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jpeg" ContentType="image/jpeg"/>
  <Default Extension="JPG" ContentType="image/.jpg"/>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53F05E">
      <w:pPr>
        <w:ind w:firstLine="1446"/>
        <w:rPr>
          <w:rFonts w:hint="default" w:ascii="Times New Roman" w:hAnsi="Times New Roman" w:eastAsia="宋体" w:cs="Times New Roman"/>
          <w:color w:val="FF0000"/>
          <w:sz w:val="36"/>
          <w:szCs w:val="36"/>
          <w:highlight w:val="none"/>
        </w:rPr>
      </w:pPr>
      <w:bookmarkStart w:id="24" w:name="_GoBack"/>
      <w:bookmarkEnd w:id="24"/>
      <w:r>
        <w:rPr>
          <w:rFonts w:hint="default" w:ascii="Times New Roman" w:hAnsi="Times New Roman" w:eastAsia="宋体" w:cs="Times New Roman"/>
          <w:b/>
          <w:color w:val="FF0000"/>
          <w:sz w:val="72"/>
          <w:highlight w:val="none"/>
        </w:rPr>
        <w:drawing>
          <wp:anchor distT="0" distB="0" distL="114935" distR="114935" simplePos="0" relativeHeight="251660288" behindDoc="0" locked="0" layoutInCell="1" allowOverlap="1">
            <wp:simplePos x="0" y="0"/>
            <wp:positionH relativeFrom="column">
              <wp:posOffset>6350</wp:posOffset>
            </wp:positionH>
            <wp:positionV relativeFrom="paragraph">
              <wp:posOffset>-37465</wp:posOffset>
            </wp:positionV>
            <wp:extent cx="1567180" cy="575945"/>
            <wp:effectExtent l="0" t="0" r="13970" b="14605"/>
            <wp:wrapSquare wrapText="bothSides"/>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1"/>
                    <a:stretch>
                      <a:fillRect/>
                    </a:stretch>
                  </pic:blipFill>
                  <pic:spPr>
                    <a:xfrm>
                      <a:off x="0" y="0"/>
                      <a:ext cx="1567304" cy="576000"/>
                    </a:xfrm>
                    <a:prstGeom prst="rect">
                      <a:avLst/>
                    </a:prstGeom>
                    <a:noFill/>
                    <a:ln>
                      <a:noFill/>
                    </a:ln>
                  </pic:spPr>
                </pic:pic>
              </a:graphicData>
            </a:graphic>
          </wp:anchor>
        </w:drawing>
      </w:r>
    </w:p>
    <w:p w14:paraId="4F5AECC9">
      <w:pPr>
        <w:ind w:firstLine="720"/>
        <w:rPr>
          <w:rFonts w:hint="default" w:ascii="Times New Roman" w:hAnsi="Times New Roman" w:eastAsia="宋体" w:cs="Times New Roman"/>
          <w:color w:val="FF0000"/>
          <w:sz w:val="36"/>
          <w:szCs w:val="36"/>
          <w:highlight w:val="none"/>
        </w:rPr>
      </w:pPr>
    </w:p>
    <w:p w14:paraId="303688C4">
      <w:pPr>
        <w:ind w:firstLine="720"/>
        <w:rPr>
          <w:rFonts w:hint="default" w:ascii="Times New Roman" w:hAnsi="Times New Roman" w:eastAsia="宋体" w:cs="Times New Roman"/>
          <w:color w:val="FF0000"/>
          <w:sz w:val="36"/>
          <w:szCs w:val="36"/>
          <w:highlight w:val="none"/>
        </w:rPr>
      </w:pPr>
    </w:p>
    <w:p w14:paraId="6540BAF5">
      <w:pPr>
        <w:ind w:firstLine="720"/>
        <w:rPr>
          <w:rFonts w:hint="default" w:ascii="Times New Roman" w:hAnsi="Times New Roman" w:eastAsia="宋体" w:cs="Times New Roman"/>
          <w:color w:val="FF0000"/>
          <w:sz w:val="36"/>
          <w:szCs w:val="36"/>
          <w:highlight w:val="none"/>
        </w:rPr>
      </w:pPr>
    </w:p>
    <w:p w14:paraId="5D28156D">
      <w:pPr>
        <w:pStyle w:val="2"/>
        <w:rPr>
          <w:rFonts w:hint="default" w:ascii="Times New Roman" w:hAnsi="Times New Roman" w:eastAsia="宋体" w:cs="Times New Roman"/>
          <w:color w:val="FF0000"/>
          <w:sz w:val="36"/>
          <w:szCs w:val="36"/>
          <w:highlight w:val="none"/>
        </w:rPr>
      </w:pPr>
    </w:p>
    <w:p w14:paraId="5150CE21">
      <w:pPr>
        <w:adjustRightInd w:val="0"/>
        <w:snapToGrid w:val="0"/>
        <w:spacing w:line="240" w:lineRule="auto"/>
        <w:ind w:firstLine="0" w:firstLineChars="0"/>
        <w:jc w:val="center"/>
        <w:outlineLvl w:val="0"/>
        <w:rPr>
          <w:rFonts w:hint="default" w:ascii="Times New Roman" w:hAnsi="Times New Roman" w:eastAsia="宋体" w:cs="Times New Roman"/>
          <w:bCs/>
          <w:color w:val="000000" w:themeColor="text1"/>
          <w:sz w:val="72"/>
          <w:szCs w:val="72"/>
          <w:highlight w:val="none"/>
          <w14:textFill>
            <w14:solidFill>
              <w14:schemeClr w14:val="tx1"/>
            </w14:solidFill>
          </w14:textFill>
        </w:rPr>
      </w:pPr>
      <w:r>
        <w:rPr>
          <w:rFonts w:hint="eastAsia" w:cs="Times New Roman"/>
          <w:bCs/>
          <w:color w:val="000000" w:themeColor="text1"/>
          <w:sz w:val="72"/>
          <w:szCs w:val="72"/>
          <w:highlight w:val="none"/>
          <w:lang w:val="en-US" w:eastAsia="zh-CN"/>
          <w14:textFill>
            <w14:solidFill>
              <w14:schemeClr w14:val="tx1"/>
            </w14:solidFill>
          </w14:textFill>
        </w:rPr>
        <w:t>生态</w:t>
      </w:r>
      <w:r>
        <w:rPr>
          <w:rFonts w:hint="default" w:ascii="Times New Roman" w:hAnsi="Times New Roman" w:eastAsia="宋体" w:cs="Times New Roman"/>
          <w:bCs/>
          <w:color w:val="000000" w:themeColor="text1"/>
          <w:sz w:val="72"/>
          <w:szCs w:val="72"/>
          <w:highlight w:val="none"/>
          <w14:textFill>
            <w14:solidFill>
              <w14:schemeClr w14:val="tx1"/>
            </w14:solidFill>
          </w14:textFill>
        </w:rPr>
        <w:t>环境影响报告表</w:t>
      </w:r>
    </w:p>
    <w:p w14:paraId="4FE2EB1D">
      <w:pPr>
        <w:adjustRightInd w:val="0"/>
        <w:snapToGrid w:val="0"/>
        <w:spacing w:before="192" w:beforeLines="80" w:line="240" w:lineRule="auto"/>
        <w:ind w:firstLine="0" w:firstLineChars="0"/>
        <w:jc w:val="center"/>
        <w:rPr>
          <w:rFonts w:hint="default" w:ascii="Times New Roman" w:hAnsi="Times New Roman" w:eastAsia="宋体" w:cs="Times New Roman"/>
          <w:bCs/>
          <w:color w:val="000000" w:themeColor="text1"/>
          <w:sz w:val="48"/>
          <w:szCs w:val="48"/>
          <w:highlight w:val="none"/>
          <w14:textFill>
            <w14:solidFill>
              <w14:schemeClr w14:val="tx1"/>
            </w14:solidFill>
          </w14:textFill>
        </w:rPr>
      </w:pPr>
      <w:r>
        <w:rPr>
          <w:rFonts w:hint="default" w:ascii="Times New Roman" w:hAnsi="Times New Roman" w:eastAsia="宋体" w:cs="Times New Roman"/>
          <w:bCs/>
          <w:color w:val="000000" w:themeColor="text1"/>
          <w:sz w:val="48"/>
          <w:szCs w:val="48"/>
          <w:highlight w:val="none"/>
          <w14:textFill>
            <w14:solidFill>
              <w14:schemeClr w14:val="tx1"/>
            </w14:solidFill>
          </w14:textFill>
        </w:rPr>
        <w:t>（污染影响类）</w:t>
      </w:r>
    </w:p>
    <w:p w14:paraId="55FCA7A7">
      <w:pPr>
        <w:ind w:firstLine="480"/>
        <w:rPr>
          <w:rFonts w:hint="default" w:ascii="Times New Roman" w:hAnsi="Times New Roman" w:eastAsia="宋体" w:cs="Times New Roman"/>
          <w:color w:val="000000" w:themeColor="text1"/>
          <w:highlight w:val="none"/>
          <w14:textFill>
            <w14:solidFill>
              <w14:schemeClr w14:val="tx1"/>
            </w14:solidFill>
          </w14:textFill>
        </w:rPr>
      </w:pPr>
    </w:p>
    <w:p w14:paraId="10E5F0CE">
      <w:pPr>
        <w:ind w:firstLine="1040"/>
        <w:jc w:val="center"/>
        <w:rPr>
          <w:rFonts w:hint="default" w:ascii="Times New Roman" w:hAnsi="Times New Roman" w:eastAsia="宋体" w:cs="Times New Roman"/>
          <w:color w:val="000000" w:themeColor="text1"/>
          <w:sz w:val="52"/>
          <w:szCs w:val="52"/>
          <w:highlight w:val="none"/>
          <w14:textFill>
            <w14:solidFill>
              <w14:schemeClr w14:val="tx1"/>
            </w14:solidFill>
          </w14:textFill>
        </w:rPr>
      </w:pPr>
    </w:p>
    <w:p w14:paraId="6E0A0F39">
      <w:pPr>
        <w:ind w:firstLine="1040"/>
        <w:jc w:val="center"/>
        <w:rPr>
          <w:rFonts w:hint="default" w:ascii="Times New Roman" w:hAnsi="Times New Roman" w:eastAsia="宋体" w:cs="Times New Roman"/>
          <w:color w:val="000000" w:themeColor="text1"/>
          <w:sz w:val="52"/>
          <w:szCs w:val="52"/>
          <w:highlight w:val="none"/>
          <w14:textFill>
            <w14:solidFill>
              <w14:schemeClr w14:val="tx1"/>
            </w14:solidFill>
          </w14:textFill>
        </w:rPr>
      </w:pPr>
    </w:p>
    <w:p w14:paraId="192309DA">
      <w:pPr>
        <w:ind w:firstLine="880"/>
        <w:rPr>
          <w:rFonts w:hint="default" w:ascii="Times New Roman" w:hAnsi="Times New Roman" w:eastAsia="宋体" w:cs="Times New Roman"/>
          <w:color w:val="000000" w:themeColor="text1"/>
          <w:sz w:val="44"/>
          <w:szCs w:val="44"/>
          <w:highlight w:val="none"/>
          <w14:textFill>
            <w14:solidFill>
              <w14:schemeClr w14:val="tx1"/>
            </w14:solidFill>
          </w14:textFill>
        </w:rPr>
      </w:pPr>
    </w:p>
    <w:p w14:paraId="0A134044">
      <w:pPr>
        <w:ind w:firstLine="480"/>
        <w:rPr>
          <w:rFonts w:hint="default" w:ascii="Times New Roman" w:hAnsi="Times New Roman" w:eastAsia="宋体" w:cs="Times New Roman"/>
          <w:color w:val="000000" w:themeColor="text1"/>
          <w:highlight w:val="none"/>
          <w14:textFill>
            <w14:solidFill>
              <w14:schemeClr w14:val="tx1"/>
            </w14:solidFill>
          </w14:textFill>
        </w:rPr>
      </w:pPr>
    </w:p>
    <w:p w14:paraId="27E753C9">
      <w:pPr>
        <w:pStyle w:val="35"/>
        <w:tabs>
          <w:tab w:val="left" w:pos="420"/>
          <w:tab w:val="left" w:pos="870"/>
          <w:tab w:val="left" w:pos="2896"/>
          <w:tab w:val="left" w:pos="3150"/>
        </w:tabs>
        <w:ind w:left="480" w:firstLine="480"/>
        <w:rPr>
          <w:rFonts w:hint="default" w:ascii="Times New Roman" w:hAnsi="Times New Roman" w:eastAsia="宋体" w:cs="Times New Roman"/>
          <w:color w:val="000000" w:themeColor="text1"/>
          <w:highlight w:val="none"/>
          <w14:textFill>
            <w14:solidFill>
              <w14:schemeClr w14:val="tx1"/>
            </w14:solidFill>
          </w14:textFill>
        </w:rPr>
      </w:pPr>
    </w:p>
    <w:p w14:paraId="7D2169BB">
      <w:pPr>
        <w:adjustRightInd w:val="0"/>
        <w:snapToGrid w:val="0"/>
        <w:spacing w:line="288" w:lineRule="auto"/>
        <w:ind w:firstLine="480" w:firstLineChars="150"/>
        <w:rPr>
          <w:rFonts w:hint="default" w:ascii="Times New Roman" w:hAnsi="Times New Roman" w:eastAsia="宋体" w:cs="Times New Roman"/>
          <w:color w:val="000000" w:themeColor="text1"/>
          <w:sz w:val="32"/>
          <w:szCs w:val="32"/>
          <w:highlight w:val="none"/>
          <w:u w:val="single"/>
          <w:lang w:val="en-US" w:eastAsia="zh-CN"/>
          <w14:textFill>
            <w14:solidFill>
              <w14:schemeClr w14:val="tx1"/>
            </w14:solidFill>
          </w14:textFill>
        </w:rPr>
      </w:pPr>
      <w:r>
        <w:rPr>
          <w:rFonts w:hint="default" w:ascii="Times New Roman" w:hAnsi="Times New Roman" w:eastAsia="宋体" w:cs="Times New Roman"/>
          <w:color w:val="000000" w:themeColor="text1"/>
          <w:sz w:val="32"/>
          <w:szCs w:val="32"/>
          <w:highlight w:val="none"/>
          <w14:textFill>
            <w14:solidFill>
              <w14:schemeClr w14:val="tx1"/>
            </w14:solidFill>
          </w14:textFill>
        </w:rPr>
        <w:t>项</w:t>
      </w:r>
      <w:r>
        <w:rPr>
          <w:rFonts w:hint="default" w:ascii="Times New Roman" w:hAnsi="Times New Roman" w:eastAsia="宋体" w:cs="Times New Roman"/>
          <w:color w:val="000000" w:themeColor="text1"/>
          <w:sz w:val="32"/>
          <w:szCs w:val="32"/>
          <w:highlight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32"/>
          <w:szCs w:val="32"/>
          <w:highlight w:val="none"/>
          <w14:textFill>
            <w14:solidFill>
              <w14:schemeClr w14:val="tx1"/>
            </w14:solidFill>
          </w14:textFill>
        </w:rPr>
        <w:t>目</w:t>
      </w:r>
      <w:r>
        <w:rPr>
          <w:rFonts w:hint="default" w:ascii="Times New Roman" w:hAnsi="Times New Roman" w:eastAsia="宋体" w:cs="Times New Roman"/>
          <w:color w:val="000000" w:themeColor="text1"/>
          <w:sz w:val="32"/>
          <w:szCs w:val="32"/>
          <w:highlight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32"/>
          <w:szCs w:val="32"/>
          <w:highlight w:val="none"/>
          <w14:textFill>
            <w14:solidFill>
              <w14:schemeClr w14:val="tx1"/>
            </w14:solidFill>
          </w14:textFill>
        </w:rPr>
        <w:t>名</w:t>
      </w:r>
      <w:r>
        <w:rPr>
          <w:rFonts w:hint="default" w:ascii="Times New Roman" w:hAnsi="Times New Roman" w:eastAsia="宋体" w:cs="Times New Roman"/>
          <w:color w:val="000000" w:themeColor="text1"/>
          <w:sz w:val="32"/>
          <w:szCs w:val="32"/>
          <w:highlight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32"/>
          <w:szCs w:val="32"/>
          <w:highlight w:val="none"/>
          <w14:textFill>
            <w14:solidFill>
              <w14:schemeClr w14:val="tx1"/>
            </w14:solidFill>
          </w14:textFill>
        </w:rPr>
        <w:t>称：</w:t>
      </w:r>
      <w:r>
        <w:rPr>
          <w:rFonts w:hint="eastAsia" w:cs="Times New Roman"/>
          <w:color w:val="000000" w:themeColor="text1"/>
          <w:sz w:val="32"/>
          <w:szCs w:val="32"/>
          <w:highlight w:val="none"/>
          <w:u w:val="single"/>
          <w:lang w:val="en-US" w:eastAsia="zh-CN"/>
          <w14:textFill>
            <w14:solidFill>
              <w14:schemeClr w14:val="tx1"/>
            </w14:solidFill>
          </w14:textFill>
        </w:rPr>
        <w:t xml:space="preserve"> </w:t>
      </w:r>
      <w:r>
        <w:rPr>
          <w:rFonts w:hint="eastAsia" w:cs="Times New Roman"/>
          <w:color w:val="000000" w:themeColor="text1"/>
          <w:sz w:val="32"/>
          <w:szCs w:val="32"/>
          <w:highlight w:val="none"/>
          <w:u w:val="single"/>
          <w:lang w:eastAsia="zh-CN"/>
          <w14:textFill>
            <w14:solidFill>
              <w14:schemeClr w14:val="tx1"/>
            </w14:solidFill>
          </w14:textFill>
        </w:rPr>
        <w:t>福尼斯石化装备焊接部件生产基地项目</w:t>
      </w:r>
      <w:r>
        <w:rPr>
          <w:rFonts w:hint="eastAsia" w:cs="Times New Roman"/>
          <w:color w:val="000000" w:themeColor="text1"/>
          <w:sz w:val="32"/>
          <w:szCs w:val="32"/>
          <w:highlight w:val="none"/>
          <w:u w:val="singl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32"/>
          <w:szCs w:val="32"/>
          <w:highlight w:val="none"/>
          <w:u w:val="single"/>
          <w:lang w:val="en-US" w:eastAsia="zh-CN"/>
          <w14:textFill>
            <w14:solidFill>
              <w14:schemeClr w14:val="tx1"/>
            </w14:solidFill>
          </w14:textFill>
        </w:rPr>
        <w:tab/>
      </w:r>
    </w:p>
    <w:p w14:paraId="7B1CAB03">
      <w:pPr>
        <w:adjustRightInd w:val="0"/>
        <w:snapToGrid w:val="0"/>
        <w:spacing w:line="288" w:lineRule="auto"/>
        <w:ind w:firstLine="480" w:firstLineChars="150"/>
        <w:rPr>
          <w:rFonts w:hint="default" w:ascii="Times New Roman" w:hAnsi="Times New Roman" w:eastAsia="宋体" w:cs="Times New Roman"/>
          <w:color w:val="000000" w:themeColor="text1"/>
          <w:sz w:val="32"/>
          <w:szCs w:val="32"/>
          <w:highlight w:val="none"/>
          <w:u w:val="single"/>
          <w14:textFill>
            <w14:solidFill>
              <w14:schemeClr w14:val="tx1"/>
            </w14:solidFill>
          </w14:textFill>
        </w:rPr>
      </w:pPr>
      <w:r>
        <w:rPr>
          <w:rFonts w:hint="default" w:ascii="Times New Roman" w:hAnsi="Times New Roman" w:eastAsia="宋体" w:cs="Times New Roman"/>
          <w:color w:val="000000" w:themeColor="text1"/>
          <w:sz w:val="32"/>
          <w:szCs w:val="32"/>
          <w:highlight w:val="none"/>
          <w14:textFill>
            <w14:solidFill>
              <w14:schemeClr w14:val="tx1"/>
            </w14:solidFill>
          </w14:textFill>
        </w:rPr>
        <w:t>建设单位（盖章）：</w:t>
      </w:r>
      <w:r>
        <w:rPr>
          <w:rFonts w:hint="default" w:ascii="Times New Roman" w:hAnsi="Times New Roman" w:eastAsia="宋体" w:cs="Times New Roman"/>
          <w:color w:val="000000" w:themeColor="text1"/>
          <w:sz w:val="32"/>
          <w:szCs w:val="32"/>
          <w:highlight w:val="none"/>
          <w:u w:val="single"/>
          <w14:textFill>
            <w14:solidFill>
              <w14:schemeClr w14:val="tx1"/>
            </w14:solidFill>
          </w14:textFill>
        </w:rPr>
        <w:t xml:space="preserve"> </w:t>
      </w:r>
      <w:r>
        <w:rPr>
          <w:rFonts w:hint="eastAsia" w:cs="Times New Roman"/>
          <w:color w:val="000000" w:themeColor="text1"/>
          <w:sz w:val="32"/>
          <w:szCs w:val="32"/>
          <w:highlight w:val="none"/>
          <w:u w:val="single"/>
          <w:lang w:val="en-US" w:eastAsia="zh-CN"/>
          <w14:textFill>
            <w14:solidFill>
              <w14:schemeClr w14:val="tx1"/>
            </w14:solidFill>
          </w14:textFill>
        </w:rPr>
        <w:t xml:space="preserve"> </w:t>
      </w:r>
      <w:r>
        <w:rPr>
          <w:rFonts w:hint="eastAsia" w:cs="Times New Roman"/>
          <w:color w:val="000000" w:themeColor="text1"/>
          <w:sz w:val="32"/>
          <w:szCs w:val="32"/>
          <w:highlight w:val="none"/>
          <w:u w:val="single"/>
          <w:lang w:eastAsia="zh-CN"/>
          <w14:textFill>
            <w14:solidFill>
              <w14:schemeClr w14:val="tx1"/>
            </w14:solidFill>
          </w14:textFill>
        </w:rPr>
        <w:t>福尼斯（南京）管道科技有限公司</w:t>
      </w:r>
      <w:r>
        <w:rPr>
          <w:rFonts w:hint="eastAsia" w:cs="Times New Roman"/>
          <w:color w:val="000000" w:themeColor="text1"/>
          <w:sz w:val="32"/>
          <w:szCs w:val="32"/>
          <w:highlight w:val="none"/>
          <w:u w:val="singl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32"/>
          <w:szCs w:val="32"/>
          <w:highlight w:val="none"/>
          <w:u w:val="single"/>
          <w:lang w:val="en-US" w:eastAsia="zh-CN"/>
          <w14:textFill>
            <w14:solidFill>
              <w14:schemeClr w14:val="tx1"/>
            </w14:solidFill>
          </w14:textFill>
        </w:rPr>
        <w:t xml:space="preserve"> </w:t>
      </w:r>
      <w:r>
        <w:rPr>
          <w:rFonts w:hint="eastAsia" w:cs="Times New Roman"/>
          <w:color w:val="000000" w:themeColor="text1"/>
          <w:sz w:val="32"/>
          <w:szCs w:val="32"/>
          <w:highlight w:val="none"/>
          <w:u w:val="singl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32"/>
          <w:szCs w:val="32"/>
          <w:highlight w:val="none"/>
          <w:u w:val="single"/>
          <w14:textFill>
            <w14:solidFill>
              <w14:schemeClr w14:val="tx1"/>
            </w14:solidFill>
          </w14:textFill>
        </w:rPr>
        <w:t xml:space="preserve"> </w:t>
      </w:r>
    </w:p>
    <w:p w14:paraId="36A68B49">
      <w:pPr>
        <w:adjustRightInd w:val="0"/>
        <w:snapToGrid w:val="0"/>
        <w:spacing w:line="288" w:lineRule="auto"/>
        <w:ind w:firstLine="480" w:firstLineChars="150"/>
        <w:rPr>
          <w:rFonts w:hint="default" w:ascii="Times New Roman" w:hAnsi="Times New Roman" w:eastAsia="宋体" w:cs="Times New Roman"/>
          <w:color w:val="000000" w:themeColor="text1"/>
          <w:sz w:val="32"/>
          <w:szCs w:val="32"/>
          <w:highlight w:val="none"/>
          <w:u w:val="single"/>
          <w:lang w:val="en-US" w:eastAsia="zh-CN"/>
          <w14:textFill>
            <w14:solidFill>
              <w14:schemeClr w14:val="tx1"/>
            </w14:solidFill>
          </w14:textFill>
        </w:rPr>
      </w:pPr>
      <w:r>
        <w:rPr>
          <w:rFonts w:hint="default" w:ascii="Times New Roman" w:hAnsi="Times New Roman" w:eastAsia="宋体" w:cs="Times New Roman"/>
          <w:color w:val="000000" w:themeColor="text1"/>
          <w:sz w:val="32"/>
          <w:szCs w:val="32"/>
          <w:highlight w:val="none"/>
          <w14:textFill>
            <w14:solidFill>
              <w14:schemeClr w14:val="tx1"/>
            </w14:solidFill>
          </w14:textFill>
        </w:rPr>
        <w:t>编 制 日 期：</w:t>
      </w:r>
      <w:r>
        <w:rPr>
          <w:rFonts w:hint="default" w:ascii="Times New Roman" w:hAnsi="Times New Roman" w:eastAsia="宋体" w:cs="Times New Roman"/>
          <w:color w:val="000000" w:themeColor="text1"/>
          <w:sz w:val="32"/>
          <w:szCs w:val="32"/>
          <w:highlight w:val="none"/>
          <w:u w:val="single"/>
          <w14:textFill>
            <w14:solidFill>
              <w14:schemeClr w14:val="tx1"/>
            </w14:solidFill>
          </w14:textFill>
        </w:rPr>
        <w:t xml:space="preserve">    </w:t>
      </w:r>
      <w:r>
        <w:rPr>
          <w:rFonts w:hint="default" w:ascii="Times New Roman" w:hAnsi="Times New Roman" w:eastAsia="宋体" w:cs="Times New Roman"/>
          <w:color w:val="000000" w:themeColor="text1"/>
          <w:sz w:val="32"/>
          <w:szCs w:val="32"/>
          <w:highlight w:val="none"/>
          <w:u w:val="singl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32"/>
          <w:szCs w:val="32"/>
          <w:highlight w:val="none"/>
          <w:u w:val="single"/>
          <w14:textFill>
            <w14:solidFill>
              <w14:schemeClr w14:val="tx1"/>
            </w14:solidFill>
          </w14:textFill>
        </w:rPr>
        <w:t xml:space="preserve">  </w:t>
      </w:r>
      <w:r>
        <w:rPr>
          <w:rFonts w:hint="default" w:ascii="Times New Roman" w:hAnsi="Times New Roman" w:eastAsia="宋体" w:cs="Times New Roman"/>
          <w:color w:val="000000" w:themeColor="text1"/>
          <w:sz w:val="32"/>
          <w:szCs w:val="32"/>
          <w:highlight w:val="none"/>
          <w:u w:val="singl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32"/>
          <w:szCs w:val="32"/>
          <w:highlight w:val="none"/>
          <w:u w:val="single"/>
          <w14:textFill>
            <w14:solidFill>
              <w14:schemeClr w14:val="tx1"/>
            </w14:solidFill>
          </w14:textFill>
        </w:rPr>
        <w:t xml:space="preserve"> </w:t>
      </w:r>
      <w:r>
        <w:rPr>
          <w:rFonts w:hint="default" w:ascii="Times New Roman" w:hAnsi="Times New Roman" w:eastAsia="宋体" w:cs="Times New Roman"/>
          <w:color w:val="000000" w:themeColor="text1"/>
          <w:sz w:val="32"/>
          <w:szCs w:val="32"/>
          <w:highlight w:val="none"/>
          <w:u w:val="singl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32"/>
          <w:szCs w:val="32"/>
          <w:highlight w:val="none"/>
          <w:u w:val="single"/>
          <w14:textFill>
            <w14:solidFill>
              <w14:schemeClr w14:val="tx1"/>
            </w14:solidFill>
          </w14:textFill>
        </w:rPr>
        <w:t xml:space="preserve">   202</w:t>
      </w:r>
      <w:r>
        <w:rPr>
          <w:rFonts w:hint="eastAsia" w:cs="Times New Roman"/>
          <w:color w:val="000000" w:themeColor="text1"/>
          <w:sz w:val="32"/>
          <w:szCs w:val="32"/>
          <w:highlight w:val="none"/>
          <w:u w:val="single"/>
          <w:lang w:val="en-US" w:eastAsia="zh-CN"/>
          <w14:textFill>
            <w14:solidFill>
              <w14:schemeClr w14:val="tx1"/>
            </w14:solidFill>
          </w14:textFill>
        </w:rPr>
        <w:t>6</w:t>
      </w:r>
      <w:r>
        <w:rPr>
          <w:rFonts w:hint="default" w:ascii="Times New Roman" w:hAnsi="Times New Roman" w:eastAsia="宋体" w:cs="Times New Roman"/>
          <w:color w:val="000000" w:themeColor="text1"/>
          <w:sz w:val="32"/>
          <w:szCs w:val="32"/>
          <w:highlight w:val="none"/>
          <w:u w:val="single"/>
          <w14:textFill>
            <w14:solidFill>
              <w14:schemeClr w14:val="tx1"/>
            </w14:solidFill>
          </w14:textFill>
        </w:rPr>
        <w:t>年</w:t>
      </w:r>
      <w:r>
        <w:rPr>
          <w:rFonts w:hint="eastAsia" w:cs="Times New Roman"/>
          <w:color w:val="000000" w:themeColor="text1"/>
          <w:sz w:val="32"/>
          <w:szCs w:val="32"/>
          <w:highlight w:val="none"/>
          <w:u w:val="single"/>
          <w:lang w:val="en-US" w:eastAsia="zh-CN"/>
          <w14:textFill>
            <w14:solidFill>
              <w14:schemeClr w14:val="tx1"/>
            </w14:solidFill>
          </w14:textFill>
        </w:rPr>
        <w:t>9</w:t>
      </w:r>
      <w:r>
        <w:rPr>
          <w:rFonts w:hint="default" w:ascii="Times New Roman" w:hAnsi="Times New Roman" w:eastAsia="宋体" w:cs="Times New Roman"/>
          <w:color w:val="000000" w:themeColor="text1"/>
          <w:sz w:val="32"/>
          <w:szCs w:val="32"/>
          <w:highlight w:val="none"/>
          <w:u w:val="single"/>
          <w14:textFill>
            <w14:solidFill>
              <w14:schemeClr w14:val="tx1"/>
            </w14:solidFill>
          </w14:textFill>
        </w:rPr>
        <w:t xml:space="preserve">月     </w:t>
      </w:r>
      <w:r>
        <w:rPr>
          <w:rFonts w:hint="default" w:ascii="Times New Roman" w:hAnsi="Times New Roman" w:eastAsia="宋体" w:cs="Times New Roman"/>
          <w:color w:val="000000" w:themeColor="text1"/>
          <w:sz w:val="32"/>
          <w:szCs w:val="32"/>
          <w:highlight w:val="none"/>
          <w:u w:val="singl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32"/>
          <w:szCs w:val="32"/>
          <w:highlight w:val="none"/>
          <w:u w:val="single"/>
          <w14:textFill>
            <w14:solidFill>
              <w14:schemeClr w14:val="tx1"/>
            </w14:solidFill>
          </w14:textFill>
        </w:rPr>
        <w:t xml:space="preserve">       </w:t>
      </w:r>
      <w:r>
        <w:rPr>
          <w:rFonts w:hint="default" w:ascii="Times New Roman" w:hAnsi="Times New Roman" w:eastAsia="宋体" w:cs="Times New Roman"/>
          <w:color w:val="000000" w:themeColor="text1"/>
          <w:sz w:val="32"/>
          <w:szCs w:val="32"/>
          <w:highlight w:val="none"/>
          <w:u w:val="single"/>
          <w:lang w:val="en-US" w:eastAsia="zh-CN"/>
          <w14:textFill>
            <w14:solidFill>
              <w14:schemeClr w14:val="tx1"/>
            </w14:solidFill>
          </w14:textFill>
        </w:rPr>
        <w:tab/>
      </w:r>
    </w:p>
    <w:p w14:paraId="6E0518DE">
      <w:pPr>
        <w:adjustRightInd w:val="0"/>
        <w:snapToGrid w:val="0"/>
        <w:spacing w:line="288" w:lineRule="auto"/>
        <w:ind w:firstLine="720"/>
        <w:rPr>
          <w:rFonts w:hint="default" w:ascii="Times New Roman" w:hAnsi="Times New Roman" w:eastAsia="宋体" w:cs="Times New Roman"/>
          <w:color w:val="000000" w:themeColor="text1"/>
          <w:sz w:val="36"/>
          <w:szCs w:val="36"/>
          <w:highlight w:val="none"/>
          <w:u w:val="single"/>
          <w14:textFill>
            <w14:solidFill>
              <w14:schemeClr w14:val="tx1"/>
            </w14:solidFill>
          </w14:textFill>
        </w:rPr>
      </w:pPr>
      <w:bookmarkStart w:id="0" w:name="_Hlk57884087"/>
    </w:p>
    <w:p w14:paraId="0D91B45B">
      <w:pPr>
        <w:adjustRightInd w:val="0"/>
        <w:snapToGrid w:val="0"/>
        <w:spacing w:line="288" w:lineRule="auto"/>
        <w:ind w:firstLine="720"/>
        <w:rPr>
          <w:rFonts w:hint="default" w:ascii="Times New Roman" w:hAnsi="Times New Roman" w:eastAsia="宋体" w:cs="Times New Roman"/>
          <w:color w:val="000000" w:themeColor="text1"/>
          <w:sz w:val="36"/>
          <w:szCs w:val="36"/>
          <w:highlight w:val="none"/>
          <w14:textFill>
            <w14:solidFill>
              <w14:schemeClr w14:val="tx1"/>
            </w14:solidFill>
          </w14:textFill>
        </w:rPr>
      </w:pPr>
    </w:p>
    <w:p w14:paraId="0C865D1A">
      <w:pPr>
        <w:ind w:firstLine="480"/>
        <w:rPr>
          <w:rFonts w:hint="default" w:ascii="Times New Roman" w:hAnsi="Times New Roman" w:eastAsia="宋体" w:cs="Times New Roman"/>
          <w:color w:val="000000" w:themeColor="text1"/>
          <w:highlight w:val="none"/>
          <w14:textFill>
            <w14:solidFill>
              <w14:schemeClr w14:val="tx1"/>
            </w14:solidFill>
          </w14:textFill>
        </w:rPr>
      </w:pPr>
    </w:p>
    <w:bookmarkEnd w:id="0"/>
    <w:p w14:paraId="0E74D20D">
      <w:pPr>
        <w:adjustRightInd w:val="0"/>
        <w:snapToGrid w:val="0"/>
        <w:spacing w:line="288" w:lineRule="auto"/>
        <w:ind w:firstLine="720"/>
        <w:jc w:val="center"/>
        <w:rPr>
          <w:rFonts w:hint="default" w:ascii="Times New Roman" w:hAnsi="Times New Roman" w:eastAsia="宋体" w:cs="Times New Roman"/>
          <w:color w:val="FF0000"/>
          <w:sz w:val="36"/>
          <w:szCs w:val="36"/>
          <w:highlight w:val="none"/>
        </w:rPr>
      </w:pPr>
      <w:r>
        <w:rPr>
          <w:rFonts w:hint="default" w:ascii="Times New Roman" w:hAnsi="Times New Roman" w:eastAsia="宋体" w:cs="Times New Roman"/>
          <w:color w:val="000000" w:themeColor="text1"/>
          <w:sz w:val="36"/>
          <w:szCs w:val="36"/>
          <w:highlight w:val="none"/>
          <w14:textFill>
            <w14:solidFill>
              <w14:schemeClr w14:val="tx1"/>
            </w14:solidFill>
          </w14:textFill>
        </w:rPr>
        <w:t>中华人民共和国生态环境部制</w:t>
      </w:r>
    </w:p>
    <w:p w14:paraId="434DE9DA">
      <w:pPr>
        <w:pStyle w:val="2"/>
        <w:rPr>
          <w:rFonts w:hint="default" w:ascii="Times New Roman" w:hAnsi="Times New Roman" w:eastAsia="宋体" w:cs="Times New Roman"/>
          <w:color w:val="FF0000"/>
          <w:sz w:val="36"/>
          <w:szCs w:val="36"/>
          <w:highlight w:val="none"/>
        </w:rPr>
      </w:pPr>
    </w:p>
    <w:p w14:paraId="081924C3">
      <w:pPr>
        <w:ind w:firstLine="480"/>
        <w:rPr>
          <w:rFonts w:hint="default" w:ascii="Times New Roman" w:hAnsi="Times New Roman" w:eastAsia="宋体" w:cs="Times New Roman"/>
          <w:color w:val="FF0000"/>
          <w:highlight w:val="none"/>
        </w:rPr>
      </w:pPr>
    </w:p>
    <w:p w14:paraId="1BF619F9">
      <w:pPr>
        <w:pStyle w:val="2"/>
        <w:rPr>
          <w:rFonts w:hint="default" w:ascii="Times New Roman" w:hAnsi="Times New Roman" w:eastAsia="宋体" w:cs="Times New Roman"/>
          <w:color w:val="FF0000"/>
          <w:highlight w:val="none"/>
        </w:rPr>
      </w:pPr>
    </w:p>
    <w:p w14:paraId="31F9A017">
      <w:pPr>
        <w:pStyle w:val="3"/>
        <w:ind w:firstLine="600" w:firstLineChars="200"/>
        <w:rPr>
          <w:rFonts w:hint="default" w:ascii="Times New Roman" w:hAnsi="Times New Roman" w:eastAsia="宋体" w:cs="Times New Roman"/>
          <w:color w:val="FF0000"/>
          <w:highlight w:val="none"/>
        </w:rPr>
        <w:sectPr>
          <w:headerReference r:id="rId5" w:type="default"/>
          <w:footerReference r:id="rId6" w:type="default"/>
          <w:pgSz w:w="11906" w:h="16838"/>
          <w:pgMar w:top="1701" w:right="1531" w:bottom="1701" w:left="1531" w:header="851" w:footer="1077" w:gutter="0"/>
          <w:pgBorders>
            <w:top w:val="none" w:sz="0" w:space="0"/>
            <w:left w:val="none" w:sz="0" w:space="0"/>
            <w:bottom w:val="none" w:sz="0" w:space="0"/>
            <w:right w:val="none" w:sz="0" w:space="0"/>
          </w:pgBorders>
          <w:pgNumType w:fmt="decimal" w:start="1"/>
          <w:cols w:space="720" w:num="1"/>
          <w:docGrid w:linePitch="312" w:charSpace="0"/>
        </w:sectPr>
      </w:pPr>
    </w:p>
    <w:p w14:paraId="32240B58">
      <w:pPr>
        <w:pStyle w:val="3"/>
        <w:spacing w:before="0" w:after="0" w:line="240" w:lineRule="auto"/>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一、建设项目基本情况</w:t>
      </w:r>
    </w:p>
    <w:tbl>
      <w:tblPr>
        <w:tblStyle w:val="36"/>
        <w:tblW w:w="887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1239"/>
        <w:gridCol w:w="1612"/>
        <w:gridCol w:w="2312"/>
        <w:gridCol w:w="3707"/>
      </w:tblGrid>
      <w:tr w14:paraId="0126179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239" w:type="dxa"/>
            <w:tcMar>
              <w:top w:w="16" w:type="dxa"/>
              <w:left w:w="16" w:type="dxa"/>
              <w:right w:w="16" w:type="dxa"/>
            </w:tcMar>
            <w:vAlign w:val="center"/>
          </w:tcPr>
          <w:p w14:paraId="5BFB10E1">
            <w:pPr>
              <w:adjustRightInd w:val="0"/>
              <w:snapToGrid w:val="0"/>
              <w:spacing w:line="240" w:lineRule="auto"/>
              <w:ind w:firstLine="0" w:firstLineChars="0"/>
              <w:jc w:val="center"/>
              <w:rPr>
                <w:rFonts w:hint="default" w:ascii="Times New Roman" w:hAnsi="Times New Roman" w:eastAsia="宋体" w:cs="Times New Roman"/>
                <w:b/>
                <w:bCs/>
                <w:color w:val="000000" w:themeColor="text1"/>
                <w:highlight w:val="none"/>
                <w14:textFill>
                  <w14:solidFill>
                    <w14:schemeClr w14:val="tx1"/>
                  </w14:solidFill>
                </w14:textFill>
              </w:rPr>
            </w:pPr>
            <w:r>
              <w:rPr>
                <w:rFonts w:hint="default" w:ascii="Times New Roman" w:hAnsi="Times New Roman" w:eastAsia="宋体" w:cs="Times New Roman"/>
                <w:b/>
                <w:bCs/>
                <w:color w:val="000000" w:themeColor="text1"/>
                <w:highlight w:val="none"/>
                <w14:textFill>
                  <w14:solidFill>
                    <w14:schemeClr w14:val="tx1"/>
                  </w14:solidFill>
                </w14:textFill>
              </w:rPr>
              <w:t>建设项目名称</w:t>
            </w:r>
          </w:p>
        </w:tc>
        <w:tc>
          <w:tcPr>
            <w:tcW w:w="7631" w:type="dxa"/>
            <w:gridSpan w:val="3"/>
            <w:vAlign w:val="center"/>
          </w:tcPr>
          <w:p w14:paraId="6374E8B8">
            <w:pPr>
              <w:adjustRightInd w:val="0"/>
              <w:snapToGrid w:val="0"/>
              <w:spacing w:line="240" w:lineRule="auto"/>
              <w:ind w:firstLine="0" w:firstLineChars="0"/>
              <w:jc w:val="center"/>
              <w:rPr>
                <w:rFonts w:hint="eastAsia" w:ascii="Times New Roman" w:hAnsi="Times New Roman" w:eastAsia="宋体" w:cs="Times New Roman"/>
                <w:color w:val="000000" w:themeColor="text1"/>
                <w:szCs w:val="22"/>
                <w:highlight w:val="none"/>
                <w:lang w:eastAsia="zh-CN"/>
                <w14:textFill>
                  <w14:solidFill>
                    <w14:schemeClr w14:val="tx1"/>
                  </w14:solidFill>
                </w14:textFill>
              </w:rPr>
            </w:pPr>
            <w:r>
              <w:rPr>
                <w:rFonts w:hint="eastAsia" w:cs="Times New Roman"/>
                <w:color w:val="000000" w:themeColor="text1"/>
                <w:sz w:val="24"/>
                <w:szCs w:val="24"/>
                <w:highlight w:val="none"/>
                <w:lang w:eastAsia="zh-CN"/>
                <w14:textFill>
                  <w14:solidFill>
                    <w14:schemeClr w14:val="tx1"/>
                  </w14:solidFill>
                </w14:textFill>
              </w:rPr>
              <w:t>福尼斯石化装备焊接部件生产基地项目</w:t>
            </w:r>
          </w:p>
        </w:tc>
      </w:tr>
      <w:tr w14:paraId="150E5AE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239" w:type="dxa"/>
            <w:tcMar>
              <w:top w:w="16" w:type="dxa"/>
              <w:left w:w="16" w:type="dxa"/>
              <w:right w:w="16" w:type="dxa"/>
            </w:tcMar>
            <w:vAlign w:val="center"/>
          </w:tcPr>
          <w:p w14:paraId="38684B7A">
            <w:pPr>
              <w:adjustRightInd w:val="0"/>
              <w:snapToGrid w:val="0"/>
              <w:spacing w:line="240" w:lineRule="auto"/>
              <w:ind w:firstLine="0" w:firstLineChars="0"/>
              <w:jc w:val="center"/>
              <w:rPr>
                <w:rFonts w:hint="default" w:ascii="Times New Roman" w:hAnsi="Times New Roman" w:eastAsia="宋体" w:cs="Times New Roman"/>
                <w:b/>
                <w:bCs/>
                <w:color w:val="000000" w:themeColor="text1"/>
                <w:highlight w:val="none"/>
                <w14:textFill>
                  <w14:solidFill>
                    <w14:schemeClr w14:val="tx1"/>
                  </w14:solidFill>
                </w14:textFill>
              </w:rPr>
            </w:pPr>
            <w:r>
              <w:rPr>
                <w:rFonts w:hint="default" w:ascii="Times New Roman" w:hAnsi="Times New Roman" w:eastAsia="宋体" w:cs="Times New Roman"/>
                <w:b/>
                <w:bCs/>
                <w:color w:val="000000" w:themeColor="text1"/>
                <w:highlight w:val="none"/>
                <w14:textFill>
                  <w14:solidFill>
                    <w14:schemeClr w14:val="tx1"/>
                  </w14:solidFill>
                </w14:textFill>
              </w:rPr>
              <w:t>项目代码</w:t>
            </w:r>
          </w:p>
        </w:tc>
        <w:tc>
          <w:tcPr>
            <w:tcW w:w="7631" w:type="dxa"/>
            <w:gridSpan w:val="3"/>
            <w:vAlign w:val="center"/>
          </w:tcPr>
          <w:p w14:paraId="3466ECB4">
            <w:pPr>
              <w:adjustRightInd w:val="0"/>
              <w:snapToGrid w:val="0"/>
              <w:spacing w:line="240" w:lineRule="auto"/>
              <w:ind w:firstLine="0" w:firstLineChars="0"/>
              <w:jc w:val="center"/>
              <w:rPr>
                <w:rFonts w:hint="default" w:ascii="Times New Roman" w:hAnsi="Times New Roman" w:eastAsia="宋体" w:cs="Times New Roman"/>
                <w:color w:val="000000" w:themeColor="text1"/>
                <w:szCs w:val="22"/>
                <w:highlight w:val="none"/>
                <w14:textFill>
                  <w14:solidFill>
                    <w14:schemeClr w14:val="tx1"/>
                  </w14:solidFill>
                </w14:textFill>
              </w:rPr>
            </w:pPr>
            <w:r>
              <w:rPr>
                <w:rFonts w:hint="eastAsia" w:cs="Times New Roman"/>
                <w:color w:val="000000"/>
                <w:sz w:val="24"/>
                <w:highlight w:val="none"/>
                <w:lang w:val="en-US" w:eastAsia="zh-CN"/>
              </w:rPr>
              <w:t>2505</w:t>
            </w:r>
            <w:r>
              <w:rPr>
                <w:rFonts w:hint="eastAsia" w:cs="Times New Roman"/>
                <w:color w:val="000000" w:themeColor="text1"/>
                <w:sz w:val="24"/>
                <w:highlight w:val="none"/>
                <w:lang w:val="en-US" w:eastAsia="zh-CN"/>
                <w14:textFill>
                  <w14:solidFill>
                    <w14:schemeClr w14:val="tx1"/>
                  </w14:solidFill>
                </w14:textFill>
              </w:rPr>
              <w:t>-</w:t>
            </w:r>
            <w:r>
              <w:rPr>
                <w:rFonts w:hint="eastAsia" w:cs="Times New Roman"/>
                <w:color w:val="000000"/>
                <w:sz w:val="24"/>
                <w:highlight w:val="none"/>
                <w:lang w:val="en-US" w:eastAsia="zh-CN"/>
              </w:rPr>
              <w:t>320117</w:t>
            </w:r>
            <w:r>
              <w:rPr>
                <w:rFonts w:hint="eastAsia" w:cs="Times New Roman"/>
                <w:color w:val="000000" w:themeColor="text1"/>
                <w:sz w:val="24"/>
                <w:highlight w:val="none"/>
                <w:lang w:val="en-US" w:eastAsia="zh-CN"/>
                <w14:textFill>
                  <w14:solidFill>
                    <w14:schemeClr w14:val="tx1"/>
                  </w14:solidFill>
                </w14:textFill>
              </w:rPr>
              <w:t>-89-01-</w:t>
            </w:r>
            <w:r>
              <w:rPr>
                <w:rFonts w:hint="eastAsia" w:cs="Times New Roman"/>
                <w:color w:val="000000"/>
                <w:sz w:val="24"/>
                <w:highlight w:val="none"/>
                <w:lang w:val="en-US" w:eastAsia="zh-CN"/>
              </w:rPr>
              <w:t>791396</w:t>
            </w:r>
          </w:p>
        </w:tc>
      </w:tr>
      <w:tr w14:paraId="75728A2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239" w:type="dxa"/>
            <w:tcMar>
              <w:top w:w="16" w:type="dxa"/>
              <w:left w:w="16" w:type="dxa"/>
              <w:right w:w="16" w:type="dxa"/>
            </w:tcMar>
            <w:vAlign w:val="center"/>
          </w:tcPr>
          <w:p w14:paraId="5C70FFF0">
            <w:pPr>
              <w:adjustRightInd w:val="0"/>
              <w:snapToGrid w:val="0"/>
              <w:spacing w:line="240" w:lineRule="auto"/>
              <w:ind w:firstLine="0" w:firstLineChars="0"/>
              <w:jc w:val="center"/>
              <w:rPr>
                <w:rFonts w:hint="default" w:ascii="Times New Roman" w:hAnsi="Times New Roman" w:eastAsia="宋体" w:cs="Times New Roman"/>
                <w:b/>
                <w:bCs/>
                <w:color w:val="000000" w:themeColor="text1"/>
                <w:highlight w:val="none"/>
                <w14:textFill>
                  <w14:solidFill>
                    <w14:schemeClr w14:val="tx1"/>
                  </w14:solidFill>
                </w14:textFill>
              </w:rPr>
            </w:pPr>
            <w:r>
              <w:rPr>
                <w:rFonts w:hint="default" w:ascii="Times New Roman" w:hAnsi="Times New Roman" w:eastAsia="宋体" w:cs="Times New Roman"/>
                <w:b/>
                <w:bCs/>
                <w:color w:val="000000" w:themeColor="text1"/>
                <w:highlight w:val="none"/>
                <w14:textFill>
                  <w14:solidFill>
                    <w14:schemeClr w14:val="tx1"/>
                  </w14:solidFill>
                </w14:textFill>
              </w:rPr>
              <w:t>建设单位联系人</w:t>
            </w:r>
          </w:p>
        </w:tc>
        <w:tc>
          <w:tcPr>
            <w:tcW w:w="1612" w:type="dxa"/>
            <w:vAlign w:val="center"/>
          </w:tcPr>
          <w:p w14:paraId="155C0F66">
            <w:pPr>
              <w:adjustRightInd w:val="0"/>
              <w:snapToGrid w:val="0"/>
              <w:spacing w:line="240" w:lineRule="auto"/>
              <w:ind w:firstLine="0" w:firstLineChars="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lang w:val="en-US" w:eastAsia="zh-CN"/>
                <w14:textFill>
                  <w14:solidFill>
                    <w14:schemeClr w14:val="tx1"/>
                  </w14:solidFill>
                </w14:textFill>
              </w:rPr>
              <w:t>石少坚</w:t>
            </w:r>
          </w:p>
        </w:tc>
        <w:tc>
          <w:tcPr>
            <w:tcW w:w="2312" w:type="dxa"/>
            <w:vAlign w:val="center"/>
          </w:tcPr>
          <w:p w14:paraId="6B9A2D1F">
            <w:pPr>
              <w:adjustRightInd w:val="0"/>
              <w:snapToGrid w:val="0"/>
              <w:spacing w:line="240" w:lineRule="auto"/>
              <w:ind w:firstLine="0" w:firstLineChars="0"/>
              <w:jc w:val="center"/>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b/>
                <w:bCs/>
                <w:color w:val="000000" w:themeColor="text1"/>
                <w:szCs w:val="22"/>
                <w:highlight w:val="none"/>
                <w14:textFill>
                  <w14:solidFill>
                    <w14:schemeClr w14:val="tx1"/>
                  </w14:solidFill>
                </w14:textFill>
              </w:rPr>
              <w:t>联系方式</w:t>
            </w:r>
          </w:p>
        </w:tc>
        <w:tc>
          <w:tcPr>
            <w:tcW w:w="3707" w:type="dxa"/>
            <w:vAlign w:val="center"/>
          </w:tcPr>
          <w:p w14:paraId="197E7337">
            <w:pPr>
              <w:adjustRightInd w:val="0"/>
              <w:snapToGrid w:val="0"/>
              <w:spacing w:line="240" w:lineRule="auto"/>
              <w:ind w:firstLine="0" w:firstLineChars="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sz w:val="24"/>
                <w:szCs w:val="24"/>
              </w:rPr>
              <w:t>18151019215</w:t>
            </w:r>
          </w:p>
        </w:tc>
      </w:tr>
      <w:tr w14:paraId="14D05A5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239" w:type="dxa"/>
            <w:tcMar>
              <w:top w:w="16" w:type="dxa"/>
              <w:left w:w="16" w:type="dxa"/>
              <w:right w:w="16" w:type="dxa"/>
            </w:tcMar>
            <w:vAlign w:val="center"/>
          </w:tcPr>
          <w:p w14:paraId="3FAC26D2">
            <w:pPr>
              <w:adjustRightInd w:val="0"/>
              <w:snapToGrid w:val="0"/>
              <w:spacing w:line="240" w:lineRule="auto"/>
              <w:ind w:firstLine="0" w:firstLineChars="0"/>
              <w:jc w:val="center"/>
              <w:rPr>
                <w:rFonts w:hint="default" w:ascii="Times New Roman" w:hAnsi="Times New Roman" w:eastAsia="宋体" w:cs="Times New Roman"/>
                <w:b/>
                <w:bCs/>
                <w:color w:val="000000" w:themeColor="text1"/>
                <w:highlight w:val="none"/>
                <w14:textFill>
                  <w14:solidFill>
                    <w14:schemeClr w14:val="tx1"/>
                  </w14:solidFill>
                </w14:textFill>
              </w:rPr>
            </w:pPr>
            <w:r>
              <w:rPr>
                <w:rFonts w:hint="default" w:ascii="Times New Roman" w:hAnsi="Times New Roman" w:eastAsia="宋体" w:cs="Times New Roman"/>
                <w:b/>
                <w:bCs/>
                <w:color w:val="000000" w:themeColor="text1"/>
                <w:highlight w:val="none"/>
                <w14:textFill>
                  <w14:solidFill>
                    <w14:schemeClr w14:val="tx1"/>
                  </w14:solidFill>
                </w14:textFill>
              </w:rPr>
              <w:t>建设地点</w:t>
            </w:r>
          </w:p>
        </w:tc>
        <w:tc>
          <w:tcPr>
            <w:tcW w:w="7631" w:type="dxa"/>
            <w:gridSpan w:val="3"/>
            <w:vAlign w:val="center"/>
          </w:tcPr>
          <w:p w14:paraId="5427CED4">
            <w:pPr>
              <w:adjustRightInd w:val="0"/>
              <w:snapToGrid w:val="0"/>
              <w:spacing w:line="240" w:lineRule="auto"/>
              <w:ind w:firstLine="0" w:firstLineChars="0"/>
              <w:jc w:val="center"/>
              <w:rPr>
                <w:rFonts w:hint="eastAsia" w:ascii="Times New Roman" w:hAnsi="Times New Roman" w:eastAsia="宋体" w:cs="Times New Roman"/>
                <w:color w:val="000000" w:themeColor="text1"/>
                <w:highlight w:val="none"/>
                <w:u w:val="single"/>
                <w:lang w:eastAsia="zh-CN"/>
                <w14:textFill>
                  <w14:solidFill>
                    <w14:schemeClr w14:val="tx1"/>
                  </w14:solidFill>
                </w14:textFill>
              </w:rPr>
            </w:pPr>
            <w:r>
              <w:rPr>
                <w:rFonts w:hint="default" w:ascii="Times New Roman" w:hAnsi="Times New Roman" w:eastAsia="宋体" w:cs="Times New Roman"/>
                <w:color w:val="000000" w:themeColor="text1"/>
                <w:highlight w:val="none"/>
                <w:u w:val="single"/>
                <w14:textFill>
                  <w14:solidFill>
                    <w14:schemeClr w14:val="tx1"/>
                  </w14:solidFill>
                </w14:textFill>
              </w:rPr>
              <w:t>江苏省南京市溧水区</w:t>
            </w:r>
            <w:r>
              <w:rPr>
                <w:rFonts w:hint="eastAsia" w:cs="Times New Roman"/>
                <w:color w:val="000000" w:themeColor="text1"/>
                <w:highlight w:val="none"/>
                <w:u w:val="single"/>
                <w:lang w:eastAsia="zh-CN"/>
                <w14:textFill>
                  <w14:solidFill>
                    <w14:schemeClr w14:val="tx1"/>
                  </w14:solidFill>
                </w14:textFill>
              </w:rPr>
              <w:t>南京市溧水经济开发区新能源大道河头路8号</w:t>
            </w:r>
          </w:p>
        </w:tc>
      </w:tr>
      <w:tr w14:paraId="78300ED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97" w:hRule="atLeast"/>
          <w:jc w:val="center"/>
        </w:trPr>
        <w:tc>
          <w:tcPr>
            <w:tcW w:w="1239" w:type="dxa"/>
            <w:tcMar>
              <w:top w:w="16" w:type="dxa"/>
              <w:left w:w="16" w:type="dxa"/>
              <w:right w:w="16" w:type="dxa"/>
            </w:tcMar>
            <w:vAlign w:val="center"/>
          </w:tcPr>
          <w:p w14:paraId="75241339">
            <w:pPr>
              <w:adjustRightInd w:val="0"/>
              <w:snapToGrid w:val="0"/>
              <w:spacing w:line="240" w:lineRule="auto"/>
              <w:ind w:firstLine="0" w:firstLineChars="0"/>
              <w:jc w:val="center"/>
              <w:rPr>
                <w:rFonts w:hint="default" w:ascii="Times New Roman" w:hAnsi="Times New Roman" w:eastAsia="宋体" w:cs="Times New Roman"/>
                <w:b/>
                <w:bCs/>
                <w:color w:val="000000" w:themeColor="text1"/>
                <w:highlight w:val="none"/>
                <w14:textFill>
                  <w14:solidFill>
                    <w14:schemeClr w14:val="tx1"/>
                  </w14:solidFill>
                </w14:textFill>
              </w:rPr>
            </w:pPr>
            <w:r>
              <w:rPr>
                <w:rFonts w:hint="default" w:ascii="Times New Roman" w:hAnsi="Times New Roman" w:eastAsia="宋体" w:cs="Times New Roman"/>
                <w:b/>
                <w:bCs/>
                <w:color w:val="000000" w:themeColor="text1"/>
                <w:highlight w:val="none"/>
                <w14:textFill>
                  <w14:solidFill>
                    <w14:schemeClr w14:val="tx1"/>
                  </w14:solidFill>
                </w14:textFill>
              </w:rPr>
              <w:t>地理坐标</w:t>
            </w:r>
          </w:p>
        </w:tc>
        <w:tc>
          <w:tcPr>
            <w:tcW w:w="7631" w:type="dxa"/>
            <w:gridSpan w:val="3"/>
            <w:vAlign w:val="center"/>
          </w:tcPr>
          <w:p w14:paraId="58040547">
            <w:pPr>
              <w:spacing w:line="240" w:lineRule="auto"/>
              <w:ind w:firstLine="0" w:firstLineChars="0"/>
              <w:jc w:val="center"/>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sz w:val="24"/>
                <w:highlight w:val="none"/>
                <w14:textFill>
                  <w14:solidFill>
                    <w14:schemeClr w14:val="tx1"/>
                  </w14:solidFill>
                </w14:textFill>
              </w:rPr>
              <w:t>（</w:t>
            </w:r>
            <w:r>
              <w:rPr>
                <w:rFonts w:hint="default" w:ascii="Times New Roman" w:hAnsi="Times New Roman" w:eastAsia="宋体" w:cs="Times New Roman"/>
                <w:color w:val="000000" w:themeColor="text1"/>
                <w:sz w:val="24"/>
                <w:highlight w:val="none"/>
                <w:u w:val="single"/>
                <w14:textFill>
                  <w14:solidFill>
                    <w14:schemeClr w14:val="tx1"/>
                  </w14:solidFill>
                </w14:textFill>
              </w:rPr>
              <w:t>118</w:t>
            </w:r>
            <w:r>
              <w:rPr>
                <w:rFonts w:hint="default" w:ascii="Times New Roman" w:hAnsi="Times New Roman" w:eastAsia="宋体" w:cs="Times New Roman"/>
                <w:color w:val="000000" w:themeColor="text1"/>
                <w:sz w:val="24"/>
                <w:highlight w:val="none"/>
                <w14:textFill>
                  <w14:solidFill>
                    <w14:schemeClr w14:val="tx1"/>
                  </w14:solidFill>
                </w14:textFill>
              </w:rPr>
              <w:t>度</w:t>
            </w:r>
            <w:r>
              <w:rPr>
                <w:rFonts w:hint="eastAsia" w:cs="Times New Roman"/>
                <w:color w:val="000000" w:themeColor="text1"/>
                <w:sz w:val="24"/>
                <w:highlight w:val="none"/>
                <w:u w:val="single"/>
                <w:lang w:val="en-US" w:eastAsia="zh-CN"/>
                <w14:textFill>
                  <w14:solidFill>
                    <w14:schemeClr w14:val="tx1"/>
                  </w14:solidFill>
                </w14:textFill>
              </w:rPr>
              <w:t>56</w:t>
            </w:r>
            <w:r>
              <w:rPr>
                <w:rFonts w:hint="default" w:ascii="Times New Roman" w:hAnsi="Times New Roman" w:eastAsia="宋体" w:cs="Times New Roman"/>
                <w:color w:val="000000" w:themeColor="text1"/>
                <w:sz w:val="24"/>
                <w:highlight w:val="none"/>
                <w14:textFill>
                  <w14:solidFill>
                    <w14:schemeClr w14:val="tx1"/>
                  </w14:solidFill>
                </w14:textFill>
              </w:rPr>
              <w:t>分</w:t>
            </w:r>
            <w:r>
              <w:rPr>
                <w:rFonts w:hint="eastAsia" w:cs="Times New Roman"/>
                <w:color w:val="000000" w:themeColor="text1"/>
                <w:sz w:val="24"/>
                <w:highlight w:val="none"/>
                <w:u w:val="single"/>
                <w:lang w:val="en-US" w:eastAsia="zh-CN"/>
                <w14:textFill>
                  <w14:solidFill>
                    <w14:schemeClr w14:val="tx1"/>
                  </w14:solidFill>
                </w14:textFill>
              </w:rPr>
              <w:t>0.546</w:t>
            </w:r>
            <w:r>
              <w:rPr>
                <w:rFonts w:hint="default" w:ascii="Times New Roman" w:hAnsi="Times New Roman" w:eastAsia="宋体" w:cs="Times New Roman"/>
                <w:color w:val="000000" w:themeColor="text1"/>
                <w:sz w:val="24"/>
                <w:highlight w:val="none"/>
                <w14:textFill>
                  <w14:solidFill>
                    <w14:schemeClr w14:val="tx1"/>
                  </w14:solidFill>
                </w14:textFill>
              </w:rPr>
              <w:t>秒，</w:t>
            </w:r>
            <w:r>
              <w:rPr>
                <w:rFonts w:hint="default" w:ascii="Times New Roman" w:hAnsi="Times New Roman" w:eastAsia="宋体" w:cs="Times New Roman"/>
                <w:color w:val="000000" w:themeColor="text1"/>
                <w:sz w:val="24"/>
                <w:highlight w:val="none"/>
                <w:u w:val="single"/>
                <w14:textFill>
                  <w14:solidFill>
                    <w14:schemeClr w14:val="tx1"/>
                  </w14:solidFill>
                </w14:textFill>
              </w:rPr>
              <w:t>31</w:t>
            </w:r>
            <w:r>
              <w:rPr>
                <w:rFonts w:hint="default" w:ascii="Times New Roman" w:hAnsi="Times New Roman" w:eastAsia="宋体" w:cs="Times New Roman"/>
                <w:color w:val="000000" w:themeColor="text1"/>
                <w:sz w:val="24"/>
                <w:highlight w:val="none"/>
                <w14:textFill>
                  <w14:solidFill>
                    <w14:schemeClr w14:val="tx1"/>
                  </w14:solidFill>
                </w14:textFill>
              </w:rPr>
              <w:t>度</w:t>
            </w:r>
            <w:r>
              <w:rPr>
                <w:rFonts w:hint="eastAsia" w:cs="Times New Roman"/>
                <w:color w:val="000000" w:themeColor="text1"/>
                <w:sz w:val="24"/>
                <w:highlight w:val="none"/>
                <w:u w:val="single"/>
                <w:lang w:val="en-US" w:eastAsia="zh-CN"/>
                <w14:textFill>
                  <w14:solidFill>
                    <w14:schemeClr w14:val="tx1"/>
                  </w14:solidFill>
                </w14:textFill>
              </w:rPr>
              <w:t>43</w:t>
            </w:r>
            <w:r>
              <w:rPr>
                <w:rFonts w:hint="default" w:ascii="Times New Roman" w:hAnsi="Times New Roman" w:eastAsia="宋体" w:cs="Times New Roman"/>
                <w:color w:val="000000" w:themeColor="text1"/>
                <w:sz w:val="24"/>
                <w:highlight w:val="none"/>
                <w14:textFill>
                  <w14:solidFill>
                    <w14:schemeClr w14:val="tx1"/>
                  </w14:solidFill>
                </w14:textFill>
              </w:rPr>
              <w:t>分</w:t>
            </w:r>
            <w:r>
              <w:rPr>
                <w:rFonts w:hint="eastAsia" w:cs="Times New Roman"/>
                <w:color w:val="000000" w:themeColor="text1"/>
                <w:sz w:val="24"/>
                <w:highlight w:val="none"/>
                <w:u w:val="single"/>
                <w:lang w:val="en-US" w:eastAsia="zh-CN"/>
                <w14:textFill>
                  <w14:solidFill>
                    <w14:schemeClr w14:val="tx1"/>
                  </w14:solidFill>
                </w14:textFill>
              </w:rPr>
              <w:t>23.544</w:t>
            </w:r>
            <w:r>
              <w:rPr>
                <w:rFonts w:hint="default" w:ascii="Times New Roman" w:hAnsi="Times New Roman" w:eastAsia="宋体" w:cs="Times New Roman"/>
                <w:color w:val="000000" w:themeColor="text1"/>
                <w:sz w:val="24"/>
                <w:highlight w:val="none"/>
                <w14:textFill>
                  <w14:solidFill>
                    <w14:schemeClr w14:val="tx1"/>
                  </w14:solidFill>
                </w14:textFill>
              </w:rPr>
              <w:t>秒）</w:t>
            </w:r>
          </w:p>
        </w:tc>
      </w:tr>
      <w:tr w14:paraId="744F164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61" w:hRule="atLeast"/>
          <w:jc w:val="center"/>
        </w:trPr>
        <w:tc>
          <w:tcPr>
            <w:tcW w:w="1239" w:type="dxa"/>
            <w:tcMar>
              <w:top w:w="16" w:type="dxa"/>
              <w:left w:w="16" w:type="dxa"/>
              <w:right w:w="16" w:type="dxa"/>
            </w:tcMar>
            <w:vAlign w:val="center"/>
          </w:tcPr>
          <w:p w14:paraId="209E3089">
            <w:pPr>
              <w:adjustRightInd w:val="0"/>
              <w:snapToGrid w:val="0"/>
              <w:spacing w:line="240" w:lineRule="auto"/>
              <w:ind w:firstLine="0" w:firstLineChars="0"/>
              <w:jc w:val="center"/>
              <w:rPr>
                <w:rFonts w:hint="default" w:ascii="Times New Roman" w:hAnsi="Times New Roman" w:eastAsia="宋体" w:cs="Times New Roman"/>
                <w:b/>
                <w:bCs/>
                <w:color w:val="000000" w:themeColor="text1"/>
                <w:highlight w:val="none"/>
                <w14:textFill>
                  <w14:solidFill>
                    <w14:schemeClr w14:val="tx1"/>
                  </w14:solidFill>
                </w14:textFill>
              </w:rPr>
            </w:pPr>
            <w:r>
              <w:rPr>
                <w:rFonts w:hint="default" w:ascii="Times New Roman" w:hAnsi="Times New Roman" w:eastAsia="宋体" w:cs="Times New Roman"/>
                <w:b/>
                <w:bCs/>
                <w:color w:val="000000" w:themeColor="text1"/>
                <w:highlight w:val="none"/>
                <w14:textFill>
                  <w14:solidFill>
                    <w14:schemeClr w14:val="tx1"/>
                  </w14:solidFill>
                </w14:textFill>
              </w:rPr>
              <w:t>国民经济</w:t>
            </w:r>
          </w:p>
          <w:p w14:paraId="2473C1AE">
            <w:pPr>
              <w:adjustRightInd w:val="0"/>
              <w:snapToGrid w:val="0"/>
              <w:spacing w:line="240" w:lineRule="auto"/>
              <w:ind w:firstLine="0" w:firstLineChars="0"/>
              <w:jc w:val="center"/>
              <w:rPr>
                <w:rFonts w:hint="default" w:ascii="Times New Roman" w:hAnsi="Times New Roman" w:eastAsia="宋体" w:cs="Times New Roman"/>
                <w:b/>
                <w:bCs/>
                <w:color w:val="000000" w:themeColor="text1"/>
                <w:highlight w:val="none"/>
                <w14:textFill>
                  <w14:solidFill>
                    <w14:schemeClr w14:val="tx1"/>
                  </w14:solidFill>
                </w14:textFill>
              </w:rPr>
            </w:pPr>
            <w:r>
              <w:rPr>
                <w:rFonts w:hint="default" w:ascii="Times New Roman" w:hAnsi="Times New Roman" w:eastAsia="宋体" w:cs="Times New Roman"/>
                <w:b/>
                <w:bCs/>
                <w:color w:val="000000" w:themeColor="text1"/>
                <w:highlight w:val="none"/>
                <w14:textFill>
                  <w14:solidFill>
                    <w14:schemeClr w14:val="tx1"/>
                  </w14:solidFill>
                </w14:textFill>
              </w:rPr>
              <w:t>行业类别</w:t>
            </w:r>
          </w:p>
        </w:tc>
        <w:tc>
          <w:tcPr>
            <w:tcW w:w="1612" w:type="dxa"/>
            <w:vAlign w:val="center"/>
          </w:tcPr>
          <w:p w14:paraId="451626FA">
            <w:pPr>
              <w:adjustRightInd w:val="0"/>
              <w:snapToGrid w:val="0"/>
              <w:spacing w:line="240" w:lineRule="auto"/>
              <w:ind w:firstLine="0" w:firstLineChars="0"/>
              <w:jc w:val="left"/>
              <w:rPr>
                <w:rFonts w:hint="default" w:ascii="Times New Roman" w:hAnsi="Times New Roman" w:eastAsia="宋体" w:cs="Times New Roman"/>
                <w:color w:val="000000" w:themeColor="text1"/>
                <w:highlight w:val="none"/>
                <w:lang w:val="en-US"/>
                <w14:textFill>
                  <w14:solidFill>
                    <w14:schemeClr w14:val="tx1"/>
                  </w14:solidFill>
                </w14:textFill>
              </w:rPr>
            </w:pPr>
            <w:r>
              <w:rPr>
                <w:rFonts w:hint="eastAsia"/>
                <w:color w:val="000000" w:themeColor="text1"/>
                <w:sz w:val="24"/>
                <w:highlight w:val="none"/>
                <w14:textFill>
                  <w14:solidFill>
                    <w14:schemeClr w14:val="tx1"/>
                  </w14:solidFill>
                </w14:textFill>
              </w:rPr>
              <w:t>C3499其他未列明通用设备制造业</w:t>
            </w:r>
          </w:p>
        </w:tc>
        <w:tc>
          <w:tcPr>
            <w:tcW w:w="2312" w:type="dxa"/>
            <w:vAlign w:val="center"/>
          </w:tcPr>
          <w:p w14:paraId="75EF258F">
            <w:pPr>
              <w:adjustRightInd w:val="0"/>
              <w:snapToGrid w:val="0"/>
              <w:spacing w:line="240" w:lineRule="auto"/>
              <w:ind w:firstLine="0" w:firstLineChars="0"/>
              <w:jc w:val="center"/>
              <w:rPr>
                <w:rFonts w:hint="default" w:ascii="Times New Roman" w:hAnsi="Times New Roman" w:eastAsia="宋体" w:cs="Times New Roman"/>
                <w:b/>
                <w:bCs/>
                <w:color w:val="000000" w:themeColor="text1"/>
                <w:highlight w:val="none"/>
                <w14:textFill>
                  <w14:solidFill>
                    <w14:schemeClr w14:val="tx1"/>
                  </w14:solidFill>
                </w14:textFill>
              </w:rPr>
            </w:pPr>
            <w:bookmarkStart w:id="1" w:name="_Hlk49843745"/>
            <w:r>
              <w:rPr>
                <w:rFonts w:hint="default" w:ascii="Times New Roman" w:hAnsi="Times New Roman" w:eastAsia="宋体" w:cs="Times New Roman"/>
                <w:b/>
                <w:bCs/>
                <w:color w:val="000000" w:themeColor="text1"/>
                <w:highlight w:val="none"/>
                <w14:textFill>
                  <w14:solidFill>
                    <w14:schemeClr w14:val="tx1"/>
                  </w14:solidFill>
                </w14:textFill>
              </w:rPr>
              <w:t>建设项目</w:t>
            </w:r>
          </w:p>
          <w:p w14:paraId="51712105">
            <w:pPr>
              <w:adjustRightInd w:val="0"/>
              <w:snapToGrid w:val="0"/>
              <w:spacing w:line="240" w:lineRule="auto"/>
              <w:ind w:firstLine="0" w:firstLineChars="0"/>
              <w:jc w:val="center"/>
              <w:rPr>
                <w:rFonts w:hint="default" w:ascii="Times New Roman" w:hAnsi="Times New Roman" w:eastAsia="宋体" w:cs="Times New Roman"/>
                <w:b/>
                <w:bCs/>
                <w:color w:val="000000" w:themeColor="text1"/>
                <w:highlight w:val="none"/>
                <w14:textFill>
                  <w14:solidFill>
                    <w14:schemeClr w14:val="tx1"/>
                  </w14:solidFill>
                </w14:textFill>
              </w:rPr>
            </w:pPr>
            <w:r>
              <w:rPr>
                <w:rFonts w:hint="default" w:ascii="Times New Roman" w:hAnsi="Times New Roman" w:eastAsia="宋体" w:cs="Times New Roman"/>
                <w:b/>
                <w:bCs/>
                <w:color w:val="000000" w:themeColor="text1"/>
                <w:highlight w:val="none"/>
                <w14:textFill>
                  <w14:solidFill>
                    <w14:schemeClr w14:val="tx1"/>
                  </w14:solidFill>
                </w14:textFill>
              </w:rPr>
              <w:t>行业类别</w:t>
            </w:r>
            <w:bookmarkEnd w:id="1"/>
          </w:p>
        </w:tc>
        <w:tc>
          <w:tcPr>
            <w:tcW w:w="3707" w:type="dxa"/>
            <w:vAlign w:val="center"/>
          </w:tcPr>
          <w:p w14:paraId="42FD630A">
            <w:pPr>
              <w:adjustRightInd w:val="0"/>
              <w:snapToGrid w:val="0"/>
              <w:spacing w:line="240" w:lineRule="auto"/>
              <w:ind w:firstLine="0" w:firstLineChars="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三十一、通用设备制造业34—其他通用设备制造业349</w:t>
            </w:r>
          </w:p>
        </w:tc>
      </w:tr>
      <w:tr w14:paraId="692B300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196" w:hRule="atLeast"/>
          <w:jc w:val="center"/>
        </w:trPr>
        <w:tc>
          <w:tcPr>
            <w:tcW w:w="1239" w:type="dxa"/>
            <w:tcMar>
              <w:top w:w="16" w:type="dxa"/>
              <w:left w:w="16" w:type="dxa"/>
              <w:right w:w="16" w:type="dxa"/>
            </w:tcMar>
            <w:vAlign w:val="center"/>
          </w:tcPr>
          <w:p w14:paraId="2FFFF0C7">
            <w:pPr>
              <w:adjustRightInd w:val="0"/>
              <w:snapToGrid w:val="0"/>
              <w:spacing w:line="240" w:lineRule="auto"/>
              <w:ind w:firstLine="0" w:firstLineChars="0"/>
              <w:jc w:val="center"/>
              <w:rPr>
                <w:rFonts w:hint="default" w:ascii="Times New Roman" w:hAnsi="Times New Roman" w:eastAsia="宋体" w:cs="Times New Roman"/>
                <w:b/>
                <w:bCs/>
                <w:color w:val="000000" w:themeColor="text1"/>
                <w:highlight w:val="none"/>
                <w14:textFill>
                  <w14:solidFill>
                    <w14:schemeClr w14:val="tx1"/>
                  </w14:solidFill>
                </w14:textFill>
              </w:rPr>
            </w:pPr>
            <w:r>
              <w:rPr>
                <w:rFonts w:hint="default" w:ascii="Times New Roman" w:hAnsi="Times New Roman" w:eastAsia="宋体" w:cs="Times New Roman"/>
                <w:b/>
                <w:bCs/>
                <w:color w:val="000000" w:themeColor="text1"/>
                <w:highlight w:val="none"/>
                <w14:textFill>
                  <w14:solidFill>
                    <w14:schemeClr w14:val="tx1"/>
                  </w14:solidFill>
                </w14:textFill>
              </w:rPr>
              <w:t>建设性质</w:t>
            </w:r>
          </w:p>
        </w:tc>
        <w:tc>
          <w:tcPr>
            <w:tcW w:w="1612" w:type="dxa"/>
            <w:vAlign w:val="center"/>
          </w:tcPr>
          <w:p w14:paraId="37C81557">
            <w:pPr>
              <w:spacing w:line="240" w:lineRule="auto"/>
              <w:ind w:firstLine="0" w:firstLineChars="0"/>
              <w:jc w:val="left"/>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sym w:font="Wingdings" w:char="00FE"/>
            </w:r>
            <w:r>
              <w:rPr>
                <w:rFonts w:hint="default" w:ascii="Times New Roman" w:hAnsi="Times New Roman" w:eastAsia="宋体" w:cs="Times New Roman"/>
                <w:color w:val="000000" w:themeColor="text1"/>
                <w:highlight w:val="none"/>
                <w14:textFill>
                  <w14:solidFill>
                    <w14:schemeClr w14:val="tx1"/>
                  </w14:solidFill>
                </w14:textFill>
              </w:rPr>
              <w:t>新建（迁建）</w:t>
            </w:r>
          </w:p>
          <w:p w14:paraId="16274B0C">
            <w:pPr>
              <w:spacing w:line="240" w:lineRule="auto"/>
              <w:ind w:firstLine="0" w:firstLineChars="0"/>
              <w:jc w:val="left"/>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sym w:font="Wingdings" w:char="00A8"/>
            </w:r>
            <w:r>
              <w:rPr>
                <w:rFonts w:hint="default" w:ascii="Times New Roman" w:hAnsi="Times New Roman" w:eastAsia="宋体" w:cs="Times New Roman"/>
                <w:color w:val="000000" w:themeColor="text1"/>
                <w:highlight w:val="none"/>
                <w14:textFill>
                  <w14:solidFill>
                    <w14:schemeClr w14:val="tx1"/>
                  </w14:solidFill>
                </w14:textFill>
              </w:rPr>
              <w:t>改建</w:t>
            </w:r>
          </w:p>
          <w:p w14:paraId="5B7B17F0">
            <w:pPr>
              <w:spacing w:line="240" w:lineRule="auto"/>
              <w:ind w:firstLine="0" w:firstLineChars="0"/>
              <w:jc w:val="left"/>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sym w:font="Wingdings" w:char="00A8"/>
            </w:r>
            <w:r>
              <w:rPr>
                <w:rFonts w:hint="default" w:ascii="Times New Roman" w:hAnsi="Times New Roman" w:eastAsia="宋体" w:cs="Times New Roman"/>
                <w:color w:val="000000" w:themeColor="text1"/>
                <w:highlight w:val="none"/>
                <w14:textFill>
                  <w14:solidFill>
                    <w14:schemeClr w14:val="tx1"/>
                  </w14:solidFill>
                </w14:textFill>
              </w:rPr>
              <w:t>扩建</w:t>
            </w:r>
          </w:p>
          <w:p w14:paraId="1F5EF0E9">
            <w:pPr>
              <w:ind w:firstLine="0" w:firstLineChars="0"/>
              <w:jc w:val="left"/>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sym w:font="Wingdings" w:char="00A8"/>
            </w:r>
            <w:r>
              <w:rPr>
                <w:rFonts w:hint="default" w:ascii="Times New Roman" w:hAnsi="Times New Roman" w:eastAsia="宋体" w:cs="Times New Roman"/>
                <w:color w:val="000000" w:themeColor="text1"/>
                <w:highlight w:val="none"/>
                <w14:textFill>
                  <w14:solidFill>
                    <w14:schemeClr w14:val="tx1"/>
                  </w14:solidFill>
                </w14:textFill>
              </w:rPr>
              <w:t>技术改造</w:t>
            </w:r>
          </w:p>
        </w:tc>
        <w:tc>
          <w:tcPr>
            <w:tcW w:w="2312" w:type="dxa"/>
            <w:vAlign w:val="center"/>
          </w:tcPr>
          <w:p w14:paraId="144A86F8">
            <w:pPr>
              <w:adjustRightInd w:val="0"/>
              <w:snapToGrid w:val="0"/>
              <w:spacing w:line="240" w:lineRule="auto"/>
              <w:ind w:firstLine="0" w:firstLineChars="0"/>
              <w:jc w:val="center"/>
              <w:rPr>
                <w:rFonts w:hint="default" w:ascii="Times New Roman" w:hAnsi="Times New Roman" w:eastAsia="宋体" w:cs="Times New Roman"/>
                <w:b/>
                <w:bCs/>
                <w:color w:val="000000" w:themeColor="text1"/>
                <w:highlight w:val="none"/>
                <w14:textFill>
                  <w14:solidFill>
                    <w14:schemeClr w14:val="tx1"/>
                  </w14:solidFill>
                </w14:textFill>
              </w:rPr>
            </w:pPr>
            <w:r>
              <w:rPr>
                <w:rFonts w:hint="default" w:ascii="Times New Roman" w:hAnsi="Times New Roman" w:eastAsia="宋体" w:cs="Times New Roman"/>
                <w:b/>
                <w:bCs/>
                <w:color w:val="000000" w:themeColor="text1"/>
                <w:highlight w:val="none"/>
                <w14:textFill>
                  <w14:solidFill>
                    <w14:schemeClr w14:val="tx1"/>
                  </w14:solidFill>
                </w14:textFill>
              </w:rPr>
              <w:t>建设项目</w:t>
            </w:r>
          </w:p>
          <w:p w14:paraId="2892C52C">
            <w:pPr>
              <w:adjustRightInd w:val="0"/>
              <w:snapToGrid w:val="0"/>
              <w:spacing w:line="240" w:lineRule="auto"/>
              <w:ind w:firstLine="0" w:firstLineChars="0"/>
              <w:jc w:val="center"/>
              <w:rPr>
                <w:rFonts w:hint="default" w:ascii="Times New Roman" w:hAnsi="Times New Roman" w:eastAsia="宋体" w:cs="Times New Roman"/>
                <w:b/>
                <w:bCs/>
                <w:color w:val="000000" w:themeColor="text1"/>
                <w:highlight w:val="none"/>
                <w14:textFill>
                  <w14:solidFill>
                    <w14:schemeClr w14:val="tx1"/>
                  </w14:solidFill>
                </w14:textFill>
              </w:rPr>
            </w:pPr>
            <w:r>
              <w:rPr>
                <w:rFonts w:hint="default" w:ascii="Times New Roman" w:hAnsi="Times New Roman" w:eastAsia="宋体" w:cs="Times New Roman"/>
                <w:b/>
                <w:bCs/>
                <w:color w:val="000000" w:themeColor="text1"/>
                <w:highlight w:val="none"/>
                <w14:textFill>
                  <w14:solidFill>
                    <w14:schemeClr w14:val="tx1"/>
                  </w14:solidFill>
                </w14:textFill>
              </w:rPr>
              <w:t>申报情形</w:t>
            </w:r>
          </w:p>
        </w:tc>
        <w:tc>
          <w:tcPr>
            <w:tcW w:w="3707" w:type="dxa"/>
            <w:vAlign w:val="center"/>
          </w:tcPr>
          <w:p w14:paraId="72E4901B">
            <w:pPr>
              <w:spacing w:line="240" w:lineRule="auto"/>
              <w:ind w:firstLine="0" w:firstLineChars="0"/>
              <w:jc w:val="left"/>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sym w:font="Wingdings" w:char="00FE"/>
            </w:r>
            <w:r>
              <w:rPr>
                <w:rFonts w:hint="default" w:ascii="Times New Roman" w:hAnsi="Times New Roman" w:eastAsia="宋体" w:cs="Times New Roman"/>
                <w:color w:val="000000" w:themeColor="text1"/>
                <w:highlight w:val="none"/>
                <w14:textFill>
                  <w14:solidFill>
                    <w14:schemeClr w14:val="tx1"/>
                  </w14:solidFill>
                </w14:textFill>
              </w:rPr>
              <w:t>首次申报项目</w:t>
            </w:r>
          </w:p>
          <w:p w14:paraId="3EEE9DEC">
            <w:pPr>
              <w:spacing w:line="240" w:lineRule="auto"/>
              <w:ind w:firstLine="0" w:firstLineChars="0"/>
              <w:jc w:val="left"/>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sym w:font="Wingdings" w:char="00A8"/>
            </w:r>
            <w:r>
              <w:rPr>
                <w:rFonts w:hint="default" w:ascii="Times New Roman" w:hAnsi="Times New Roman" w:eastAsia="宋体" w:cs="Times New Roman"/>
                <w:color w:val="000000" w:themeColor="text1"/>
                <w:highlight w:val="none"/>
                <w14:textFill>
                  <w14:solidFill>
                    <w14:schemeClr w14:val="tx1"/>
                  </w14:solidFill>
                </w14:textFill>
              </w:rPr>
              <w:t>不予批准后再次申报项目</w:t>
            </w:r>
          </w:p>
          <w:p w14:paraId="14769764">
            <w:pPr>
              <w:spacing w:line="240" w:lineRule="auto"/>
              <w:ind w:firstLine="0" w:firstLineChars="0"/>
              <w:jc w:val="left"/>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sym w:font="Wingdings" w:char="00A8"/>
            </w:r>
            <w:r>
              <w:rPr>
                <w:rFonts w:hint="default" w:ascii="Times New Roman" w:hAnsi="Times New Roman" w:eastAsia="宋体" w:cs="Times New Roman"/>
                <w:color w:val="000000" w:themeColor="text1"/>
                <w:highlight w:val="none"/>
                <w14:textFill>
                  <w14:solidFill>
                    <w14:schemeClr w14:val="tx1"/>
                  </w14:solidFill>
                </w14:textFill>
              </w:rPr>
              <w:t>超五年重新审核项目</w:t>
            </w:r>
          </w:p>
          <w:p w14:paraId="14F6CBB7">
            <w:pPr>
              <w:ind w:firstLine="0" w:firstLineChars="0"/>
              <w:jc w:val="left"/>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sym w:font="Wingdings" w:char="00A8"/>
            </w:r>
            <w:r>
              <w:rPr>
                <w:rFonts w:hint="default" w:ascii="Times New Roman" w:hAnsi="Times New Roman" w:eastAsia="宋体" w:cs="Times New Roman"/>
                <w:color w:val="000000" w:themeColor="text1"/>
                <w:highlight w:val="none"/>
                <w14:textFill>
                  <w14:solidFill>
                    <w14:schemeClr w14:val="tx1"/>
                  </w14:solidFill>
                </w14:textFill>
              </w:rPr>
              <w:t>重大变动重新报批项目</w:t>
            </w:r>
          </w:p>
        </w:tc>
      </w:tr>
      <w:tr w14:paraId="0CB048F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851" w:hRule="atLeast"/>
          <w:jc w:val="center"/>
        </w:trPr>
        <w:tc>
          <w:tcPr>
            <w:tcW w:w="1239" w:type="dxa"/>
            <w:tcMar>
              <w:top w:w="16" w:type="dxa"/>
              <w:left w:w="16" w:type="dxa"/>
              <w:right w:w="16" w:type="dxa"/>
            </w:tcMar>
            <w:vAlign w:val="center"/>
          </w:tcPr>
          <w:p w14:paraId="749AFD61">
            <w:pPr>
              <w:adjustRightInd w:val="0"/>
              <w:snapToGrid w:val="0"/>
              <w:spacing w:line="240" w:lineRule="auto"/>
              <w:ind w:firstLine="0" w:firstLineChars="0"/>
              <w:jc w:val="center"/>
              <w:rPr>
                <w:rFonts w:hint="default" w:ascii="Times New Roman" w:hAnsi="Times New Roman" w:eastAsia="宋体" w:cs="Times New Roman"/>
                <w:b/>
                <w:bCs/>
                <w:color w:val="000000" w:themeColor="text1"/>
                <w:highlight w:val="none"/>
                <w14:textFill>
                  <w14:solidFill>
                    <w14:schemeClr w14:val="tx1"/>
                  </w14:solidFill>
                </w14:textFill>
              </w:rPr>
            </w:pPr>
            <w:r>
              <w:rPr>
                <w:rFonts w:hint="default" w:ascii="Times New Roman" w:hAnsi="Times New Roman" w:eastAsia="宋体" w:cs="Times New Roman"/>
                <w:b/>
                <w:bCs/>
                <w:color w:val="000000" w:themeColor="text1"/>
                <w:highlight w:val="none"/>
                <w14:textFill>
                  <w14:solidFill>
                    <w14:schemeClr w14:val="tx1"/>
                  </w14:solidFill>
                </w14:textFill>
              </w:rPr>
              <w:t>项目审批（核准/备案）部门（选填）</w:t>
            </w:r>
          </w:p>
        </w:tc>
        <w:tc>
          <w:tcPr>
            <w:tcW w:w="1612" w:type="dxa"/>
            <w:vAlign w:val="center"/>
          </w:tcPr>
          <w:p w14:paraId="6528FA74">
            <w:pPr>
              <w:adjustRightInd w:val="0"/>
              <w:snapToGrid w:val="0"/>
              <w:spacing w:line="240" w:lineRule="auto"/>
              <w:ind w:firstLine="0" w:firstLineChars="0"/>
              <w:jc w:val="center"/>
              <w:rPr>
                <w:rFonts w:hint="default" w:ascii="Times New Roman" w:hAnsi="Times New Roman" w:eastAsia="宋体" w:cs="Times New Roman"/>
                <w:color w:val="000000" w:themeColor="text1"/>
                <w:kern w:val="21"/>
                <w:szCs w:val="21"/>
                <w:highlight w:val="none"/>
                <w14:textFill>
                  <w14:solidFill>
                    <w14:schemeClr w14:val="tx1"/>
                  </w14:solidFill>
                </w14:textFill>
              </w:rPr>
            </w:pP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南京市溧水区政务服务管理办公室</w:t>
            </w:r>
          </w:p>
        </w:tc>
        <w:tc>
          <w:tcPr>
            <w:tcW w:w="2312" w:type="dxa"/>
            <w:vAlign w:val="center"/>
          </w:tcPr>
          <w:p w14:paraId="611820BE">
            <w:pPr>
              <w:adjustRightInd w:val="0"/>
              <w:snapToGrid w:val="0"/>
              <w:spacing w:line="240" w:lineRule="auto"/>
              <w:ind w:firstLine="0" w:firstLineChars="0"/>
              <w:jc w:val="center"/>
              <w:rPr>
                <w:rFonts w:hint="default" w:ascii="Times New Roman" w:hAnsi="Times New Roman" w:eastAsia="宋体" w:cs="Times New Roman"/>
                <w:b/>
                <w:bCs/>
                <w:color w:val="000000" w:themeColor="text1"/>
                <w:highlight w:val="none"/>
                <w14:textFill>
                  <w14:solidFill>
                    <w14:schemeClr w14:val="tx1"/>
                  </w14:solidFill>
                </w14:textFill>
              </w:rPr>
            </w:pPr>
            <w:r>
              <w:rPr>
                <w:rFonts w:hint="default" w:ascii="Times New Roman" w:hAnsi="Times New Roman" w:eastAsia="宋体" w:cs="Times New Roman"/>
                <w:b/>
                <w:bCs/>
                <w:color w:val="000000" w:themeColor="text1"/>
                <w:highlight w:val="none"/>
                <w14:textFill>
                  <w14:solidFill>
                    <w14:schemeClr w14:val="tx1"/>
                  </w14:solidFill>
                </w14:textFill>
              </w:rPr>
              <w:t>项目审批（核准/备案）文号（选填）</w:t>
            </w:r>
          </w:p>
        </w:tc>
        <w:tc>
          <w:tcPr>
            <w:tcW w:w="3707" w:type="dxa"/>
            <w:vAlign w:val="center"/>
          </w:tcPr>
          <w:p w14:paraId="61F4CB70">
            <w:pPr>
              <w:adjustRightInd w:val="0"/>
              <w:snapToGrid w:val="0"/>
              <w:spacing w:line="240" w:lineRule="auto"/>
              <w:ind w:firstLine="0" w:firstLineChars="0"/>
              <w:jc w:val="center"/>
              <w:rPr>
                <w:rFonts w:hint="default" w:ascii="Times New Roman" w:hAnsi="Times New Roman" w:eastAsia="宋体" w:cs="Times New Roman"/>
                <w:color w:val="000000" w:themeColor="text1"/>
                <w:kern w:val="21"/>
                <w:szCs w:val="21"/>
                <w:highlight w:val="none"/>
                <w14:textFill>
                  <w14:solidFill>
                    <w14:schemeClr w14:val="tx1"/>
                  </w14:solidFill>
                </w14:textFill>
              </w:rPr>
            </w:pPr>
            <w:r>
              <w:rPr>
                <w:rFonts w:hint="eastAsia" w:cs="Times New Roman"/>
                <w:color w:val="000000" w:themeColor="text1"/>
                <w:sz w:val="24"/>
                <w:highlight w:val="none"/>
                <w:lang w:val="en-US" w:eastAsia="zh-CN"/>
                <w14:textFill>
                  <w14:solidFill>
                    <w14:schemeClr w14:val="tx1"/>
                  </w14:solidFill>
                </w14:textFill>
              </w:rPr>
              <w:t>溧政务投备〔2025〕999号</w:t>
            </w:r>
          </w:p>
        </w:tc>
      </w:tr>
      <w:tr w14:paraId="711CC8A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601" w:hRule="atLeast"/>
          <w:jc w:val="center"/>
        </w:trPr>
        <w:tc>
          <w:tcPr>
            <w:tcW w:w="1239" w:type="dxa"/>
            <w:tcMar>
              <w:top w:w="16" w:type="dxa"/>
              <w:left w:w="16" w:type="dxa"/>
              <w:right w:w="16" w:type="dxa"/>
            </w:tcMar>
            <w:vAlign w:val="center"/>
          </w:tcPr>
          <w:p w14:paraId="7A1A9728">
            <w:pPr>
              <w:adjustRightInd w:val="0"/>
              <w:snapToGrid w:val="0"/>
              <w:spacing w:line="240" w:lineRule="auto"/>
              <w:ind w:firstLine="0" w:firstLineChars="0"/>
              <w:jc w:val="center"/>
              <w:rPr>
                <w:rFonts w:hint="default" w:ascii="Times New Roman" w:hAnsi="Times New Roman" w:eastAsia="宋体" w:cs="Times New Roman"/>
                <w:b/>
                <w:bCs/>
                <w:color w:val="000000" w:themeColor="text1"/>
                <w:highlight w:val="none"/>
                <w14:textFill>
                  <w14:solidFill>
                    <w14:schemeClr w14:val="tx1"/>
                  </w14:solidFill>
                </w14:textFill>
              </w:rPr>
            </w:pPr>
            <w:r>
              <w:rPr>
                <w:rFonts w:hint="default" w:ascii="Times New Roman" w:hAnsi="Times New Roman" w:eastAsia="宋体" w:cs="Times New Roman"/>
                <w:b/>
                <w:bCs/>
                <w:color w:val="000000" w:themeColor="text1"/>
                <w:highlight w:val="none"/>
                <w14:textFill>
                  <w14:solidFill>
                    <w14:schemeClr w14:val="tx1"/>
                  </w14:solidFill>
                </w14:textFill>
              </w:rPr>
              <w:t>总投资（万元）</w:t>
            </w:r>
          </w:p>
        </w:tc>
        <w:tc>
          <w:tcPr>
            <w:tcW w:w="1612" w:type="dxa"/>
            <w:vAlign w:val="center"/>
          </w:tcPr>
          <w:p w14:paraId="74B5613C">
            <w:pPr>
              <w:adjustRightInd w:val="0"/>
              <w:snapToGrid w:val="0"/>
              <w:spacing w:line="240" w:lineRule="auto"/>
              <w:ind w:firstLine="0" w:firstLineChars="0"/>
              <w:jc w:val="center"/>
              <w:rPr>
                <w:rFonts w:hint="default" w:ascii="Times New Roman" w:hAnsi="Times New Roman" w:eastAsia="宋体" w:cs="Times New Roman"/>
                <w:color w:val="000000" w:themeColor="text1"/>
                <w:kern w:val="21"/>
                <w:szCs w:val="21"/>
                <w:highlight w:val="none"/>
                <w:lang w:val="en-US" w:eastAsia="zh-CN"/>
                <w14:textFill>
                  <w14:solidFill>
                    <w14:schemeClr w14:val="tx1"/>
                  </w14:solidFill>
                </w14:textFill>
              </w:rPr>
            </w:pPr>
            <w:r>
              <w:rPr>
                <w:rFonts w:hint="eastAsia" w:cs="Times New Roman"/>
                <w:color w:val="000000"/>
                <w:kern w:val="21"/>
                <w:szCs w:val="21"/>
                <w:highlight w:val="none"/>
                <w:lang w:val="en-US" w:eastAsia="zh-CN"/>
              </w:rPr>
              <w:t>12000</w:t>
            </w:r>
          </w:p>
        </w:tc>
        <w:tc>
          <w:tcPr>
            <w:tcW w:w="2312" w:type="dxa"/>
            <w:tcMar>
              <w:top w:w="16" w:type="dxa"/>
              <w:left w:w="16" w:type="dxa"/>
              <w:right w:w="16" w:type="dxa"/>
            </w:tcMar>
            <w:vAlign w:val="center"/>
          </w:tcPr>
          <w:p w14:paraId="41BB97F8">
            <w:pPr>
              <w:adjustRightInd w:val="0"/>
              <w:snapToGrid w:val="0"/>
              <w:spacing w:line="240" w:lineRule="auto"/>
              <w:ind w:firstLine="0" w:firstLineChars="0"/>
              <w:jc w:val="center"/>
              <w:rPr>
                <w:rFonts w:hint="default" w:ascii="Times New Roman" w:hAnsi="Times New Roman" w:eastAsia="宋体" w:cs="Times New Roman"/>
                <w:b/>
                <w:bCs/>
                <w:color w:val="000000" w:themeColor="text1"/>
                <w:highlight w:val="none"/>
                <w14:textFill>
                  <w14:solidFill>
                    <w14:schemeClr w14:val="tx1"/>
                  </w14:solidFill>
                </w14:textFill>
              </w:rPr>
            </w:pPr>
            <w:r>
              <w:rPr>
                <w:rFonts w:hint="default" w:ascii="Times New Roman" w:hAnsi="Times New Roman" w:eastAsia="宋体" w:cs="Times New Roman"/>
                <w:b/>
                <w:bCs/>
                <w:color w:val="000000" w:themeColor="text1"/>
                <w:highlight w:val="none"/>
                <w14:textFill>
                  <w14:solidFill>
                    <w14:schemeClr w14:val="tx1"/>
                  </w14:solidFill>
                </w14:textFill>
              </w:rPr>
              <w:t>环</w:t>
            </w:r>
            <w:r>
              <w:rPr>
                <w:rFonts w:hint="default" w:ascii="Times New Roman" w:hAnsi="Times New Roman" w:eastAsia="宋体" w:cs="Times New Roman"/>
                <w:b/>
                <w:bCs/>
                <w:color w:val="000000" w:themeColor="text1"/>
                <w:highlight w:val="none"/>
                <w:lang w:eastAsia="zh-CN"/>
                <w14:textFill>
                  <w14:solidFill>
                    <w14:schemeClr w14:val="tx1"/>
                  </w14:solidFill>
                </w14:textFill>
              </w:rPr>
              <w:t>保</w:t>
            </w:r>
            <w:r>
              <w:rPr>
                <w:rFonts w:hint="default" w:ascii="Times New Roman" w:hAnsi="Times New Roman" w:eastAsia="宋体" w:cs="Times New Roman"/>
                <w:b/>
                <w:bCs/>
                <w:color w:val="000000" w:themeColor="text1"/>
                <w:highlight w:val="none"/>
                <w14:textFill>
                  <w14:solidFill>
                    <w14:schemeClr w14:val="tx1"/>
                  </w14:solidFill>
                </w14:textFill>
              </w:rPr>
              <w:t>投资（万元）</w:t>
            </w:r>
          </w:p>
        </w:tc>
        <w:tc>
          <w:tcPr>
            <w:tcW w:w="3707" w:type="dxa"/>
            <w:vAlign w:val="center"/>
          </w:tcPr>
          <w:p w14:paraId="243A2F71">
            <w:pPr>
              <w:adjustRightInd w:val="0"/>
              <w:snapToGrid w:val="0"/>
              <w:spacing w:line="240" w:lineRule="auto"/>
              <w:ind w:firstLine="0" w:firstLineChars="0"/>
              <w:jc w:val="center"/>
              <w:rPr>
                <w:rFonts w:hint="default" w:ascii="Times New Roman" w:hAnsi="Times New Roman" w:eastAsia="宋体" w:cs="Times New Roman"/>
                <w:color w:val="000000" w:themeColor="text1"/>
                <w:kern w:val="21"/>
                <w:szCs w:val="21"/>
                <w:highlight w:val="none"/>
                <w:lang w:val="en-US" w:eastAsia="zh-CN"/>
                <w14:textFill>
                  <w14:solidFill>
                    <w14:schemeClr w14:val="tx1"/>
                  </w14:solidFill>
                </w14:textFill>
              </w:rPr>
            </w:pPr>
            <w:r>
              <w:rPr>
                <w:rFonts w:hint="eastAsia" w:cs="Times New Roman"/>
                <w:color w:val="000000" w:themeColor="text1"/>
                <w:kern w:val="21"/>
                <w:szCs w:val="21"/>
                <w:highlight w:val="none"/>
                <w:lang w:val="en-US" w:eastAsia="zh-CN"/>
                <w14:textFill>
                  <w14:solidFill>
                    <w14:schemeClr w14:val="tx1"/>
                  </w14:solidFill>
                </w14:textFill>
              </w:rPr>
              <w:t>10</w:t>
            </w:r>
          </w:p>
        </w:tc>
      </w:tr>
      <w:tr w14:paraId="79D50A7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239" w:type="dxa"/>
            <w:tcMar>
              <w:top w:w="16" w:type="dxa"/>
              <w:left w:w="16" w:type="dxa"/>
              <w:right w:w="16" w:type="dxa"/>
            </w:tcMar>
            <w:vAlign w:val="center"/>
          </w:tcPr>
          <w:p w14:paraId="171551E3">
            <w:pPr>
              <w:adjustRightInd w:val="0"/>
              <w:snapToGrid w:val="0"/>
              <w:spacing w:line="240" w:lineRule="auto"/>
              <w:ind w:firstLine="0" w:firstLineChars="0"/>
              <w:jc w:val="center"/>
              <w:rPr>
                <w:rFonts w:hint="default" w:ascii="Times New Roman" w:hAnsi="Times New Roman" w:eastAsia="宋体" w:cs="Times New Roman"/>
                <w:b/>
                <w:bCs/>
                <w:color w:val="000000" w:themeColor="text1"/>
                <w:highlight w:val="none"/>
                <w14:textFill>
                  <w14:solidFill>
                    <w14:schemeClr w14:val="tx1"/>
                  </w14:solidFill>
                </w14:textFill>
              </w:rPr>
            </w:pPr>
            <w:r>
              <w:rPr>
                <w:rFonts w:hint="default" w:ascii="Times New Roman" w:hAnsi="Times New Roman" w:eastAsia="宋体" w:cs="Times New Roman"/>
                <w:b/>
                <w:bCs/>
                <w:color w:val="000000" w:themeColor="text1"/>
                <w:highlight w:val="none"/>
                <w14:textFill>
                  <w14:solidFill>
                    <w14:schemeClr w14:val="tx1"/>
                  </w14:solidFill>
                </w14:textFill>
              </w:rPr>
              <w:t>环保投资占比（%）</w:t>
            </w:r>
          </w:p>
        </w:tc>
        <w:tc>
          <w:tcPr>
            <w:tcW w:w="1612" w:type="dxa"/>
            <w:vAlign w:val="center"/>
          </w:tcPr>
          <w:p w14:paraId="1C71C77F">
            <w:pPr>
              <w:adjustRightInd w:val="0"/>
              <w:snapToGrid w:val="0"/>
              <w:spacing w:line="240" w:lineRule="auto"/>
              <w:ind w:firstLine="0" w:firstLineChars="0"/>
              <w:jc w:val="center"/>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0.08</w:t>
            </w:r>
          </w:p>
        </w:tc>
        <w:tc>
          <w:tcPr>
            <w:tcW w:w="2312" w:type="dxa"/>
            <w:tcMar>
              <w:top w:w="16" w:type="dxa"/>
              <w:left w:w="16" w:type="dxa"/>
              <w:right w:w="16" w:type="dxa"/>
            </w:tcMar>
            <w:vAlign w:val="center"/>
          </w:tcPr>
          <w:p w14:paraId="50C39B94">
            <w:pPr>
              <w:adjustRightInd w:val="0"/>
              <w:snapToGrid w:val="0"/>
              <w:spacing w:line="240" w:lineRule="auto"/>
              <w:ind w:firstLine="0" w:firstLineChars="0"/>
              <w:jc w:val="center"/>
              <w:rPr>
                <w:rFonts w:hint="default" w:ascii="Times New Roman" w:hAnsi="Times New Roman" w:eastAsia="宋体" w:cs="Times New Roman"/>
                <w:b/>
                <w:bCs/>
                <w:color w:val="000000" w:themeColor="text1"/>
                <w:highlight w:val="none"/>
                <w14:textFill>
                  <w14:solidFill>
                    <w14:schemeClr w14:val="tx1"/>
                  </w14:solidFill>
                </w14:textFill>
              </w:rPr>
            </w:pPr>
            <w:r>
              <w:rPr>
                <w:rFonts w:hint="default" w:ascii="Times New Roman" w:hAnsi="Times New Roman" w:eastAsia="宋体" w:cs="Times New Roman"/>
                <w:b/>
                <w:bCs/>
                <w:color w:val="000000" w:themeColor="text1"/>
                <w:highlight w:val="none"/>
                <w14:textFill>
                  <w14:solidFill>
                    <w14:schemeClr w14:val="tx1"/>
                  </w14:solidFill>
                </w14:textFill>
              </w:rPr>
              <w:t>施工工期</w:t>
            </w:r>
          </w:p>
        </w:tc>
        <w:tc>
          <w:tcPr>
            <w:tcW w:w="3707" w:type="dxa"/>
            <w:vAlign w:val="center"/>
          </w:tcPr>
          <w:p w14:paraId="3ED7D4D5">
            <w:pPr>
              <w:adjustRightInd w:val="0"/>
              <w:snapToGrid w:val="0"/>
              <w:spacing w:line="240" w:lineRule="auto"/>
              <w:ind w:firstLine="0" w:firstLineChars="0"/>
              <w:jc w:val="center"/>
              <w:rPr>
                <w:rFonts w:hint="default" w:ascii="Times New Roman" w:hAnsi="Times New Roman" w:eastAsia="宋体" w:cs="Times New Roman"/>
                <w:color w:val="000000" w:themeColor="text1"/>
                <w:kern w:val="21"/>
                <w:szCs w:val="21"/>
                <w:highlight w:val="none"/>
                <w14:textFill>
                  <w14:solidFill>
                    <w14:schemeClr w14:val="tx1"/>
                  </w14:solidFill>
                </w14:textFill>
              </w:rPr>
            </w:pPr>
            <w:r>
              <w:rPr>
                <w:rFonts w:hint="eastAsia" w:cs="Times New Roman"/>
                <w:color w:val="000000" w:themeColor="text1"/>
                <w:kern w:val="21"/>
                <w:szCs w:val="21"/>
                <w:highlight w:val="none"/>
                <w:lang w:val="en-US" w:eastAsia="zh-CN"/>
                <w14:textFill>
                  <w14:solidFill>
                    <w14:schemeClr w14:val="tx1"/>
                  </w14:solidFill>
                </w14:textFill>
              </w:rPr>
              <w:t>6</w:t>
            </w:r>
            <w:r>
              <w:rPr>
                <w:rFonts w:hint="default" w:ascii="Times New Roman" w:hAnsi="Times New Roman" w:eastAsia="宋体" w:cs="Times New Roman"/>
                <w:color w:val="000000" w:themeColor="text1"/>
                <w:kern w:val="21"/>
                <w:szCs w:val="21"/>
                <w:highlight w:val="none"/>
                <w14:textFill>
                  <w14:solidFill>
                    <w14:schemeClr w14:val="tx1"/>
                  </w14:solidFill>
                </w14:textFill>
              </w:rPr>
              <w:t>个月</w:t>
            </w:r>
          </w:p>
        </w:tc>
      </w:tr>
      <w:tr w14:paraId="076820A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33" w:hRule="atLeast"/>
          <w:jc w:val="center"/>
        </w:trPr>
        <w:tc>
          <w:tcPr>
            <w:tcW w:w="1239" w:type="dxa"/>
            <w:tcMar>
              <w:top w:w="16" w:type="dxa"/>
              <w:left w:w="16" w:type="dxa"/>
              <w:right w:w="16" w:type="dxa"/>
            </w:tcMar>
            <w:vAlign w:val="center"/>
          </w:tcPr>
          <w:p w14:paraId="7DDE7E1E">
            <w:pPr>
              <w:adjustRightInd w:val="0"/>
              <w:snapToGrid w:val="0"/>
              <w:spacing w:line="240" w:lineRule="auto"/>
              <w:ind w:firstLine="0" w:firstLineChars="0"/>
              <w:jc w:val="center"/>
              <w:rPr>
                <w:rFonts w:hint="default" w:ascii="Times New Roman" w:hAnsi="Times New Roman" w:eastAsia="宋体" w:cs="Times New Roman"/>
                <w:b/>
                <w:bCs/>
                <w:color w:val="000000" w:themeColor="text1"/>
                <w:highlight w:val="none"/>
                <w14:textFill>
                  <w14:solidFill>
                    <w14:schemeClr w14:val="tx1"/>
                  </w14:solidFill>
                </w14:textFill>
              </w:rPr>
            </w:pPr>
            <w:r>
              <w:rPr>
                <w:rFonts w:hint="default" w:ascii="Times New Roman" w:hAnsi="Times New Roman" w:eastAsia="宋体" w:cs="Times New Roman"/>
                <w:b/>
                <w:bCs/>
                <w:color w:val="000000" w:themeColor="text1"/>
                <w:highlight w:val="none"/>
                <w14:textFill>
                  <w14:solidFill>
                    <w14:schemeClr w14:val="tx1"/>
                  </w14:solidFill>
                </w14:textFill>
              </w:rPr>
              <w:t>是否开工建设</w:t>
            </w:r>
          </w:p>
        </w:tc>
        <w:tc>
          <w:tcPr>
            <w:tcW w:w="1612" w:type="dxa"/>
            <w:vAlign w:val="center"/>
          </w:tcPr>
          <w:p w14:paraId="5BE06165">
            <w:pPr>
              <w:spacing w:line="240" w:lineRule="auto"/>
              <w:ind w:firstLine="0" w:firstLineChars="0"/>
              <w:jc w:val="left"/>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sym w:font="Wingdings" w:char="00FE"/>
            </w:r>
            <w:r>
              <w:rPr>
                <w:rFonts w:hint="default" w:ascii="Times New Roman" w:hAnsi="Times New Roman" w:eastAsia="宋体" w:cs="Times New Roman"/>
                <w:color w:val="000000" w:themeColor="text1"/>
                <w:highlight w:val="none"/>
                <w14:textFill>
                  <w14:solidFill>
                    <w14:schemeClr w14:val="tx1"/>
                  </w14:solidFill>
                </w14:textFill>
              </w:rPr>
              <w:t>否</w:t>
            </w:r>
          </w:p>
          <w:p w14:paraId="68551FF7">
            <w:pPr>
              <w:adjustRightInd w:val="0"/>
              <w:snapToGrid w:val="0"/>
              <w:spacing w:line="240" w:lineRule="auto"/>
              <w:ind w:firstLine="0" w:firstLineChars="0"/>
              <w:jc w:val="left"/>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sym w:font="Wingdings" w:char="00A8"/>
            </w:r>
            <w:r>
              <w:rPr>
                <w:rFonts w:hint="default" w:ascii="Times New Roman" w:hAnsi="Times New Roman" w:eastAsia="宋体" w:cs="Times New Roman"/>
                <w:color w:val="000000" w:themeColor="text1"/>
                <w:highlight w:val="none"/>
                <w14:textFill>
                  <w14:solidFill>
                    <w14:schemeClr w14:val="tx1"/>
                  </w14:solidFill>
                </w14:textFill>
              </w:rPr>
              <w:t>是：</w:t>
            </w:r>
            <w:r>
              <w:rPr>
                <w:rFonts w:hint="default" w:ascii="Times New Roman" w:hAnsi="Times New Roman" w:eastAsia="宋体" w:cs="Times New Roman"/>
                <w:color w:val="000000" w:themeColor="text1"/>
                <w:highlight w:val="none"/>
                <w:u w:val="single"/>
                <w14:textFill>
                  <w14:solidFill>
                    <w14:schemeClr w14:val="tx1"/>
                  </w14:solidFill>
                </w14:textFill>
              </w:rPr>
              <w:t xml:space="preserve">              </w:t>
            </w:r>
          </w:p>
        </w:tc>
        <w:tc>
          <w:tcPr>
            <w:tcW w:w="2312" w:type="dxa"/>
            <w:tcMar>
              <w:top w:w="16" w:type="dxa"/>
              <w:left w:w="16" w:type="dxa"/>
              <w:right w:w="16" w:type="dxa"/>
            </w:tcMar>
            <w:vAlign w:val="center"/>
          </w:tcPr>
          <w:p w14:paraId="06323905">
            <w:pPr>
              <w:adjustRightInd w:val="0"/>
              <w:snapToGrid w:val="0"/>
              <w:spacing w:line="240" w:lineRule="auto"/>
              <w:ind w:firstLine="0" w:firstLineChars="0"/>
              <w:jc w:val="center"/>
              <w:rPr>
                <w:rFonts w:hint="default" w:ascii="Times New Roman" w:hAnsi="Times New Roman" w:eastAsia="宋体" w:cs="Times New Roman"/>
                <w:b/>
                <w:bCs/>
                <w:color w:val="000000" w:themeColor="text1"/>
                <w:highlight w:val="none"/>
                <w14:textFill>
                  <w14:solidFill>
                    <w14:schemeClr w14:val="tx1"/>
                  </w14:solidFill>
                </w14:textFill>
              </w:rPr>
            </w:pPr>
            <w:r>
              <w:rPr>
                <w:rFonts w:hint="default" w:ascii="Times New Roman" w:hAnsi="Times New Roman" w:eastAsia="宋体" w:cs="Times New Roman"/>
                <w:b/>
                <w:bCs/>
                <w:color w:val="000000" w:themeColor="text1"/>
                <w:highlight w:val="none"/>
                <w14:textFill>
                  <w14:solidFill>
                    <w14:schemeClr w14:val="tx1"/>
                  </w14:solidFill>
                </w14:textFill>
              </w:rPr>
              <w:t>用地（用海）</w:t>
            </w:r>
          </w:p>
          <w:p w14:paraId="3A261526">
            <w:pPr>
              <w:adjustRightInd w:val="0"/>
              <w:snapToGrid w:val="0"/>
              <w:spacing w:line="240" w:lineRule="auto"/>
              <w:ind w:firstLine="0" w:firstLineChars="0"/>
              <w:jc w:val="center"/>
              <w:rPr>
                <w:rFonts w:hint="default" w:ascii="Times New Roman" w:hAnsi="Times New Roman" w:eastAsia="宋体" w:cs="Times New Roman"/>
                <w:b/>
                <w:bCs/>
                <w:color w:val="000000" w:themeColor="text1"/>
                <w:highlight w:val="none"/>
                <w14:textFill>
                  <w14:solidFill>
                    <w14:schemeClr w14:val="tx1"/>
                  </w14:solidFill>
                </w14:textFill>
              </w:rPr>
            </w:pPr>
            <w:r>
              <w:rPr>
                <w:rFonts w:hint="default" w:ascii="Times New Roman" w:hAnsi="Times New Roman" w:eastAsia="宋体" w:cs="Times New Roman"/>
                <w:b/>
                <w:bCs/>
                <w:color w:val="000000" w:themeColor="text1"/>
                <w:highlight w:val="none"/>
                <w14:textFill>
                  <w14:solidFill>
                    <w14:schemeClr w14:val="tx1"/>
                  </w14:solidFill>
                </w14:textFill>
              </w:rPr>
              <w:t>面积（</w:t>
            </w:r>
            <w:r>
              <w:rPr>
                <w:rFonts w:hint="default" w:ascii="Times New Roman" w:hAnsi="Times New Roman" w:eastAsia="宋体" w:cs="Times New Roman"/>
                <w:b w:val="0"/>
                <w:bCs w:val="0"/>
                <w:color w:val="000000" w:themeColor="text1"/>
                <w:highlight w:val="none"/>
                <w14:textFill>
                  <w14:solidFill>
                    <w14:schemeClr w14:val="tx1"/>
                  </w14:solidFill>
                </w14:textFill>
              </w:rPr>
              <w:t>m</w:t>
            </w:r>
            <w:r>
              <w:rPr>
                <w:rFonts w:hint="default" w:ascii="Times New Roman" w:hAnsi="Times New Roman" w:eastAsia="宋体" w:cs="Times New Roman"/>
                <w:b w:val="0"/>
                <w:bCs w:val="0"/>
                <w:color w:val="000000" w:themeColor="text1"/>
                <w:highlight w:val="none"/>
                <w:vertAlign w:val="superscript"/>
                <w14:textFill>
                  <w14:solidFill>
                    <w14:schemeClr w14:val="tx1"/>
                  </w14:solidFill>
                </w14:textFill>
              </w:rPr>
              <w:t>2</w:t>
            </w:r>
            <w:r>
              <w:rPr>
                <w:rFonts w:hint="default" w:ascii="Times New Roman" w:hAnsi="Times New Roman" w:eastAsia="宋体" w:cs="Times New Roman"/>
                <w:b/>
                <w:bCs/>
                <w:color w:val="000000" w:themeColor="text1"/>
                <w:highlight w:val="none"/>
                <w14:textFill>
                  <w14:solidFill>
                    <w14:schemeClr w14:val="tx1"/>
                  </w14:solidFill>
                </w14:textFill>
              </w:rPr>
              <w:t>）</w:t>
            </w:r>
          </w:p>
        </w:tc>
        <w:tc>
          <w:tcPr>
            <w:tcW w:w="3707" w:type="dxa"/>
            <w:vAlign w:val="center"/>
          </w:tcPr>
          <w:p w14:paraId="2409D304">
            <w:pPr>
              <w:pStyle w:val="18"/>
              <w:keepNext w:val="0"/>
              <w:keepLines w:val="0"/>
              <w:pageBreakBefore w:val="0"/>
              <w:widowControl w:val="0"/>
              <w:kinsoku/>
              <w:wordWrap/>
              <w:overflowPunct/>
              <w:topLinePunct w:val="0"/>
              <w:autoSpaceDE/>
              <w:autoSpaceDN/>
              <w:bidi w:val="0"/>
              <w:adjustRightInd w:val="0"/>
              <w:snapToGrid w:val="0"/>
              <w:spacing w:line="240" w:lineRule="auto"/>
              <w:ind w:left="0" w:leftChars="0" w:firstLine="0" w:firstLineChars="0"/>
              <w:jc w:val="center"/>
              <w:textAlignment w:val="auto"/>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建筑面积</w:t>
            </w:r>
            <w:r>
              <w:rPr>
                <w:rFonts w:hint="eastAsia" w:cs="Times New Roman"/>
                <w:color w:val="FF0000"/>
                <w:highlight w:val="none"/>
                <w:lang w:val="en-US" w:eastAsia="zh-CN"/>
              </w:rPr>
              <w:t>7000</w:t>
            </w:r>
            <w:r>
              <w:rPr>
                <w:rFonts w:hint="eastAsia" w:cs="Times New Roman"/>
                <w:color w:val="000000" w:themeColor="text1"/>
                <w:highlight w:val="none"/>
                <w:lang w:val="en-US" w:eastAsia="zh-CN"/>
                <w14:textFill>
                  <w14:solidFill>
                    <w14:schemeClr w14:val="tx1"/>
                  </w14:solidFill>
                </w14:textFill>
              </w:rPr>
              <w:t>（租赁）</w:t>
            </w:r>
          </w:p>
        </w:tc>
      </w:tr>
      <w:tr w14:paraId="6D5BD58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773" w:hRule="atLeast"/>
          <w:jc w:val="center"/>
        </w:trPr>
        <w:tc>
          <w:tcPr>
            <w:tcW w:w="1239" w:type="dxa"/>
            <w:vAlign w:val="center"/>
          </w:tcPr>
          <w:p w14:paraId="30891515">
            <w:pPr>
              <w:autoSpaceDE w:val="0"/>
              <w:autoSpaceDN w:val="0"/>
              <w:adjustRightInd w:val="0"/>
              <w:snapToGrid w:val="0"/>
              <w:spacing w:line="240" w:lineRule="auto"/>
              <w:ind w:firstLine="0" w:firstLineChars="0"/>
              <w:jc w:val="center"/>
              <w:rPr>
                <w:rFonts w:hint="default" w:ascii="Times New Roman" w:hAnsi="Times New Roman" w:eastAsia="宋体" w:cs="Times New Roman"/>
                <w:b/>
                <w:bCs/>
                <w:color w:val="000000" w:themeColor="text1"/>
                <w:kern w:val="0"/>
                <w:highlight w:val="none"/>
                <w14:textFill>
                  <w14:solidFill>
                    <w14:schemeClr w14:val="tx1"/>
                  </w14:solidFill>
                </w14:textFill>
              </w:rPr>
            </w:pPr>
            <w:r>
              <w:rPr>
                <w:rFonts w:hint="default" w:ascii="Times New Roman" w:hAnsi="Times New Roman" w:eastAsia="宋体" w:cs="Times New Roman"/>
                <w:b/>
                <w:bCs/>
                <w:color w:val="000000" w:themeColor="text1"/>
                <w:kern w:val="0"/>
                <w:highlight w:val="none"/>
                <w14:textFill>
                  <w14:solidFill>
                    <w14:schemeClr w14:val="tx1"/>
                  </w14:solidFill>
                </w14:textFill>
              </w:rPr>
              <w:t>专项评价设置情况</w:t>
            </w:r>
          </w:p>
        </w:tc>
        <w:tc>
          <w:tcPr>
            <w:tcW w:w="7631" w:type="dxa"/>
            <w:gridSpan w:val="3"/>
            <w:vAlign w:val="center"/>
          </w:tcPr>
          <w:p w14:paraId="67E18B9B">
            <w:pPr>
              <w:keepNext w:val="0"/>
              <w:keepLines w:val="0"/>
              <w:pageBreakBefore w:val="0"/>
              <w:widowControl w:val="0"/>
              <w:kinsoku/>
              <w:wordWrap/>
              <w:overflowPunct/>
              <w:topLinePunct w:val="0"/>
              <w:autoSpaceDE w:val="0"/>
              <w:autoSpaceDN w:val="0"/>
              <w:bidi w:val="0"/>
              <w:adjustRightInd w:val="0"/>
              <w:snapToGrid w:val="0"/>
              <w:spacing w:line="440" w:lineRule="exact"/>
              <w:ind w:left="0" w:leftChars="0" w:firstLine="480" w:firstLineChars="200"/>
              <w:jc w:val="left"/>
              <w:textAlignment w:val="auto"/>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根据《建设项目环境影响报告表编制技术指南（污染影响类）（试行）》，本项目无需开展专项评价。</w:t>
            </w:r>
          </w:p>
        </w:tc>
      </w:tr>
      <w:tr w14:paraId="1C467E5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651" w:hRule="atLeast"/>
          <w:jc w:val="center"/>
        </w:trPr>
        <w:tc>
          <w:tcPr>
            <w:tcW w:w="1239" w:type="dxa"/>
            <w:vAlign w:val="center"/>
          </w:tcPr>
          <w:p w14:paraId="68512D69">
            <w:pPr>
              <w:autoSpaceDE w:val="0"/>
              <w:autoSpaceDN w:val="0"/>
              <w:adjustRightInd w:val="0"/>
              <w:snapToGrid w:val="0"/>
              <w:spacing w:line="240" w:lineRule="auto"/>
              <w:ind w:firstLine="0" w:firstLineChars="0"/>
              <w:jc w:val="center"/>
              <w:rPr>
                <w:rFonts w:hint="default" w:ascii="Times New Roman" w:hAnsi="Times New Roman" w:eastAsia="宋体" w:cs="Times New Roman"/>
                <w:b/>
                <w:bCs/>
                <w:color w:val="000000" w:themeColor="text1"/>
                <w:kern w:val="0"/>
                <w:highlight w:val="none"/>
                <w14:textFill>
                  <w14:solidFill>
                    <w14:schemeClr w14:val="tx1"/>
                  </w14:solidFill>
                </w14:textFill>
              </w:rPr>
            </w:pPr>
            <w:r>
              <w:rPr>
                <w:rFonts w:hint="default" w:ascii="Times New Roman" w:hAnsi="Times New Roman" w:eastAsia="宋体" w:cs="Times New Roman"/>
                <w:b/>
                <w:bCs/>
                <w:color w:val="000000" w:themeColor="text1"/>
                <w:highlight w:val="none"/>
                <w14:textFill>
                  <w14:solidFill>
                    <w14:schemeClr w14:val="tx1"/>
                  </w14:solidFill>
                </w14:textFill>
              </w:rPr>
              <w:t>规划情况</w:t>
            </w:r>
          </w:p>
        </w:tc>
        <w:tc>
          <w:tcPr>
            <w:tcW w:w="7631" w:type="dxa"/>
            <w:gridSpan w:val="3"/>
            <w:vAlign w:val="center"/>
          </w:tcPr>
          <w:p w14:paraId="3B5D20E7">
            <w:pPr>
              <w:pageBreakBefore w:val="0"/>
              <w:widowControl w:val="0"/>
              <w:kinsoku/>
              <w:wordWrap/>
              <w:overflowPunct/>
              <w:topLinePunct w:val="0"/>
              <w:autoSpaceDE w:val="0"/>
              <w:autoSpaceDN w:val="0"/>
              <w:bidi w:val="0"/>
              <w:snapToGrid/>
              <w:spacing w:line="440" w:lineRule="exact"/>
              <w:ind w:left="0" w:leftChars="0" w:firstLine="0" w:firstLineChars="0"/>
              <w:jc w:val="left"/>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b/>
                <w:bCs/>
                <w:color w:val="000000" w:themeColor="text1"/>
                <w:highlight w:val="none"/>
                <w14:textFill>
                  <w14:solidFill>
                    <w14:schemeClr w14:val="tx1"/>
                  </w14:solidFill>
                </w14:textFill>
              </w:rPr>
              <w:t>规划名称：</w:t>
            </w:r>
            <w:r>
              <w:rPr>
                <w:rFonts w:hint="default" w:ascii="Times New Roman" w:hAnsi="Times New Roman" w:eastAsia="宋体" w:cs="Times New Roman"/>
                <w:color w:val="000000" w:themeColor="text1"/>
                <w:highlight w:val="none"/>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江苏溧水经济开发区西区开发建设规划</w:t>
            </w:r>
            <w:r>
              <w:rPr>
                <w:rFonts w:hint="default" w:ascii="Times New Roman" w:hAnsi="Times New Roman" w:eastAsia="宋体" w:cs="Times New Roman"/>
                <w:color w:val="000000" w:themeColor="text1"/>
                <w:highlight w:val="none"/>
                <w14:textFill>
                  <w14:solidFill>
                    <w14:schemeClr w14:val="tx1"/>
                  </w14:solidFill>
                </w14:textFill>
              </w:rPr>
              <w:t>（202</w:t>
            </w:r>
            <w:r>
              <w:rPr>
                <w:rFonts w:hint="eastAsia" w:cs="Times New Roman"/>
                <w:color w:val="000000" w:themeColor="text1"/>
                <w:highlight w:val="none"/>
                <w:lang w:val="en-US" w:eastAsia="zh-CN"/>
                <w14:textFill>
                  <w14:solidFill>
                    <w14:schemeClr w14:val="tx1"/>
                  </w14:solidFill>
                </w14:textFill>
              </w:rPr>
              <w:t>3</w:t>
            </w:r>
            <w:r>
              <w:rPr>
                <w:rFonts w:hint="default" w:ascii="Times New Roman" w:hAnsi="Times New Roman" w:eastAsia="宋体" w:cs="Times New Roman"/>
                <w:color w:val="000000" w:themeColor="text1"/>
                <w:highlight w:val="none"/>
                <w14:textFill>
                  <w14:solidFill>
                    <w14:schemeClr w14:val="tx1"/>
                  </w14:solidFill>
                </w14:textFill>
              </w:rPr>
              <w:t>-2035年）》</w:t>
            </w:r>
          </w:p>
          <w:p w14:paraId="4E95A2D8">
            <w:pPr>
              <w:pageBreakBefore w:val="0"/>
              <w:widowControl w:val="0"/>
              <w:tabs>
                <w:tab w:val="left" w:pos="373"/>
              </w:tabs>
              <w:kinsoku/>
              <w:wordWrap/>
              <w:overflowPunct/>
              <w:topLinePunct w:val="0"/>
              <w:autoSpaceDE w:val="0"/>
              <w:autoSpaceDN w:val="0"/>
              <w:bidi w:val="0"/>
              <w:snapToGrid/>
              <w:spacing w:line="440" w:lineRule="exact"/>
              <w:ind w:left="0" w:leftChars="0" w:firstLine="0" w:firstLineChars="0"/>
              <w:jc w:val="left"/>
              <w:rPr>
                <w:rFonts w:hint="eastAsia"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highlight w:val="none"/>
                <w14:textFill>
                  <w14:solidFill>
                    <w14:schemeClr w14:val="tx1"/>
                  </w14:solidFill>
                </w14:textFill>
              </w:rPr>
              <w:t>审批机关：</w:t>
            </w:r>
            <w:r>
              <w:rPr>
                <w:rFonts w:hint="eastAsia" w:cs="Times New Roman"/>
                <w:color w:val="000000" w:themeColor="text1"/>
                <w:highlight w:val="none"/>
                <w:lang w:val="en-US" w:eastAsia="zh-CN"/>
                <w14:textFill>
                  <w14:solidFill>
                    <w14:schemeClr w14:val="tx1"/>
                  </w14:solidFill>
                </w14:textFill>
              </w:rPr>
              <w:t>无</w:t>
            </w:r>
          </w:p>
          <w:p w14:paraId="71F58BE6">
            <w:pPr>
              <w:pageBreakBefore w:val="0"/>
              <w:widowControl w:val="0"/>
              <w:kinsoku/>
              <w:wordWrap/>
              <w:overflowPunct/>
              <w:topLinePunct w:val="0"/>
              <w:autoSpaceDE w:val="0"/>
              <w:autoSpaceDN w:val="0"/>
              <w:bidi w:val="0"/>
              <w:snapToGrid/>
              <w:spacing w:line="440" w:lineRule="exact"/>
              <w:ind w:left="0" w:leftChars="0" w:firstLine="0" w:firstLineChars="0"/>
              <w:jc w:val="left"/>
              <w:rPr>
                <w:rFonts w:hint="eastAsia" w:ascii="Times New Roman" w:hAnsi="Times New Roman" w:eastAsia="宋体" w:cs="Times New Roman"/>
                <w:b/>
                <w:bCs/>
                <w:color w:val="000000" w:themeColor="text1"/>
                <w:highlight w:val="none"/>
                <w:lang w:val="en-US" w:eastAsia="zh-CN"/>
                <w14:textFill>
                  <w14:solidFill>
                    <w14:schemeClr w14:val="tx1"/>
                  </w14:solidFill>
                </w14:textFill>
              </w:rPr>
            </w:pPr>
            <w:r>
              <w:rPr>
                <w:rFonts w:hint="default" w:ascii="Times New Roman" w:hAnsi="Times New Roman" w:eastAsia="宋体" w:cs="Times New Roman"/>
                <w:b/>
                <w:bCs w:val="0"/>
                <w:color w:val="000000" w:themeColor="text1"/>
                <w:highlight w:val="none"/>
                <w14:textFill>
                  <w14:solidFill>
                    <w14:schemeClr w14:val="tx1"/>
                  </w14:solidFill>
                </w14:textFill>
              </w:rPr>
              <w:t>审批文件名称及文号</w:t>
            </w:r>
            <w:r>
              <w:rPr>
                <w:rFonts w:hint="default" w:ascii="Times New Roman" w:hAnsi="Times New Roman" w:eastAsia="宋体" w:cs="Times New Roman"/>
                <w:bCs/>
                <w:color w:val="000000" w:themeColor="text1"/>
                <w:highlight w:val="none"/>
                <w14:textFill>
                  <w14:solidFill>
                    <w14:schemeClr w14:val="tx1"/>
                  </w14:solidFill>
                </w14:textFill>
              </w:rPr>
              <w:t>：</w:t>
            </w:r>
            <w:r>
              <w:rPr>
                <w:rFonts w:hint="eastAsia" w:cs="Times New Roman"/>
                <w:bCs/>
                <w:color w:val="000000" w:themeColor="text1"/>
                <w:highlight w:val="none"/>
                <w:lang w:val="en-US" w:eastAsia="zh-CN"/>
                <w14:textFill>
                  <w14:solidFill>
                    <w14:schemeClr w14:val="tx1"/>
                  </w14:solidFill>
                </w14:textFill>
              </w:rPr>
              <w:t>无</w:t>
            </w:r>
          </w:p>
          <w:p w14:paraId="7EC93A6C">
            <w:pPr>
              <w:pageBreakBefore w:val="0"/>
              <w:widowControl w:val="0"/>
              <w:kinsoku/>
              <w:wordWrap/>
              <w:overflowPunct/>
              <w:topLinePunct w:val="0"/>
              <w:autoSpaceDE w:val="0"/>
              <w:autoSpaceDN w:val="0"/>
              <w:bidi w:val="0"/>
              <w:snapToGrid/>
              <w:spacing w:line="440" w:lineRule="exact"/>
              <w:ind w:left="0" w:leftChars="0" w:firstLine="0" w:firstLineChars="0"/>
              <w:jc w:val="left"/>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b/>
                <w:bCs/>
                <w:color w:val="000000" w:themeColor="text1"/>
                <w:highlight w:val="none"/>
                <w14:textFill>
                  <w14:solidFill>
                    <w14:schemeClr w14:val="tx1"/>
                  </w14:solidFill>
                </w14:textFill>
              </w:rPr>
              <w:t>规划名称：</w:t>
            </w:r>
            <w:r>
              <w:rPr>
                <w:rFonts w:hint="default" w:ascii="Times New Roman" w:hAnsi="Times New Roman" w:eastAsia="宋体" w:cs="Times New Roman"/>
                <w:color w:val="000000" w:themeColor="text1"/>
                <w:highlight w:val="none"/>
                <w14:textFill>
                  <w14:solidFill>
                    <w14:schemeClr w14:val="tx1"/>
                  </w14:solidFill>
                </w14:textFill>
              </w:rPr>
              <w:t>《南京市</w:t>
            </w:r>
            <w:r>
              <w:rPr>
                <w:rFonts w:hint="eastAsia" w:cs="Times New Roman"/>
                <w:color w:val="000000" w:themeColor="text1"/>
                <w:highlight w:val="none"/>
                <w:lang w:val="en-US" w:eastAsia="zh-CN"/>
                <w14:textFill>
                  <w14:solidFill>
                    <w14:schemeClr w14:val="tx1"/>
                  </w14:solidFill>
                </w14:textFill>
              </w:rPr>
              <w:t>溧水</w:t>
            </w:r>
            <w:r>
              <w:rPr>
                <w:rFonts w:hint="default" w:ascii="Times New Roman" w:hAnsi="Times New Roman" w:eastAsia="宋体" w:cs="Times New Roman"/>
                <w:color w:val="000000" w:themeColor="text1"/>
                <w:highlight w:val="none"/>
                <w14:textFill>
                  <w14:solidFill>
                    <w14:schemeClr w14:val="tx1"/>
                  </w14:solidFill>
                </w14:textFill>
              </w:rPr>
              <w:t>区国土空间总体规划（2021-2035年）》</w:t>
            </w:r>
          </w:p>
          <w:p w14:paraId="28067DFF">
            <w:pPr>
              <w:pageBreakBefore w:val="0"/>
              <w:widowControl w:val="0"/>
              <w:tabs>
                <w:tab w:val="left" w:pos="373"/>
              </w:tabs>
              <w:kinsoku/>
              <w:wordWrap/>
              <w:overflowPunct/>
              <w:topLinePunct w:val="0"/>
              <w:autoSpaceDE w:val="0"/>
              <w:autoSpaceDN w:val="0"/>
              <w:bidi w:val="0"/>
              <w:snapToGrid/>
              <w:spacing w:line="440" w:lineRule="exact"/>
              <w:ind w:left="0" w:leftChars="0" w:firstLine="0" w:firstLineChars="0"/>
              <w:jc w:val="left"/>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b/>
                <w:bCs/>
                <w:color w:val="000000" w:themeColor="text1"/>
                <w:highlight w:val="none"/>
                <w14:textFill>
                  <w14:solidFill>
                    <w14:schemeClr w14:val="tx1"/>
                  </w14:solidFill>
                </w14:textFill>
              </w:rPr>
              <w:t>审批机关：</w:t>
            </w:r>
            <w:r>
              <w:rPr>
                <w:rFonts w:hint="default" w:ascii="Times New Roman" w:hAnsi="Times New Roman" w:eastAsia="宋体" w:cs="Times New Roman"/>
                <w:color w:val="000000" w:themeColor="text1"/>
                <w:highlight w:val="none"/>
                <w14:textFill>
                  <w14:solidFill>
                    <w14:schemeClr w14:val="tx1"/>
                  </w14:solidFill>
                </w14:textFill>
              </w:rPr>
              <w:t>江苏省人民政府</w:t>
            </w:r>
          </w:p>
          <w:p w14:paraId="26E95F59">
            <w:pPr>
              <w:pStyle w:val="5"/>
              <w:pageBreakBefore w:val="0"/>
              <w:widowControl w:val="0"/>
              <w:kinsoku/>
              <w:wordWrap/>
              <w:overflowPunct/>
              <w:topLinePunct w:val="0"/>
              <w:bidi w:val="0"/>
              <w:snapToGrid/>
              <w:spacing w:line="440" w:lineRule="exact"/>
              <w:ind w:left="0" w:leftChars="0" w:firstLine="0" w:firstLineChars="0"/>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bCs/>
                <w:color w:val="000000" w:themeColor="text1"/>
                <w:highlight w:val="none"/>
                <w14:textFill>
                  <w14:solidFill>
                    <w14:schemeClr w14:val="tx1"/>
                  </w14:solidFill>
                </w14:textFill>
              </w:rPr>
              <w:t>审批文件名称及文号：</w:t>
            </w:r>
            <w:r>
              <w:rPr>
                <w:rFonts w:hint="default" w:ascii="Times New Roman" w:hAnsi="Times New Roman" w:eastAsia="宋体" w:cs="Times New Roman"/>
                <w:b w:val="0"/>
                <w:color w:val="000000" w:themeColor="text1"/>
                <w:highlight w:val="none"/>
                <w14:textFill>
                  <w14:solidFill>
                    <w14:schemeClr w14:val="tx1"/>
                  </w14:solidFill>
                </w14:textFill>
              </w:rPr>
              <w:t>苏政复〔2025〕3号</w:t>
            </w:r>
          </w:p>
        </w:tc>
      </w:tr>
      <w:tr w14:paraId="7715AD8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239" w:type="dxa"/>
            <w:vAlign w:val="center"/>
          </w:tcPr>
          <w:p w14:paraId="456EA6C3">
            <w:pPr>
              <w:adjustRightInd w:val="0"/>
              <w:snapToGrid w:val="0"/>
              <w:spacing w:line="240" w:lineRule="auto"/>
              <w:ind w:firstLine="0" w:firstLineChars="0"/>
              <w:jc w:val="center"/>
              <w:rPr>
                <w:rFonts w:hint="default" w:ascii="Times New Roman" w:hAnsi="Times New Roman" w:eastAsia="宋体" w:cs="Times New Roman"/>
                <w:b/>
                <w:bCs/>
                <w:color w:val="000000" w:themeColor="text1"/>
                <w:kern w:val="0"/>
                <w:highlight w:val="none"/>
                <w14:textFill>
                  <w14:solidFill>
                    <w14:schemeClr w14:val="tx1"/>
                  </w14:solidFill>
                </w14:textFill>
              </w:rPr>
            </w:pPr>
            <w:r>
              <w:rPr>
                <w:rFonts w:hint="default" w:ascii="Times New Roman" w:hAnsi="Times New Roman" w:eastAsia="宋体" w:cs="Times New Roman"/>
                <w:b/>
                <w:bCs/>
                <w:color w:val="000000" w:themeColor="text1"/>
                <w:highlight w:val="none"/>
                <w14:textFill>
                  <w14:solidFill>
                    <w14:schemeClr w14:val="tx1"/>
                  </w14:solidFill>
                </w14:textFill>
              </w:rPr>
              <w:t>规划环境影响评价情况</w:t>
            </w:r>
          </w:p>
        </w:tc>
        <w:tc>
          <w:tcPr>
            <w:tcW w:w="7631" w:type="dxa"/>
            <w:gridSpan w:val="3"/>
            <w:vAlign w:val="center"/>
          </w:tcPr>
          <w:p w14:paraId="1AAED95E">
            <w:pPr>
              <w:keepNext w:val="0"/>
              <w:keepLines w:val="0"/>
              <w:pageBreakBefore w:val="0"/>
              <w:widowControl w:val="0"/>
              <w:kinsoku/>
              <w:wordWrap/>
              <w:overflowPunct/>
              <w:topLinePunct w:val="0"/>
              <w:autoSpaceDE w:val="0"/>
              <w:autoSpaceDN w:val="0"/>
              <w:bidi w:val="0"/>
              <w:adjustRightInd w:val="0"/>
              <w:snapToGrid w:val="0"/>
              <w:spacing w:line="440" w:lineRule="exact"/>
              <w:ind w:left="0" w:leftChars="0" w:firstLine="0" w:firstLineChars="0"/>
              <w:jc w:val="left"/>
              <w:textAlignment w:val="auto"/>
              <w:rPr>
                <w:rFonts w:hint="default" w:ascii="Times New Roman" w:hAnsi="Times New Roman" w:eastAsia="宋体" w:cs="Times New Roman"/>
                <w:color w:val="000000" w:themeColor="text1"/>
                <w:kern w:val="0"/>
                <w:highlight w:val="none"/>
                <w14:textFill>
                  <w14:solidFill>
                    <w14:schemeClr w14:val="tx1"/>
                  </w14:solidFill>
                </w14:textFill>
              </w:rPr>
            </w:pPr>
            <w:r>
              <w:rPr>
                <w:rFonts w:hint="default" w:ascii="Times New Roman" w:hAnsi="Times New Roman" w:eastAsia="宋体" w:cs="Times New Roman"/>
                <w:b/>
                <w:bCs/>
                <w:color w:val="000000" w:themeColor="text1"/>
                <w:kern w:val="0"/>
                <w:highlight w:val="none"/>
                <w14:textFill>
                  <w14:solidFill>
                    <w14:schemeClr w14:val="tx1"/>
                  </w14:solidFill>
                </w14:textFill>
              </w:rPr>
              <w:t>规划环境影响评价文件名称：</w:t>
            </w:r>
            <w:r>
              <w:rPr>
                <w:rFonts w:hint="default" w:ascii="Times New Roman" w:hAnsi="Times New Roman" w:eastAsia="宋体" w:cs="Times New Roman"/>
                <w:color w:val="000000" w:themeColor="text1"/>
                <w:kern w:val="0"/>
                <w:highlight w:val="none"/>
                <w14:textFill>
                  <w14:solidFill>
                    <w14:schemeClr w14:val="tx1"/>
                  </w14:solidFill>
                </w14:textFill>
              </w:rPr>
              <w:t>《</w:t>
            </w:r>
            <w:r>
              <w:rPr>
                <w:rFonts w:hint="eastAsia" w:cs="Times New Roman"/>
                <w:color w:val="000000" w:themeColor="text1"/>
                <w:kern w:val="0"/>
                <w:highlight w:val="none"/>
                <w:lang w:val="en-US" w:eastAsia="zh-CN"/>
                <w14:textFill>
                  <w14:solidFill>
                    <w14:schemeClr w14:val="tx1"/>
                  </w14:solidFill>
                </w14:textFill>
              </w:rPr>
              <w:t>江苏溧水经济开发区西区开发建设规划</w:t>
            </w:r>
            <w:r>
              <w:rPr>
                <w:rFonts w:hint="default" w:ascii="Times New Roman" w:hAnsi="Times New Roman" w:eastAsia="宋体" w:cs="Times New Roman"/>
                <w:color w:val="000000" w:themeColor="text1"/>
                <w:kern w:val="0"/>
                <w:highlight w:val="none"/>
                <w14:textFill>
                  <w14:solidFill>
                    <w14:schemeClr w14:val="tx1"/>
                  </w14:solidFill>
                </w14:textFill>
              </w:rPr>
              <w:t>（202</w:t>
            </w:r>
            <w:r>
              <w:rPr>
                <w:rFonts w:hint="eastAsia" w:cs="Times New Roman"/>
                <w:color w:val="000000" w:themeColor="text1"/>
                <w:kern w:val="0"/>
                <w:highlight w:val="none"/>
                <w:lang w:val="en-US" w:eastAsia="zh-CN"/>
                <w14:textFill>
                  <w14:solidFill>
                    <w14:schemeClr w14:val="tx1"/>
                  </w14:solidFill>
                </w14:textFill>
              </w:rPr>
              <w:t>3</w:t>
            </w:r>
            <w:r>
              <w:rPr>
                <w:rFonts w:hint="default" w:ascii="Times New Roman" w:hAnsi="Times New Roman" w:eastAsia="宋体" w:cs="Times New Roman"/>
                <w:color w:val="000000" w:themeColor="text1"/>
                <w:kern w:val="0"/>
                <w:highlight w:val="none"/>
                <w14:textFill>
                  <w14:solidFill>
                    <w14:schemeClr w14:val="tx1"/>
                  </w14:solidFill>
                </w14:textFill>
              </w:rPr>
              <w:t>-2035）环境影响报告书》</w:t>
            </w:r>
          </w:p>
          <w:p w14:paraId="3A31AE23">
            <w:pPr>
              <w:keepNext w:val="0"/>
              <w:keepLines w:val="0"/>
              <w:pageBreakBefore w:val="0"/>
              <w:widowControl w:val="0"/>
              <w:kinsoku/>
              <w:wordWrap/>
              <w:overflowPunct/>
              <w:topLinePunct w:val="0"/>
              <w:autoSpaceDE w:val="0"/>
              <w:autoSpaceDN w:val="0"/>
              <w:bidi w:val="0"/>
              <w:adjustRightInd w:val="0"/>
              <w:snapToGrid w:val="0"/>
              <w:spacing w:line="440" w:lineRule="exact"/>
              <w:ind w:left="0" w:leftChars="0" w:firstLine="0" w:firstLineChars="0"/>
              <w:jc w:val="left"/>
              <w:textAlignment w:val="auto"/>
              <w:rPr>
                <w:rFonts w:hint="default" w:ascii="Times New Roman" w:hAnsi="Times New Roman" w:eastAsia="宋体" w:cs="Times New Roman"/>
                <w:color w:val="000000" w:themeColor="text1"/>
                <w:kern w:val="0"/>
                <w:highlight w:val="none"/>
                <w:lang w:val="en-US" w:eastAsia="zh-CN"/>
                <w14:textFill>
                  <w14:solidFill>
                    <w14:schemeClr w14:val="tx1"/>
                  </w14:solidFill>
                </w14:textFill>
              </w:rPr>
            </w:pPr>
            <w:r>
              <w:rPr>
                <w:rFonts w:hint="default" w:ascii="Times New Roman" w:hAnsi="Times New Roman" w:eastAsia="宋体" w:cs="Times New Roman"/>
                <w:b/>
                <w:bCs/>
                <w:color w:val="000000" w:themeColor="text1"/>
                <w:kern w:val="0"/>
                <w:highlight w:val="none"/>
                <w14:textFill>
                  <w14:solidFill>
                    <w14:schemeClr w14:val="tx1"/>
                  </w14:solidFill>
                </w14:textFill>
              </w:rPr>
              <w:t>召集审查机关：</w:t>
            </w:r>
            <w:r>
              <w:rPr>
                <w:rFonts w:hint="eastAsia" w:cs="Times New Roman"/>
                <w:color w:val="000000" w:themeColor="text1"/>
                <w:kern w:val="0"/>
                <w:highlight w:val="none"/>
                <w:lang w:val="en-US" w:eastAsia="zh-CN"/>
                <w14:textFill>
                  <w14:solidFill>
                    <w14:schemeClr w14:val="tx1"/>
                  </w14:solidFill>
                </w14:textFill>
              </w:rPr>
              <w:t>南京市溧水生态环境局</w:t>
            </w:r>
          </w:p>
          <w:p w14:paraId="74FF250B">
            <w:pPr>
              <w:keepNext w:val="0"/>
              <w:keepLines w:val="0"/>
              <w:pageBreakBefore w:val="0"/>
              <w:widowControl w:val="0"/>
              <w:kinsoku/>
              <w:wordWrap/>
              <w:overflowPunct/>
              <w:topLinePunct w:val="0"/>
              <w:autoSpaceDE w:val="0"/>
              <w:autoSpaceDN w:val="0"/>
              <w:bidi w:val="0"/>
              <w:adjustRightInd w:val="0"/>
              <w:snapToGrid w:val="0"/>
              <w:spacing w:line="440" w:lineRule="exact"/>
              <w:ind w:left="0" w:leftChars="0" w:firstLine="0" w:firstLineChars="0"/>
              <w:jc w:val="left"/>
              <w:textAlignment w:val="auto"/>
              <w:rPr>
                <w:rFonts w:hint="eastAsia" w:ascii="Times New Roman" w:hAnsi="Times New Roman" w:eastAsia="宋体" w:cs="Times New Roman"/>
                <w:color w:val="000000" w:themeColor="text1"/>
                <w:kern w:val="0"/>
                <w:highlight w:val="none"/>
                <w:lang w:eastAsia="zh-CN"/>
                <w14:textFill>
                  <w14:solidFill>
                    <w14:schemeClr w14:val="tx1"/>
                  </w14:solidFill>
                </w14:textFill>
              </w:rPr>
            </w:pPr>
            <w:r>
              <w:rPr>
                <w:rFonts w:hint="default" w:ascii="Times New Roman" w:hAnsi="Times New Roman" w:eastAsia="宋体" w:cs="Times New Roman"/>
                <w:b/>
                <w:bCs/>
                <w:color w:val="000000" w:themeColor="text1"/>
                <w:kern w:val="0"/>
                <w:highlight w:val="none"/>
                <w14:textFill>
                  <w14:solidFill>
                    <w14:schemeClr w14:val="tx1"/>
                  </w14:solidFill>
                </w14:textFill>
              </w:rPr>
              <w:t>审批文件名称：</w:t>
            </w:r>
            <w:r>
              <w:rPr>
                <w:rFonts w:hint="default" w:ascii="Times New Roman" w:hAnsi="Times New Roman" w:eastAsia="宋体" w:cs="Times New Roman"/>
                <w:color w:val="000000" w:themeColor="text1"/>
                <w:kern w:val="0"/>
                <w:highlight w:val="none"/>
                <w14:textFill>
                  <w14:solidFill>
                    <w14:schemeClr w14:val="tx1"/>
                  </w14:solidFill>
                </w14:textFill>
              </w:rPr>
              <w:t>关于《江苏溧水经济开发区西区开发建设规划（2023-2035）环境影响报告书》的审查意见</w:t>
            </w:r>
          </w:p>
          <w:p w14:paraId="55FC1231">
            <w:pPr>
              <w:keepNext w:val="0"/>
              <w:keepLines w:val="0"/>
              <w:pageBreakBefore w:val="0"/>
              <w:widowControl w:val="0"/>
              <w:kinsoku/>
              <w:wordWrap/>
              <w:overflowPunct/>
              <w:topLinePunct w:val="0"/>
              <w:autoSpaceDE w:val="0"/>
              <w:autoSpaceDN w:val="0"/>
              <w:bidi w:val="0"/>
              <w:adjustRightInd w:val="0"/>
              <w:snapToGrid w:val="0"/>
              <w:spacing w:line="440" w:lineRule="exact"/>
              <w:ind w:left="0" w:leftChars="0" w:firstLine="0" w:firstLineChars="0"/>
              <w:jc w:val="left"/>
              <w:textAlignment w:val="auto"/>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b/>
                <w:bCs/>
                <w:color w:val="000000" w:themeColor="text1"/>
                <w:kern w:val="0"/>
                <w:highlight w:val="none"/>
                <w14:textFill>
                  <w14:solidFill>
                    <w14:schemeClr w14:val="tx1"/>
                  </w14:solidFill>
                </w14:textFill>
              </w:rPr>
              <w:t>审批文号：</w:t>
            </w:r>
            <w:r>
              <w:rPr>
                <w:rFonts w:hint="eastAsia" w:cs="Times New Roman"/>
                <w:color w:val="000000" w:themeColor="text1"/>
                <w:kern w:val="0"/>
                <w:highlight w:val="none"/>
                <w:lang w:val="en-US" w:eastAsia="zh-CN"/>
                <w14:textFill>
                  <w14:solidFill>
                    <w14:schemeClr w14:val="tx1"/>
                  </w14:solidFill>
                </w14:textFill>
              </w:rPr>
              <w:t>溧环规</w:t>
            </w:r>
            <w:r>
              <w:rPr>
                <w:rFonts w:hint="default" w:ascii="Times New Roman" w:hAnsi="Times New Roman" w:eastAsia="宋体" w:cs="Times New Roman"/>
                <w:b w:val="0"/>
                <w:color w:val="000000" w:themeColor="text1"/>
                <w:highlight w:val="none"/>
                <w14:textFill>
                  <w14:solidFill>
                    <w14:schemeClr w14:val="tx1"/>
                  </w14:solidFill>
                </w14:textFill>
              </w:rPr>
              <w:t>〔</w:t>
            </w:r>
            <w:r>
              <w:rPr>
                <w:rFonts w:hint="default" w:ascii="Times New Roman" w:hAnsi="Times New Roman" w:eastAsia="宋体" w:cs="Times New Roman"/>
                <w:color w:val="000000" w:themeColor="text1"/>
                <w:kern w:val="0"/>
                <w:highlight w:val="none"/>
                <w14:textFill>
                  <w14:solidFill>
                    <w14:schemeClr w14:val="tx1"/>
                  </w14:solidFill>
                </w14:textFill>
              </w:rPr>
              <w:t>202</w:t>
            </w:r>
            <w:r>
              <w:rPr>
                <w:rFonts w:hint="eastAsia" w:cs="Times New Roman"/>
                <w:color w:val="000000" w:themeColor="text1"/>
                <w:kern w:val="0"/>
                <w:highlight w:val="none"/>
                <w:lang w:val="en-US" w:eastAsia="zh-CN"/>
                <w14:textFill>
                  <w14:solidFill>
                    <w14:schemeClr w14:val="tx1"/>
                  </w14:solidFill>
                </w14:textFill>
              </w:rPr>
              <w:t>4</w:t>
            </w:r>
            <w:r>
              <w:rPr>
                <w:rFonts w:hint="default" w:ascii="Times New Roman" w:hAnsi="Times New Roman" w:eastAsia="宋体" w:cs="Times New Roman"/>
                <w:b w:val="0"/>
                <w:color w:val="000000" w:themeColor="text1"/>
                <w:highlight w:val="none"/>
                <w14:textFill>
                  <w14:solidFill>
                    <w14:schemeClr w14:val="tx1"/>
                  </w14:solidFill>
                </w14:textFill>
              </w:rPr>
              <w:t>〕</w:t>
            </w:r>
            <w:r>
              <w:rPr>
                <w:rFonts w:hint="default" w:ascii="Times New Roman" w:hAnsi="Times New Roman" w:eastAsia="宋体" w:cs="Times New Roman"/>
                <w:color w:val="000000" w:themeColor="text1"/>
                <w:kern w:val="0"/>
                <w:highlight w:val="none"/>
                <w14:textFill>
                  <w14:solidFill>
                    <w14:schemeClr w14:val="tx1"/>
                  </w14:solidFill>
                </w14:textFill>
              </w:rPr>
              <w:t>6号</w:t>
            </w:r>
          </w:p>
        </w:tc>
      </w:tr>
      <w:tr w14:paraId="4E46C7B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1239" w:type="dxa"/>
            <w:vAlign w:val="center"/>
          </w:tcPr>
          <w:p w14:paraId="3E09D631">
            <w:pPr>
              <w:autoSpaceDE w:val="0"/>
              <w:autoSpaceDN w:val="0"/>
              <w:adjustRightInd w:val="0"/>
              <w:snapToGrid w:val="0"/>
              <w:spacing w:line="240" w:lineRule="auto"/>
              <w:ind w:firstLine="0" w:firstLineChars="0"/>
              <w:jc w:val="center"/>
              <w:rPr>
                <w:rFonts w:hint="default" w:ascii="Times New Roman" w:hAnsi="Times New Roman" w:eastAsia="宋体" w:cs="Times New Roman"/>
                <w:color w:val="FF0000"/>
                <w:kern w:val="0"/>
                <w:szCs w:val="21"/>
                <w:highlight w:val="none"/>
              </w:rPr>
            </w:pPr>
            <w:r>
              <w:rPr>
                <w:rFonts w:hint="default" w:ascii="Times New Roman" w:hAnsi="Times New Roman" w:eastAsia="宋体" w:cs="Times New Roman"/>
                <w:b/>
                <w:bCs/>
                <w:color w:val="000000" w:themeColor="text1"/>
                <w:kern w:val="0"/>
                <w:highlight w:val="none"/>
                <w14:textFill>
                  <w14:solidFill>
                    <w14:schemeClr w14:val="tx1"/>
                  </w14:solidFill>
                </w14:textFill>
              </w:rPr>
              <w:t>规划及规划环境影响评价符合性分析</w:t>
            </w:r>
          </w:p>
        </w:tc>
        <w:tc>
          <w:tcPr>
            <w:tcW w:w="7631" w:type="dxa"/>
            <w:gridSpan w:val="3"/>
            <w:vAlign w:val="center"/>
          </w:tcPr>
          <w:p w14:paraId="2079228F">
            <w:pPr>
              <w:pageBreakBefore w:val="0"/>
              <w:widowControl w:val="0"/>
              <w:kinsoku/>
              <w:wordWrap/>
              <w:overflowPunct/>
              <w:topLinePunct w:val="0"/>
              <w:autoSpaceDE/>
              <w:autoSpaceDN/>
              <w:bidi w:val="0"/>
              <w:snapToGrid w:val="0"/>
              <w:spacing w:line="440" w:lineRule="exact"/>
              <w:ind w:firstLine="482"/>
              <w:rPr>
                <w:rFonts w:hint="default" w:ascii="Times New Roman" w:hAnsi="Times New Roman" w:eastAsia="宋体" w:cs="Times New Roman"/>
                <w:b/>
                <w:bCs/>
                <w:color w:val="000000" w:themeColor="text1"/>
                <w:highlight w:val="none"/>
                <w14:textFill>
                  <w14:solidFill>
                    <w14:schemeClr w14:val="tx1"/>
                  </w14:solidFill>
                </w14:textFill>
              </w:rPr>
            </w:pPr>
            <w:r>
              <w:rPr>
                <w:rFonts w:hint="default" w:ascii="Times New Roman" w:hAnsi="Times New Roman" w:eastAsia="宋体" w:cs="Times New Roman"/>
                <w:b/>
                <w:bCs/>
                <w:color w:val="000000" w:themeColor="text1"/>
                <w:highlight w:val="none"/>
                <w14:textFill>
                  <w14:solidFill>
                    <w14:schemeClr w14:val="tx1"/>
                  </w14:solidFill>
                </w14:textFill>
              </w:rPr>
              <w:t>1</w:t>
            </w:r>
            <w:r>
              <w:rPr>
                <w:rFonts w:hint="eastAsia" w:cs="Times New Roman"/>
                <w:b/>
                <w:bCs/>
                <w:color w:val="000000" w:themeColor="text1"/>
                <w:highlight w:val="none"/>
                <w:lang w:val="en-US" w:eastAsia="zh-CN"/>
                <w14:textFill>
                  <w14:solidFill>
                    <w14:schemeClr w14:val="tx1"/>
                  </w14:solidFill>
                </w14:textFill>
              </w:rPr>
              <w:t>.</w:t>
            </w:r>
            <w:r>
              <w:rPr>
                <w:rFonts w:hint="default" w:ascii="Times New Roman" w:hAnsi="Times New Roman" w:eastAsia="宋体" w:cs="Times New Roman"/>
                <w:b/>
                <w:bCs/>
                <w:color w:val="000000" w:themeColor="text1"/>
                <w:highlight w:val="none"/>
                <w14:textFill>
                  <w14:solidFill>
                    <w14:schemeClr w14:val="tx1"/>
                  </w14:solidFill>
                </w14:textFill>
              </w:rPr>
              <w:t>与土地利用规划相符性分析</w:t>
            </w:r>
          </w:p>
          <w:p w14:paraId="7FDEE584">
            <w:pPr>
              <w:pageBreakBefore w:val="0"/>
              <w:widowControl w:val="0"/>
              <w:kinsoku/>
              <w:wordWrap/>
              <w:overflowPunct/>
              <w:topLinePunct w:val="0"/>
              <w:autoSpaceDE/>
              <w:autoSpaceDN/>
              <w:bidi w:val="0"/>
              <w:snapToGrid w:val="0"/>
              <w:spacing w:line="440" w:lineRule="exact"/>
              <w:ind w:firstLine="482"/>
              <w:rPr>
                <w:rFonts w:hint="eastAsia" w:cs="Times New Roman"/>
                <w:color w:val="000000" w:themeColor="text1"/>
                <w:highlight w:val="none"/>
                <w:lang w:val="zh-CN"/>
                <w14:textFill>
                  <w14:solidFill>
                    <w14:schemeClr w14:val="tx1"/>
                  </w14:solidFill>
                </w14:textFill>
              </w:rPr>
            </w:pPr>
            <w:r>
              <w:rPr>
                <w:rFonts w:hint="default" w:ascii="Times New Roman" w:hAnsi="Times New Roman" w:eastAsia="宋体" w:cs="Times New Roman"/>
                <w:color w:val="000000" w:themeColor="text1"/>
                <w:highlight w:val="none"/>
                <w:lang w:val="zh-CN"/>
                <w14:textFill>
                  <w14:solidFill>
                    <w14:schemeClr w14:val="tx1"/>
                  </w14:solidFill>
                </w14:textFill>
              </w:rPr>
              <w:t>本项目位于南京市溧水经济开发区新能源大道河头路8号</w:t>
            </w:r>
            <w:r>
              <w:rPr>
                <w:rFonts w:hint="eastAsia"/>
                <w:b w:val="0"/>
                <w:bCs w:val="0"/>
                <w:color w:val="000000" w:themeColor="text1"/>
                <w:highlight w:val="none"/>
                <w:lang w:eastAsia="zh-CN"/>
                <w14:textFill>
                  <w14:solidFill>
                    <w14:schemeClr w14:val="tx1"/>
                  </w14:solidFill>
                </w14:textFill>
              </w:rPr>
              <w:t>，</w:t>
            </w:r>
            <w:r>
              <w:rPr>
                <w:rFonts w:hint="default"/>
                <w:color w:val="000000" w:themeColor="text1"/>
                <w:highlight w:val="none"/>
                <w:lang w:val="zh-CN"/>
                <w14:textFill>
                  <w14:solidFill>
                    <w14:schemeClr w14:val="tx1"/>
                  </w14:solidFill>
                </w14:textFill>
              </w:rPr>
              <w:t>根据建设单位提供的</w:t>
            </w:r>
            <w:r>
              <w:rPr>
                <w:rFonts w:hint="eastAsia"/>
                <w:color w:val="000000" w:themeColor="text1"/>
                <w:highlight w:val="none"/>
                <w:lang w:val="en-US" w:eastAsia="zh-CN"/>
                <w14:textFill>
                  <w14:solidFill>
                    <w14:schemeClr w14:val="tx1"/>
                  </w14:solidFill>
                </w14:textFill>
              </w:rPr>
              <w:t>不动产权证</w:t>
            </w:r>
            <w:r>
              <w:rPr>
                <w:rFonts w:hint="eastAsia"/>
                <w:color w:val="000000" w:themeColor="text1"/>
                <w:highlight w:val="none"/>
                <w:lang w:val="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见附件5</w:t>
            </w:r>
            <w:r>
              <w:rPr>
                <w:rFonts w:hint="eastAsia"/>
                <w:color w:val="000000" w:themeColor="text1"/>
                <w:highlight w:val="none"/>
                <w:lang w:val="zh-CN"/>
                <w14:textFill>
                  <w14:solidFill>
                    <w14:schemeClr w14:val="tx1"/>
                  </w14:solidFill>
                </w14:textFill>
              </w:rPr>
              <w:t>）</w:t>
            </w:r>
            <w:r>
              <w:rPr>
                <w:rFonts w:hint="default"/>
                <w:color w:val="000000" w:themeColor="text1"/>
                <w:highlight w:val="none"/>
                <w:lang w:val="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本项目所在地属于工业用地。</w:t>
            </w:r>
            <w:r>
              <w:rPr>
                <w:rFonts w:hint="default" w:ascii="Times New Roman" w:hAnsi="Times New Roman" w:eastAsia="宋体" w:cs="Times New Roman"/>
                <w:color w:val="000000" w:themeColor="text1"/>
                <w:highlight w:val="none"/>
                <w:lang w:val="zh-CN"/>
                <w14:textFill>
                  <w14:solidFill>
                    <w14:schemeClr w14:val="tx1"/>
                  </w14:solidFill>
                </w14:textFill>
              </w:rPr>
              <w:t>根据《江苏溧水经济开发区西区开发建设规划（2023-2035年）》中</w:t>
            </w:r>
            <w:r>
              <w:rPr>
                <w:rFonts w:hint="eastAsia" w:cs="Times New Roman"/>
                <w:color w:val="000000" w:themeColor="text1"/>
                <w:highlight w:val="none"/>
                <w:lang w:val="zh-CN"/>
                <w14:textFill>
                  <w14:solidFill>
                    <w14:schemeClr w14:val="tx1"/>
                  </w14:solidFill>
                </w14:textFill>
              </w:rPr>
              <w:t>的</w:t>
            </w:r>
            <w:r>
              <w:rPr>
                <w:rFonts w:hint="default" w:ascii="Times New Roman" w:hAnsi="Times New Roman" w:eastAsia="宋体" w:cs="Times New Roman"/>
                <w:color w:val="000000" w:themeColor="text1"/>
                <w:highlight w:val="none"/>
                <w:lang w:val="zh-CN"/>
                <w14:textFill>
                  <w14:solidFill>
                    <w14:schemeClr w14:val="tx1"/>
                  </w14:solidFill>
                </w14:textFill>
              </w:rPr>
              <w:t>土地利用</w:t>
            </w:r>
            <w:r>
              <w:rPr>
                <w:rFonts w:hint="eastAsia" w:cs="Times New Roman"/>
                <w:color w:val="000000" w:themeColor="text1"/>
                <w:highlight w:val="none"/>
                <w:lang w:val="en-US" w:eastAsia="zh-CN"/>
                <w14:textFill>
                  <w14:solidFill>
                    <w14:schemeClr w14:val="tx1"/>
                  </w14:solidFill>
                </w14:textFill>
              </w:rPr>
              <w:t>现状</w:t>
            </w:r>
            <w:r>
              <w:rPr>
                <w:rFonts w:hint="default" w:ascii="Times New Roman" w:hAnsi="Times New Roman" w:eastAsia="宋体" w:cs="Times New Roman"/>
                <w:color w:val="000000" w:themeColor="text1"/>
                <w:highlight w:val="none"/>
                <w:lang w:val="zh-CN"/>
                <w14:textFill>
                  <w14:solidFill>
                    <w14:schemeClr w14:val="tx1"/>
                  </w14:solidFill>
                </w14:textFill>
              </w:rPr>
              <w:t>，本项目所在地用地为</w:t>
            </w:r>
            <w:r>
              <w:rPr>
                <w:rFonts w:hint="eastAsia" w:cs="Times New Roman"/>
                <w:color w:val="000000" w:themeColor="text1"/>
                <w:highlight w:val="none"/>
                <w:lang w:val="en-US" w:eastAsia="zh-CN"/>
                <w14:textFill>
                  <w14:solidFill>
                    <w14:schemeClr w14:val="tx1"/>
                  </w14:solidFill>
                </w14:textFill>
              </w:rPr>
              <w:t>工业</w:t>
            </w:r>
            <w:r>
              <w:rPr>
                <w:rFonts w:hint="default" w:ascii="Times New Roman" w:hAnsi="Times New Roman" w:eastAsia="宋体" w:cs="Times New Roman"/>
                <w:color w:val="000000" w:themeColor="text1"/>
                <w:highlight w:val="none"/>
                <w:lang w:val="zh-CN"/>
                <w14:textFill>
                  <w14:solidFill>
                    <w14:schemeClr w14:val="tx1"/>
                  </w14:solidFill>
                </w14:textFill>
              </w:rPr>
              <w:t>用地</w:t>
            </w:r>
            <w:r>
              <w:rPr>
                <w:rFonts w:hint="eastAsia" w:cs="Times New Roman"/>
                <w:color w:val="000000" w:themeColor="text1"/>
                <w:highlight w:val="none"/>
                <w:lang w:val="zh-CN"/>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见附图8</w:t>
            </w:r>
            <w:r>
              <w:rPr>
                <w:rFonts w:hint="eastAsia" w:cs="Times New Roman"/>
                <w:color w:val="000000" w:themeColor="text1"/>
                <w:highlight w:val="none"/>
                <w:lang w:val="zh-CN"/>
                <w14:textFill>
                  <w14:solidFill>
                    <w14:schemeClr w14:val="tx1"/>
                  </w14:solidFill>
                </w14:textFill>
              </w:rPr>
              <w:t>）。</w:t>
            </w:r>
          </w:p>
          <w:p w14:paraId="19F57581">
            <w:pPr>
              <w:pageBreakBefore w:val="0"/>
              <w:widowControl w:val="0"/>
              <w:kinsoku/>
              <w:wordWrap/>
              <w:overflowPunct/>
              <w:topLinePunct w:val="0"/>
              <w:autoSpaceDE/>
              <w:autoSpaceDN/>
              <w:bidi w:val="0"/>
              <w:adjustRightInd w:val="0"/>
              <w:snapToGrid w:val="0"/>
              <w:spacing w:line="440" w:lineRule="exact"/>
              <w:ind w:firstLine="482" w:firstLineChars="200"/>
              <w:rPr>
                <w:b/>
                <w:bCs/>
                <w:color w:val="000000" w:themeColor="text1"/>
                <w:sz w:val="24"/>
                <w:highlight w:val="none"/>
                <w14:textFill>
                  <w14:solidFill>
                    <w14:schemeClr w14:val="tx1"/>
                  </w14:solidFill>
                </w14:textFill>
              </w:rPr>
            </w:pPr>
            <w:r>
              <w:rPr>
                <w:rFonts w:hint="eastAsia"/>
                <w:b/>
                <w:bCs/>
                <w:color w:val="000000" w:themeColor="text1"/>
                <w:sz w:val="24"/>
                <w:highlight w:val="none"/>
                <w:lang w:eastAsia="zh-CN"/>
                <w14:textFill>
                  <w14:solidFill>
                    <w14:schemeClr w14:val="tx1"/>
                  </w14:solidFill>
                </w14:textFill>
              </w:rPr>
              <w:t>2.</w:t>
            </w:r>
            <w:r>
              <w:rPr>
                <w:rFonts w:hint="eastAsia"/>
                <w:b/>
                <w:bCs/>
                <w:color w:val="000000" w:themeColor="text1"/>
                <w:sz w:val="24"/>
                <w:highlight w:val="none"/>
                <w14:textFill>
                  <w14:solidFill>
                    <w14:schemeClr w14:val="tx1"/>
                  </w14:solidFill>
                </w14:textFill>
              </w:rPr>
              <w:t>与</w:t>
            </w:r>
            <w:r>
              <w:rPr>
                <w:rFonts w:hint="eastAsia"/>
                <w:b/>
                <w:bCs/>
                <w:color w:val="000000" w:themeColor="text1"/>
                <w:highlight w:val="none"/>
                <w14:textFill>
                  <w14:solidFill>
                    <w14:schemeClr w14:val="tx1"/>
                  </w14:solidFill>
                </w14:textFill>
              </w:rPr>
              <w:t>《江苏溧水经济开发区西区开发建设规划（2023-2035）》</w:t>
            </w:r>
            <w:r>
              <w:rPr>
                <w:rFonts w:hint="eastAsia"/>
                <w:b/>
                <w:bCs/>
                <w:color w:val="000000" w:themeColor="text1"/>
                <w:sz w:val="24"/>
                <w:highlight w:val="none"/>
                <w14:textFill>
                  <w14:solidFill>
                    <w14:schemeClr w14:val="tx1"/>
                  </w14:solidFill>
                </w14:textFill>
              </w:rPr>
              <w:t>相符性分析</w:t>
            </w:r>
          </w:p>
          <w:p w14:paraId="759123DA">
            <w:pPr>
              <w:pageBreakBefore w:val="0"/>
              <w:widowControl w:val="0"/>
              <w:kinsoku/>
              <w:wordWrap/>
              <w:overflowPunct/>
              <w:topLinePunct w:val="0"/>
              <w:autoSpaceDE/>
              <w:autoSpaceDN/>
              <w:bidi w:val="0"/>
              <w:adjustRightInd w:val="0"/>
              <w:snapToGrid w:val="0"/>
              <w:spacing w:line="440" w:lineRule="exact"/>
              <w:ind w:firstLine="480" w:firstLineChars="200"/>
              <w:rPr>
                <w:color w:val="FF0000"/>
                <w:sz w:val="24"/>
                <w:highlight w:val="none"/>
              </w:rPr>
            </w:pPr>
            <w:r>
              <w:rPr>
                <w:rFonts w:hint="eastAsia"/>
                <w:color w:val="000000" w:themeColor="text1"/>
                <w:sz w:val="24"/>
                <w:highlight w:val="none"/>
                <w14:textFill>
                  <w14:solidFill>
                    <w14:schemeClr w14:val="tx1"/>
                  </w14:solidFill>
                </w14:textFill>
              </w:rPr>
              <w:t>根据《</w:t>
            </w:r>
            <w:r>
              <w:rPr>
                <w:rFonts w:hint="eastAsia"/>
                <w:color w:val="000000" w:themeColor="text1"/>
                <w:highlight w:val="none"/>
                <w14:textFill>
                  <w14:solidFill>
                    <w14:schemeClr w14:val="tx1"/>
                  </w14:solidFill>
                </w14:textFill>
              </w:rPr>
              <w:t>江苏溧水经济开发区西区开发建设规划（2023-2035）</w:t>
            </w:r>
            <w:r>
              <w:rPr>
                <w:rFonts w:hint="eastAsia"/>
                <w:color w:val="000000" w:themeColor="text1"/>
                <w:sz w:val="24"/>
                <w:highlight w:val="none"/>
                <w14:textFill>
                  <w14:solidFill>
                    <w14:schemeClr w14:val="tx1"/>
                  </w14:solidFill>
                </w14:textFill>
              </w:rPr>
              <w:t>》，</w:t>
            </w:r>
            <w:r>
              <w:rPr>
                <w:rFonts w:hint="eastAsia"/>
                <w:color w:val="000000" w:themeColor="text1"/>
                <w:highlight w:val="none"/>
                <w14:textFill>
                  <w14:solidFill>
                    <w14:schemeClr w14:val="tx1"/>
                  </w14:solidFill>
                </w14:textFill>
              </w:rPr>
              <w:t>规划区形成“一核、两心、两廊、多组团”的空间布局结构。</w:t>
            </w:r>
            <w:r>
              <w:rPr>
                <w:rFonts w:hint="eastAsia"/>
                <w:color w:val="000000" w:themeColor="text1"/>
                <w:sz w:val="24"/>
                <w:highlight w:val="none"/>
                <w14:textFill>
                  <w14:solidFill>
                    <w14:schemeClr w14:val="tx1"/>
                  </w14:solidFill>
                </w14:textFill>
              </w:rPr>
              <w:t>本项目位于</w:t>
            </w:r>
            <w:r>
              <w:rPr>
                <w:rFonts w:hint="eastAsia"/>
                <w:color w:val="000000" w:themeColor="text1"/>
                <w:highlight w:val="none"/>
                <w14:textFill>
                  <w14:solidFill>
                    <w14:schemeClr w14:val="tx1"/>
                  </w14:solidFill>
                </w14:textFill>
              </w:rPr>
              <w:t>智能装备制造园</w:t>
            </w:r>
            <w:r>
              <w:rPr>
                <w:rFonts w:hint="eastAsia"/>
                <w:color w:val="000000" w:themeColor="text1"/>
                <w:sz w:val="24"/>
                <w:highlight w:val="none"/>
                <w14:textFill>
                  <w14:solidFill>
                    <w14:schemeClr w14:val="tx1"/>
                  </w14:solidFill>
                </w14:textFill>
              </w:rPr>
              <w:t>，其鼓励发展的产业政策和限制、禁止发展的产业清单如下表：</w:t>
            </w:r>
          </w:p>
          <w:p w14:paraId="61D2AB7E">
            <w:pPr>
              <w:pStyle w:val="60"/>
              <w:pageBreakBefore w:val="0"/>
              <w:widowControl w:val="0"/>
              <w:kinsoku/>
              <w:wordWrap/>
              <w:overflowPunct/>
              <w:topLinePunct w:val="0"/>
              <w:autoSpaceDE/>
              <w:autoSpaceDN/>
              <w:bidi w:val="0"/>
              <w:adjustRightInd w:val="0"/>
              <w:spacing w:line="440" w:lineRule="exact"/>
              <w:ind w:firstLineChars="0"/>
              <w:rPr>
                <w:color w:val="000000" w:themeColor="text1"/>
                <w:sz w:val="24"/>
                <w:highlight w:val="none"/>
                <w14:textFill>
                  <w14:solidFill>
                    <w14:schemeClr w14:val="tx1"/>
                  </w14:solidFill>
                </w14:textFill>
              </w:rPr>
            </w:pPr>
            <w:r>
              <w:rPr>
                <w:rFonts w:hint="eastAsia"/>
                <w:color w:val="FF0000"/>
                <w:sz w:val="24"/>
                <w:highlight w:val="none"/>
                <w:lang w:val="en-US" w:eastAsia="zh-CN"/>
              </w:rPr>
              <w:t xml:space="preserve">表1-1 </w:t>
            </w:r>
            <w:r>
              <w:rPr>
                <w:rFonts w:hint="eastAsia"/>
                <w:color w:val="000000" w:themeColor="text1"/>
                <w:sz w:val="24"/>
                <w:highlight w:val="none"/>
                <w14:textFill>
                  <w14:solidFill>
                    <w14:schemeClr w14:val="tx1"/>
                  </w14:solidFill>
                </w14:textFill>
              </w:rPr>
              <w:t>智能装备制造园鼓励发展的产业建议</w:t>
            </w:r>
          </w:p>
          <w:tbl>
            <w:tblPr>
              <w:tblStyle w:val="36"/>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Layout w:type="autofit"/>
              <w:tblCellMar>
                <w:top w:w="0" w:type="dxa"/>
                <w:left w:w="108" w:type="dxa"/>
                <w:bottom w:w="0" w:type="dxa"/>
                <w:right w:w="108" w:type="dxa"/>
              </w:tblCellMar>
            </w:tblPr>
            <w:tblGrid>
              <w:gridCol w:w="906"/>
              <w:gridCol w:w="1142"/>
              <w:gridCol w:w="2076"/>
              <w:gridCol w:w="3489"/>
            </w:tblGrid>
            <w:tr w14:paraId="46D095A6">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c>
                <w:tcPr>
                  <w:tcW w:w="595" w:type="pct"/>
                  <w:vAlign w:val="center"/>
                </w:tcPr>
                <w:p w14:paraId="0402BE26">
                  <w:pPr>
                    <w:snapToGrid w:val="0"/>
                    <w:spacing w:line="240" w:lineRule="exact"/>
                    <w:ind w:firstLine="0" w:firstLineChars="0"/>
                    <w:jc w:val="center"/>
                    <w:rPr>
                      <w:b/>
                      <w:bCs/>
                      <w:color w:val="000000" w:themeColor="text1"/>
                      <w:sz w:val="21"/>
                      <w:szCs w:val="21"/>
                      <w:highlight w:val="none"/>
                      <w14:textFill>
                        <w14:solidFill>
                          <w14:schemeClr w14:val="tx1"/>
                        </w14:solidFill>
                      </w14:textFill>
                    </w:rPr>
                  </w:pPr>
                  <w:r>
                    <w:rPr>
                      <w:rFonts w:hint="eastAsia"/>
                      <w:b/>
                      <w:bCs/>
                      <w:color w:val="000000" w:themeColor="text1"/>
                      <w:sz w:val="21"/>
                      <w:szCs w:val="21"/>
                      <w:highlight w:val="none"/>
                      <w14:textFill>
                        <w14:solidFill>
                          <w14:schemeClr w14:val="tx1"/>
                        </w14:solidFill>
                      </w14:textFill>
                    </w:rPr>
                    <w:t>产业片区名称</w:t>
                  </w:r>
                </w:p>
              </w:tc>
              <w:tc>
                <w:tcPr>
                  <w:tcW w:w="750" w:type="pct"/>
                  <w:vAlign w:val="center"/>
                </w:tcPr>
                <w:p w14:paraId="3E1B36D2">
                  <w:pPr>
                    <w:snapToGrid w:val="0"/>
                    <w:spacing w:line="240" w:lineRule="exact"/>
                    <w:ind w:firstLine="0" w:firstLineChars="0"/>
                    <w:jc w:val="center"/>
                    <w:rPr>
                      <w:b/>
                      <w:bCs/>
                      <w:color w:val="000000" w:themeColor="text1"/>
                      <w:sz w:val="21"/>
                      <w:szCs w:val="21"/>
                      <w:highlight w:val="none"/>
                      <w14:textFill>
                        <w14:solidFill>
                          <w14:schemeClr w14:val="tx1"/>
                        </w14:solidFill>
                      </w14:textFill>
                    </w:rPr>
                  </w:pPr>
                  <w:r>
                    <w:rPr>
                      <w:rFonts w:hint="eastAsia"/>
                      <w:b/>
                      <w:bCs/>
                      <w:color w:val="000000" w:themeColor="text1"/>
                      <w:sz w:val="21"/>
                      <w:szCs w:val="21"/>
                      <w:highlight w:val="none"/>
                      <w14:textFill>
                        <w14:solidFill>
                          <w14:schemeClr w14:val="tx1"/>
                        </w14:solidFill>
                      </w14:textFill>
                    </w:rPr>
                    <w:t>主导产业发展方向</w:t>
                  </w:r>
                </w:p>
              </w:tc>
              <w:tc>
                <w:tcPr>
                  <w:tcW w:w="1363" w:type="pct"/>
                  <w:vAlign w:val="center"/>
                </w:tcPr>
                <w:p w14:paraId="04CBCEE9">
                  <w:pPr>
                    <w:snapToGrid w:val="0"/>
                    <w:spacing w:line="240" w:lineRule="exact"/>
                    <w:ind w:firstLine="0" w:firstLineChars="0"/>
                    <w:jc w:val="center"/>
                    <w:rPr>
                      <w:b/>
                      <w:bCs/>
                      <w:color w:val="000000" w:themeColor="text1"/>
                      <w:sz w:val="21"/>
                      <w:szCs w:val="21"/>
                      <w:highlight w:val="none"/>
                      <w14:textFill>
                        <w14:solidFill>
                          <w14:schemeClr w14:val="tx1"/>
                        </w14:solidFill>
                      </w14:textFill>
                    </w:rPr>
                  </w:pPr>
                  <w:r>
                    <w:rPr>
                      <w:rFonts w:hint="eastAsia"/>
                      <w:b/>
                      <w:bCs/>
                      <w:color w:val="000000" w:themeColor="text1"/>
                      <w:sz w:val="21"/>
                      <w:szCs w:val="21"/>
                      <w:highlight w:val="none"/>
                      <w14:textFill>
                        <w14:solidFill>
                          <w14:schemeClr w14:val="tx1"/>
                        </w14:solidFill>
                      </w14:textFill>
                    </w:rPr>
                    <w:t>重点发展</w:t>
                  </w:r>
                </w:p>
              </w:tc>
              <w:tc>
                <w:tcPr>
                  <w:tcW w:w="2291" w:type="pct"/>
                  <w:vAlign w:val="center"/>
                </w:tcPr>
                <w:p w14:paraId="467AFF30">
                  <w:pPr>
                    <w:snapToGrid w:val="0"/>
                    <w:spacing w:line="240" w:lineRule="exact"/>
                    <w:ind w:firstLine="0" w:firstLineChars="0"/>
                    <w:jc w:val="center"/>
                    <w:rPr>
                      <w:b/>
                      <w:bCs/>
                      <w:color w:val="000000" w:themeColor="text1"/>
                      <w:sz w:val="21"/>
                      <w:szCs w:val="21"/>
                      <w:highlight w:val="none"/>
                      <w14:textFill>
                        <w14:solidFill>
                          <w14:schemeClr w14:val="tx1"/>
                        </w14:solidFill>
                      </w14:textFill>
                    </w:rPr>
                  </w:pPr>
                  <w:r>
                    <w:rPr>
                      <w:rFonts w:hint="eastAsia"/>
                      <w:b/>
                      <w:bCs/>
                      <w:color w:val="000000" w:themeColor="text1"/>
                      <w:sz w:val="21"/>
                      <w:szCs w:val="21"/>
                      <w:highlight w:val="none"/>
                      <w14:textFill>
                        <w14:solidFill>
                          <w14:schemeClr w14:val="tx1"/>
                        </w14:solidFill>
                      </w14:textFill>
                    </w:rPr>
                    <w:t>符合性分析</w:t>
                  </w:r>
                </w:p>
              </w:tc>
            </w:tr>
            <w:tr w14:paraId="0B732E14">
              <w:tblPrEx>
                <w:tblBorders>
                  <w:top w:val="single" w:color="auto" w:sz="12" w:space="0"/>
                  <w:left w:val="none" w:color="auto" w:sz="0" w:space="0"/>
                  <w:bottom w:val="single" w:color="auto" w:sz="12" w:space="0"/>
                  <w:right w:val="none" w:color="auto" w:sz="0" w:space="0"/>
                  <w:insideH w:val="single" w:color="auto" w:sz="4" w:space="0"/>
                  <w:insideV w:val="single" w:color="auto" w:sz="6" w:space="0"/>
                </w:tblBorders>
                <w:tblCellMar>
                  <w:top w:w="0" w:type="dxa"/>
                  <w:left w:w="108" w:type="dxa"/>
                  <w:bottom w:w="0" w:type="dxa"/>
                  <w:right w:w="108" w:type="dxa"/>
                </w:tblCellMar>
              </w:tblPrEx>
              <w:trPr>
                <w:trHeight w:val="1360" w:hRule="atLeast"/>
              </w:trPr>
              <w:tc>
                <w:tcPr>
                  <w:tcW w:w="595" w:type="pct"/>
                  <w:vAlign w:val="center"/>
                </w:tcPr>
                <w:p w14:paraId="3ACC02B0">
                  <w:pPr>
                    <w:spacing w:line="240" w:lineRule="exact"/>
                    <w:ind w:firstLine="0" w:firstLineChars="0"/>
                    <w:jc w:val="center"/>
                    <w:rPr>
                      <w:color w:val="auto"/>
                      <w:sz w:val="21"/>
                      <w:szCs w:val="21"/>
                      <w:highlight w:val="none"/>
                    </w:rPr>
                  </w:pPr>
                  <w:r>
                    <w:rPr>
                      <w:rFonts w:hint="eastAsia"/>
                      <w:color w:val="auto"/>
                      <w:sz w:val="21"/>
                      <w:szCs w:val="21"/>
                      <w:highlight w:val="none"/>
                    </w:rPr>
                    <w:t>智能装备制造园</w:t>
                  </w:r>
                </w:p>
              </w:tc>
              <w:tc>
                <w:tcPr>
                  <w:tcW w:w="750" w:type="pct"/>
                  <w:vAlign w:val="center"/>
                </w:tcPr>
                <w:p w14:paraId="6D02B59D">
                  <w:pPr>
                    <w:spacing w:line="240" w:lineRule="exact"/>
                    <w:ind w:firstLine="0" w:firstLineChars="0"/>
                    <w:jc w:val="center"/>
                    <w:rPr>
                      <w:color w:val="auto"/>
                      <w:sz w:val="21"/>
                      <w:szCs w:val="21"/>
                      <w:highlight w:val="none"/>
                    </w:rPr>
                  </w:pPr>
                  <w:r>
                    <w:rPr>
                      <w:rFonts w:hint="eastAsia"/>
                      <w:color w:val="auto"/>
                      <w:sz w:val="21"/>
                      <w:szCs w:val="21"/>
                      <w:highlight w:val="none"/>
                    </w:rPr>
                    <w:t>新能源汽车、智能装备制造</w:t>
                  </w:r>
                </w:p>
              </w:tc>
              <w:tc>
                <w:tcPr>
                  <w:tcW w:w="1363" w:type="pct"/>
                  <w:vAlign w:val="center"/>
                </w:tcPr>
                <w:p w14:paraId="296AD040">
                  <w:pPr>
                    <w:spacing w:line="240" w:lineRule="exact"/>
                    <w:ind w:firstLine="0" w:firstLineChars="0"/>
                    <w:jc w:val="left"/>
                    <w:rPr>
                      <w:rFonts w:hint="eastAsia" w:eastAsia="宋体"/>
                      <w:color w:val="auto"/>
                      <w:sz w:val="21"/>
                      <w:szCs w:val="21"/>
                      <w:highlight w:val="none"/>
                      <w:lang w:eastAsia="zh-CN"/>
                    </w:rPr>
                  </w:pPr>
                  <w:r>
                    <w:rPr>
                      <w:rFonts w:hint="eastAsia"/>
                      <w:b/>
                      <w:bCs/>
                      <w:color w:val="auto"/>
                      <w:sz w:val="21"/>
                      <w:szCs w:val="21"/>
                      <w:highlight w:val="none"/>
                    </w:rPr>
                    <w:t>智能装备制造园：</w:t>
                  </w:r>
                  <w:r>
                    <w:rPr>
                      <w:rFonts w:hint="eastAsia"/>
                      <w:color w:val="auto"/>
                      <w:sz w:val="21"/>
                      <w:szCs w:val="21"/>
                      <w:highlight w:val="none"/>
                    </w:rPr>
                    <w:t>重点发展智能家居家电、智能电子设备、精密仪器、电子零部件等高端制造业。</w:t>
                  </w:r>
                </w:p>
              </w:tc>
              <w:tc>
                <w:tcPr>
                  <w:tcW w:w="2291" w:type="pct"/>
                  <w:vAlign w:val="center"/>
                </w:tcPr>
                <w:p w14:paraId="28A31A04">
                  <w:pPr>
                    <w:spacing w:line="240" w:lineRule="exact"/>
                    <w:ind w:firstLine="0" w:firstLineChars="0"/>
                    <w:jc w:val="center"/>
                    <w:rPr>
                      <w:rFonts w:hint="eastAsia" w:eastAsia="宋体"/>
                      <w:b w:val="0"/>
                      <w:bCs w:val="0"/>
                      <w:color w:val="auto"/>
                      <w:sz w:val="21"/>
                      <w:szCs w:val="21"/>
                      <w:highlight w:val="none"/>
                      <w:lang w:eastAsia="zh-CN"/>
                    </w:rPr>
                  </w:pPr>
                  <w:r>
                    <w:rPr>
                      <w:rFonts w:hint="eastAsia"/>
                      <w:color w:val="auto"/>
                      <w:sz w:val="21"/>
                      <w:szCs w:val="21"/>
                      <w:highlight w:val="none"/>
                    </w:rPr>
                    <w:t>本项目属于</w:t>
                  </w:r>
                  <w:r>
                    <w:rPr>
                      <w:rFonts w:hint="eastAsia"/>
                      <w:color w:val="auto"/>
                      <w:sz w:val="21"/>
                      <w:szCs w:val="21"/>
                      <w:highlight w:val="none"/>
                      <w:lang w:eastAsia="zh-CN"/>
                    </w:rPr>
                    <w:t>C3499其他未列明通用设备制造业</w:t>
                  </w:r>
                  <w:r>
                    <w:rPr>
                      <w:rFonts w:hint="eastAsia"/>
                      <w:color w:val="auto"/>
                      <w:sz w:val="21"/>
                      <w:szCs w:val="21"/>
                      <w:highlight w:val="none"/>
                    </w:rPr>
                    <w:t>，</w:t>
                  </w:r>
                  <w:r>
                    <w:rPr>
                      <w:rFonts w:hint="eastAsia"/>
                      <w:color w:val="auto"/>
                      <w:sz w:val="21"/>
                      <w:szCs w:val="21"/>
                      <w:highlight w:val="none"/>
                      <w:lang w:val="en-US" w:eastAsia="zh-CN"/>
                    </w:rPr>
                    <w:t>属于</w:t>
                  </w:r>
                  <w:r>
                    <w:rPr>
                      <w:rFonts w:hint="eastAsia"/>
                      <w:color w:val="auto"/>
                      <w:sz w:val="21"/>
                      <w:szCs w:val="21"/>
                      <w:highlight w:val="none"/>
                    </w:rPr>
                    <w:t>智能装备制造</w:t>
                  </w:r>
                  <w:r>
                    <w:rPr>
                      <w:rFonts w:hint="eastAsia"/>
                      <w:color w:val="auto"/>
                      <w:sz w:val="21"/>
                      <w:szCs w:val="21"/>
                      <w:highlight w:val="none"/>
                      <w:lang w:val="en-US" w:eastAsia="zh-CN"/>
                    </w:rPr>
                    <w:t>及智能家居</w:t>
                  </w:r>
                  <w:r>
                    <w:rPr>
                      <w:rFonts w:hint="eastAsia"/>
                      <w:color w:val="auto"/>
                      <w:sz w:val="21"/>
                      <w:szCs w:val="21"/>
                      <w:highlight w:val="none"/>
                      <w:lang w:eastAsia="zh-CN"/>
                    </w:rPr>
                    <w:t>，</w:t>
                  </w:r>
                  <w:r>
                    <w:rPr>
                      <w:rFonts w:hint="eastAsia"/>
                      <w:color w:val="auto"/>
                      <w:sz w:val="21"/>
                      <w:szCs w:val="21"/>
                      <w:highlight w:val="none"/>
                    </w:rPr>
                    <w:t>属于江苏溧水经济开发区西区智能装备制造园主导产业</w:t>
                  </w:r>
                </w:p>
              </w:tc>
            </w:tr>
          </w:tbl>
          <w:p w14:paraId="50AE76F7">
            <w:pPr>
              <w:pageBreakBefore w:val="0"/>
              <w:widowControl w:val="0"/>
              <w:kinsoku/>
              <w:wordWrap/>
              <w:overflowPunct/>
              <w:topLinePunct w:val="0"/>
              <w:autoSpaceDE/>
              <w:autoSpaceDN/>
              <w:bidi w:val="0"/>
              <w:adjustRightInd w:val="0"/>
              <w:snapToGrid w:val="0"/>
              <w:spacing w:line="440" w:lineRule="exact"/>
              <w:ind w:firstLine="480" w:firstLineChars="200"/>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本项目属于</w:t>
            </w:r>
            <w:r>
              <w:rPr>
                <w:rFonts w:hint="eastAsia"/>
                <w:color w:val="000000" w:themeColor="text1"/>
                <w:highlight w:val="none"/>
                <w:lang w:eastAsia="zh-CN"/>
                <w14:textFill>
                  <w14:solidFill>
                    <w14:schemeClr w14:val="tx1"/>
                  </w14:solidFill>
                </w14:textFill>
              </w:rPr>
              <w:t>C3499其他未列明通用设备制造业</w:t>
            </w:r>
            <w:r>
              <w:rPr>
                <w:rFonts w:hint="eastAsia"/>
                <w:color w:val="000000" w:themeColor="text1"/>
                <w:sz w:val="24"/>
                <w:highlight w:val="none"/>
                <w14:textFill>
                  <w14:solidFill>
                    <w14:schemeClr w14:val="tx1"/>
                  </w14:solidFill>
                </w14:textFill>
              </w:rPr>
              <w:t>，</w:t>
            </w:r>
            <w:r>
              <w:rPr>
                <w:rFonts w:hint="eastAsia"/>
                <w:color w:val="000000" w:themeColor="text1"/>
                <w:sz w:val="24"/>
                <w:highlight w:val="none"/>
                <w:lang w:val="en-US" w:eastAsia="zh-CN"/>
                <w14:textFill>
                  <w14:solidFill>
                    <w14:schemeClr w14:val="tx1"/>
                  </w14:solidFill>
                </w14:textFill>
              </w:rPr>
              <w:t>属于</w:t>
            </w:r>
            <w:r>
              <w:rPr>
                <w:rFonts w:hint="eastAsia"/>
                <w:color w:val="000000" w:themeColor="text1"/>
                <w:highlight w:val="none"/>
                <w14:textFill>
                  <w14:solidFill>
                    <w14:schemeClr w14:val="tx1"/>
                  </w14:solidFill>
                </w14:textFill>
              </w:rPr>
              <w:t>智能装备制造</w:t>
            </w:r>
            <w:r>
              <w:rPr>
                <w:rFonts w:hint="eastAsia"/>
                <w:color w:val="000000" w:themeColor="text1"/>
                <w:highlight w:val="none"/>
                <w:lang w:val="en-US" w:eastAsia="zh-CN"/>
                <w14:textFill>
                  <w14:solidFill>
                    <w14:schemeClr w14:val="tx1"/>
                  </w14:solidFill>
                </w14:textFill>
              </w:rPr>
              <w:t>及智能家居</w:t>
            </w:r>
            <w:r>
              <w:rPr>
                <w:rFonts w:hint="eastAsia"/>
                <w:color w:val="000000" w:themeColor="text1"/>
                <w:sz w:val="24"/>
                <w:highlight w:val="none"/>
                <w:lang w:eastAsia="zh-CN"/>
                <w14:textFill>
                  <w14:solidFill>
                    <w14:schemeClr w14:val="tx1"/>
                  </w14:solidFill>
                </w14:textFill>
              </w:rPr>
              <w:t>，</w:t>
            </w:r>
            <w:r>
              <w:rPr>
                <w:rFonts w:hint="eastAsia"/>
                <w:color w:val="000000" w:themeColor="text1"/>
                <w:sz w:val="24"/>
                <w:highlight w:val="none"/>
                <w14:textFill>
                  <w14:solidFill>
                    <w14:schemeClr w14:val="tx1"/>
                  </w14:solidFill>
                </w14:textFill>
              </w:rPr>
              <w:t>属于</w:t>
            </w:r>
            <w:r>
              <w:rPr>
                <w:rFonts w:hint="eastAsia"/>
                <w:color w:val="000000" w:themeColor="text1"/>
                <w:highlight w:val="none"/>
                <w14:textFill>
                  <w14:solidFill>
                    <w14:schemeClr w14:val="tx1"/>
                  </w14:solidFill>
                </w14:textFill>
              </w:rPr>
              <w:t>江苏溧水经济开发区西区智能装备制造园</w:t>
            </w:r>
            <w:r>
              <w:rPr>
                <w:rFonts w:hint="eastAsia"/>
                <w:color w:val="000000" w:themeColor="text1"/>
                <w:sz w:val="24"/>
                <w:highlight w:val="none"/>
                <w:lang w:val="en-US" w:eastAsia="zh-CN"/>
                <w14:textFill>
                  <w14:solidFill>
                    <w14:schemeClr w14:val="tx1"/>
                  </w14:solidFill>
                </w14:textFill>
              </w:rPr>
              <w:t>主导产业</w:t>
            </w:r>
            <w:r>
              <w:rPr>
                <w:rFonts w:hint="eastAsia"/>
                <w:color w:val="000000" w:themeColor="text1"/>
                <w:sz w:val="24"/>
                <w:highlight w:val="none"/>
                <w14:textFill>
                  <w14:solidFill>
                    <w14:schemeClr w14:val="tx1"/>
                  </w14:solidFill>
                </w14:textFill>
              </w:rPr>
              <w:t>，符合园区产业规划。</w:t>
            </w:r>
          </w:p>
          <w:p w14:paraId="74B36F51">
            <w:pPr>
              <w:pageBreakBefore w:val="0"/>
              <w:widowControl w:val="0"/>
              <w:kinsoku/>
              <w:wordWrap/>
              <w:overflowPunct/>
              <w:topLinePunct w:val="0"/>
              <w:autoSpaceDE/>
              <w:autoSpaceDN/>
              <w:bidi w:val="0"/>
              <w:snapToGrid w:val="0"/>
              <w:spacing w:line="440" w:lineRule="exact"/>
              <w:ind w:firstLine="482"/>
              <w:rPr>
                <w:rFonts w:hint="default" w:ascii="Times New Roman" w:hAnsi="Times New Roman" w:eastAsia="宋体" w:cs="Times New Roman"/>
                <w:b/>
                <w:bCs/>
                <w:color w:val="000000" w:themeColor="text1"/>
                <w:highlight w:val="none"/>
                <w14:textFill>
                  <w14:solidFill>
                    <w14:schemeClr w14:val="tx1"/>
                  </w14:solidFill>
                </w14:textFill>
              </w:rPr>
            </w:pPr>
            <w:r>
              <w:rPr>
                <w:rFonts w:hint="eastAsia" w:cs="Times New Roman"/>
                <w:b/>
                <w:bCs/>
                <w:color w:val="000000" w:themeColor="text1"/>
                <w:highlight w:val="none"/>
                <w:lang w:val="en-US" w:eastAsia="zh-CN"/>
                <w14:textFill>
                  <w14:solidFill>
                    <w14:schemeClr w14:val="tx1"/>
                  </w14:solidFill>
                </w14:textFill>
              </w:rPr>
              <w:t>3.</w:t>
            </w:r>
            <w:r>
              <w:rPr>
                <w:rFonts w:hint="default" w:ascii="Times New Roman" w:hAnsi="Times New Roman" w:eastAsia="宋体" w:cs="Times New Roman"/>
                <w:b/>
                <w:bCs/>
                <w:color w:val="000000" w:themeColor="text1"/>
                <w:highlight w:val="none"/>
                <w14:textFill>
                  <w14:solidFill>
                    <w14:schemeClr w14:val="tx1"/>
                  </w14:solidFill>
                </w14:textFill>
              </w:rPr>
              <w:t>与规划环评审查意见相符性分析</w:t>
            </w:r>
          </w:p>
          <w:p w14:paraId="623A5FBD">
            <w:pPr>
              <w:pageBreakBefore w:val="0"/>
              <w:widowControl w:val="0"/>
              <w:kinsoku/>
              <w:wordWrap/>
              <w:overflowPunct/>
              <w:topLinePunct w:val="0"/>
              <w:autoSpaceDE/>
              <w:autoSpaceDN/>
              <w:bidi w:val="0"/>
              <w:snapToGrid w:val="0"/>
              <w:spacing w:line="440" w:lineRule="exact"/>
              <w:ind w:firstLine="480"/>
              <w:rPr>
                <w:rFonts w:hint="default" w:ascii="Times New Roman" w:hAnsi="Times New Roman" w:eastAsia="宋体" w:cs="Times New Roman"/>
                <w:color w:val="000000" w:themeColor="text1"/>
                <w:kern w:val="0"/>
                <w:highlight w:val="none"/>
                <w14:textFill>
                  <w14:solidFill>
                    <w14:schemeClr w14:val="tx1"/>
                  </w14:solidFill>
                </w14:textFill>
              </w:rPr>
            </w:pPr>
            <w:bookmarkStart w:id="2" w:name="_Hlk66973201"/>
            <w:r>
              <w:rPr>
                <w:rFonts w:hint="default" w:ascii="Times New Roman" w:hAnsi="Times New Roman" w:eastAsia="宋体" w:cs="Times New Roman"/>
                <w:color w:val="000000" w:themeColor="text1"/>
                <w:kern w:val="0"/>
                <w:highlight w:val="none"/>
                <w:lang w:val="zh-CN"/>
                <w14:textFill>
                  <w14:solidFill>
                    <w14:schemeClr w14:val="tx1"/>
                  </w14:solidFill>
                </w14:textFill>
              </w:rPr>
              <w:t>江苏溧水经济开发区西区规划总面积约16平方公里，规划范围东至宁高高速，南至沙河路，西至秦淮河</w:t>
            </w:r>
            <w:r>
              <w:rPr>
                <w:rFonts w:hint="eastAsia" w:cs="Times New Roman"/>
                <w:color w:val="000000" w:themeColor="text1"/>
                <w:kern w:val="0"/>
                <w:highlight w:val="none"/>
                <w:lang w:val="zh-CN"/>
                <w14:textFill>
                  <w14:solidFill>
                    <w14:schemeClr w14:val="tx1"/>
                  </w14:solidFill>
                </w14:textFill>
              </w:rPr>
              <w:t>（</w:t>
            </w:r>
            <w:r>
              <w:rPr>
                <w:rFonts w:hint="default" w:ascii="Times New Roman" w:hAnsi="Times New Roman" w:eastAsia="宋体" w:cs="Times New Roman"/>
                <w:color w:val="000000" w:themeColor="text1"/>
                <w:kern w:val="0"/>
                <w:highlight w:val="none"/>
                <w:lang w:val="zh-CN"/>
                <w14:textFill>
                  <w14:solidFill>
                    <w14:schemeClr w14:val="tx1"/>
                  </w14:solidFill>
                </w14:textFill>
              </w:rPr>
              <w:t>一干河</w:t>
            </w:r>
            <w:r>
              <w:rPr>
                <w:rFonts w:hint="eastAsia" w:cs="Times New Roman"/>
                <w:color w:val="000000" w:themeColor="text1"/>
                <w:kern w:val="0"/>
                <w:highlight w:val="none"/>
                <w:lang w:val="zh-CN"/>
                <w14:textFill>
                  <w14:solidFill>
                    <w14:schemeClr w14:val="tx1"/>
                  </w14:solidFill>
                </w14:textFill>
              </w:rPr>
              <w:t>）</w:t>
            </w:r>
            <w:r>
              <w:rPr>
                <w:rFonts w:hint="default" w:ascii="Times New Roman" w:hAnsi="Times New Roman" w:eastAsia="宋体" w:cs="Times New Roman"/>
                <w:color w:val="000000" w:themeColor="text1"/>
                <w:kern w:val="0"/>
                <w:highlight w:val="none"/>
                <w:lang w:val="zh-CN"/>
                <w14:textFill>
                  <w14:solidFill>
                    <w14:schemeClr w14:val="tx1"/>
                  </w14:solidFill>
                </w14:textFill>
              </w:rPr>
              <w:t>，北延伸至周家边，曹家庄一线。规划</w:t>
            </w:r>
            <w:r>
              <w:rPr>
                <w:rFonts w:hint="default"/>
                <w:color w:val="000000" w:themeColor="text1"/>
                <w:kern w:val="0"/>
                <w:highlight w:val="none"/>
                <w:lang w:val="zh-CN"/>
                <w14:textFill>
                  <w14:solidFill>
                    <w14:schemeClr w14:val="tx1"/>
                  </w14:solidFill>
                </w14:textFill>
              </w:rPr>
              <w:t>坚持以新能源汽车、智能装备制造为主导的两大主导产业体系，推动保税物流、智能家居等相关联产业的发展</w:t>
            </w:r>
            <w:r>
              <w:rPr>
                <w:rFonts w:hint="default" w:ascii="Times New Roman" w:hAnsi="Times New Roman" w:eastAsia="宋体" w:cs="Times New Roman"/>
                <w:color w:val="000000" w:themeColor="text1"/>
                <w:kern w:val="0"/>
                <w:highlight w:val="none"/>
                <w:lang w:val="zh-CN"/>
                <w14:textFill>
                  <w14:solidFill>
                    <w14:schemeClr w14:val="tx1"/>
                  </w14:solidFill>
                </w14:textFill>
              </w:rPr>
              <w:t>。本项目位于江苏溧水经济开发区西区规划范围内，行业类别为</w:t>
            </w:r>
            <w:r>
              <w:rPr>
                <w:rFonts w:hint="eastAsia" w:cs="Times New Roman"/>
                <w:color w:val="000000" w:themeColor="text1"/>
                <w:kern w:val="0"/>
                <w:highlight w:val="none"/>
                <w:lang w:val="zh-CN"/>
                <w14:textFill>
                  <w14:solidFill>
                    <w14:schemeClr w14:val="tx1"/>
                  </w14:solidFill>
                </w14:textFill>
              </w:rPr>
              <w:t>C3499其他未列明通用设备制造业</w:t>
            </w:r>
            <w:r>
              <w:rPr>
                <w:rFonts w:hint="default" w:ascii="Times New Roman" w:hAnsi="Times New Roman" w:eastAsia="宋体" w:cs="Times New Roman"/>
                <w:color w:val="000000" w:themeColor="text1"/>
                <w:kern w:val="0"/>
                <w:highlight w:val="none"/>
                <w:lang w:val="zh-CN"/>
                <w14:textFill>
                  <w14:solidFill>
                    <w14:schemeClr w14:val="tx1"/>
                  </w14:solidFill>
                </w14:textFill>
              </w:rPr>
              <w:t>，属于园区</w:t>
            </w:r>
            <w:r>
              <w:rPr>
                <w:rFonts w:hint="eastAsia" w:cs="Times New Roman"/>
                <w:color w:val="000000" w:themeColor="text1"/>
                <w:kern w:val="0"/>
                <w:highlight w:val="none"/>
                <w:lang w:val="en-US" w:eastAsia="zh-CN"/>
                <w14:textFill>
                  <w14:solidFill>
                    <w14:schemeClr w14:val="tx1"/>
                  </w14:solidFill>
                </w14:textFill>
              </w:rPr>
              <w:t>主导产业</w:t>
            </w:r>
            <w:r>
              <w:rPr>
                <w:rFonts w:hint="default" w:ascii="Times New Roman" w:hAnsi="Times New Roman" w:eastAsia="宋体" w:cs="Times New Roman"/>
                <w:color w:val="000000" w:themeColor="text1"/>
                <w:kern w:val="0"/>
                <w:highlight w:val="none"/>
                <w:lang w:val="zh-CN"/>
                <w14:textFill>
                  <w14:solidFill>
                    <w14:schemeClr w14:val="tx1"/>
                  </w14:solidFill>
                </w14:textFill>
              </w:rPr>
              <w:t>。</w:t>
            </w:r>
            <w:r>
              <w:rPr>
                <w:rFonts w:hint="default" w:ascii="Times New Roman" w:hAnsi="Times New Roman" w:eastAsia="宋体" w:cs="Times New Roman"/>
                <w:color w:val="000000" w:themeColor="text1"/>
                <w:kern w:val="0"/>
                <w:highlight w:val="none"/>
                <w14:textFill>
                  <w14:solidFill>
                    <w14:schemeClr w14:val="tx1"/>
                  </w14:solidFill>
                </w14:textFill>
              </w:rPr>
              <w:t>本项目与规划环评审查意见相关内容相符性分析</w:t>
            </w:r>
            <w:r>
              <w:rPr>
                <w:rFonts w:hint="eastAsia" w:cs="Times New Roman"/>
                <w:color w:val="000000" w:themeColor="text1"/>
                <w:kern w:val="0"/>
                <w:highlight w:val="none"/>
                <w:lang w:val="en-US" w:eastAsia="zh-CN"/>
                <w14:textFill>
                  <w14:solidFill>
                    <w14:schemeClr w14:val="tx1"/>
                  </w14:solidFill>
                </w14:textFill>
              </w:rPr>
              <w:t>见</w:t>
            </w:r>
            <w:r>
              <w:rPr>
                <w:rFonts w:hint="default" w:ascii="Times New Roman" w:hAnsi="Times New Roman" w:eastAsia="宋体" w:cs="Times New Roman"/>
                <w:color w:val="000000" w:themeColor="text1"/>
                <w:kern w:val="0"/>
                <w:highlight w:val="none"/>
                <w14:textFill>
                  <w14:solidFill>
                    <w14:schemeClr w14:val="tx1"/>
                  </w14:solidFill>
                </w14:textFill>
              </w:rPr>
              <w:t>表1-</w:t>
            </w:r>
            <w:r>
              <w:rPr>
                <w:rFonts w:hint="eastAsia" w:cs="Times New Roman"/>
                <w:color w:val="000000" w:themeColor="text1"/>
                <w:kern w:val="0"/>
                <w:highlight w:val="none"/>
                <w:lang w:val="en-US" w:eastAsia="zh-CN"/>
                <w14:textFill>
                  <w14:solidFill>
                    <w14:schemeClr w14:val="tx1"/>
                  </w14:solidFill>
                </w14:textFill>
              </w:rPr>
              <w:t>2</w:t>
            </w:r>
            <w:r>
              <w:rPr>
                <w:rFonts w:hint="default" w:ascii="Times New Roman" w:hAnsi="Times New Roman" w:eastAsia="宋体" w:cs="Times New Roman"/>
                <w:color w:val="000000" w:themeColor="text1"/>
                <w:kern w:val="0"/>
                <w:highlight w:val="none"/>
                <w14:textFill>
                  <w14:solidFill>
                    <w14:schemeClr w14:val="tx1"/>
                  </w14:solidFill>
                </w14:textFill>
              </w:rPr>
              <w:t>。</w:t>
            </w:r>
          </w:p>
          <w:p w14:paraId="13179C28">
            <w:pPr>
              <w:pStyle w:val="60"/>
              <w:pageBreakBefore w:val="0"/>
              <w:widowControl w:val="0"/>
              <w:numPr>
                <w:ilvl w:val="0"/>
                <w:numId w:val="0"/>
              </w:numPr>
              <w:kinsoku/>
              <w:wordWrap/>
              <w:overflowPunct/>
              <w:topLinePunct w:val="0"/>
              <w:autoSpaceDE/>
              <w:autoSpaceDN/>
              <w:bidi w:val="0"/>
              <w:snapToGrid w:val="0"/>
              <w:spacing w:line="440" w:lineRule="exact"/>
              <w:rPr>
                <w:rFonts w:hint="default" w:ascii="Times New Roman" w:hAnsi="Times New Roman" w:eastAsia="宋体" w:cs="Times New Roman"/>
                <w:color w:val="000000" w:themeColor="text1"/>
                <w:sz w:val="24"/>
                <w:highlight w:val="none"/>
                <w14:textFill>
                  <w14:solidFill>
                    <w14:schemeClr w14:val="tx1"/>
                  </w14:solidFill>
                </w14:textFill>
              </w:rPr>
            </w:pPr>
            <w:r>
              <w:rPr>
                <w:rFonts w:hint="default" w:ascii="Times New Roman" w:hAnsi="Times New Roman" w:eastAsia="宋体" w:cs="Times New Roman"/>
                <w:color w:val="000000" w:themeColor="text1"/>
                <w:sz w:val="24"/>
                <w:highlight w:val="none"/>
                <w14:textFill>
                  <w14:solidFill>
                    <w14:schemeClr w14:val="tx1"/>
                  </w14:solidFill>
                </w14:textFill>
              </w:rPr>
              <w:t>表1-</w:t>
            </w:r>
            <w:r>
              <w:rPr>
                <w:rFonts w:hint="eastAsia" w:cs="Times New Roman"/>
                <w:color w:val="000000" w:themeColor="text1"/>
                <w:sz w:val="24"/>
                <w:highlight w:val="none"/>
                <w:lang w:val="en-US" w:eastAsia="zh-CN"/>
                <w14:textFill>
                  <w14:solidFill>
                    <w14:schemeClr w14:val="tx1"/>
                  </w14:solidFill>
                </w14:textFill>
              </w:rPr>
              <w:t xml:space="preserve">2  </w:t>
            </w:r>
            <w:r>
              <w:rPr>
                <w:rFonts w:hint="default" w:ascii="Times New Roman" w:hAnsi="Times New Roman" w:eastAsia="宋体" w:cs="Times New Roman"/>
                <w:color w:val="000000" w:themeColor="text1"/>
                <w:sz w:val="24"/>
                <w:highlight w:val="none"/>
                <w14:textFill>
                  <w14:solidFill>
                    <w14:schemeClr w14:val="tx1"/>
                  </w14:solidFill>
                </w14:textFill>
              </w:rPr>
              <w:t>本项目建设与规划环评审查意见相关内容相符性</w:t>
            </w:r>
          </w:p>
          <w:tbl>
            <w:tblPr>
              <w:tblStyle w:val="36"/>
              <w:tblW w:w="4998" w:type="pct"/>
              <w:tblInd w:w="0" w:type="dxa"/>
              <w:tblBorders>
                <w:top w:val="single" w:color="auto" w:sz="12" w:space="0"/>
                <w:left w:val="none" w:color="auto" w:sz="0" w:space="0"/>
                <w:bottom w:val="single" w:color="auto" w:sz="6"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427"/>
              <w:gridCol w:w="4298"/>
              <w:gridCol w:w="2460"/>
              <w:gridCol w:w="428"/>
            </w:tblGrid>
            <w:tr w14:paraId="5F6B6730">
              <w:tblPrEx>
                <w:tblBorders>
                  <w:top w:val="single" w:color="auto" w:sz="12" w:space="0"/>
                  <w:left w:val="none" w:color="auto" w:sz="0" w:space="0"/>
                  <w:bottom w:val="single" w:color="auto" w:sz="6"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43" w:type="pct"/>
                  <w:tcBorders>
                    <w:tl2br w:val="nil"/>
                    <w:tr2bl w:val="nil"/>
                  </w:tcBorders>
                  <w:vAlign w:val="center"/>
                </w:tcPr>
                <w:p w14:paraId="5EDC1936">
                  <w:pPr>
                    <w:pStyle w:val="94"/>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hint="default" w:ascii="Times New Roman" w:hAnsi="Times New Roman" w:eastAsia="宋体" w:cs="Times New Roman"/>
                      <w:b/>
                      <w:bCs/>
                      <w:color w:val="000000" w:themeColor="text1"/>
                      <w:highlight w:val="none"/>
                      <w14:textFill>
                        <w14:solidFill>
                          <w14:schemeClr w14:val="tx1"/>
                        </w14:solidFill>
                      </w14:textFill>
                    </w:rPr>
                  </w:pPr>
                  <w:r>
                    <w:rPr>
                      <w:rFonts w:hint="default" w:ascii="Times New Roman" w:hAnsi="Times New Roman" w:eastAsia="宋体" w:cs="Times New Roman"/>
                      <w:b/>
                      <w:bCs/>
                      <w:color w:val="000000" w:themeColor="text1"/>
                      <w:highlight w:val="none"/>
                      <w14:textFill>
                        <w14:solidFill>
                          <w14:schemeClr w14:val="tx1"/>
                        </w14:solidFill>
                      </w14:textFill>
                    </w:rPr>
                    <w:t>序号</w:t>
                  </w:r>
                </w:p>
              </w:tc>
              <w:tc>
                <w:tcPr>
                  <w:tcW w:w="2863" w:type="pct"/>
                  <w:tcBorders>
                    <w:tl2br w:val="nil"/>
                    <w:tr2bl w:val="nil"/>
                  </w:tcBorders>
                  <w:vAlign w:val="center"/>
                </w:tcPr>
                <w:p w14:paraId="3353C1A0">
                  <w:pPr>
                    <w:pStyle w:val="94"/>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hint="default" w:ascii="Times New Roman" w:hAnsi="Times New Roman" w:eastAsia="宋体" w:cs="Times New Roman"/>
                      <w:b/>
                      <w:bCs/>
                      <w:color w:val="000000" w:themeColor="text1"/>
                      <w:highlight w:val="none"/>
                      <w14:textFill>
                        <w14:solidFill>
                          <w14:schemeClr w14:val="tx1"/>
                        </w14:solidFill>
                      </w14:textFill>
                    </w:rPr>
                  </w:pPr>
                  <w:r>
                    <w:rPr>
                      <w:rFonts w:hint="default" w:ascii="Times New Roman" w:hAnsi="Times New Roman" w:eastAsia="宋体" w:cs="Times New Roman"/>
                      <w:b/>
                      <w:bCs/>
                      <w:color w:val="000000" w:themeColor="text1"/>
                      <w:highlight w:val="none"/>
                      <w14:textFill>
                        <w14:solidFill>
                          <w14:schemeClr w14:val="tx1"/>
                        </w14:solidFill>
                      </w14:textFill>
                    </w:rPr>
                    <w:t>要求</w:t>
                  </w:r>
                </w:p>
              </w:tc>
              <w:tc>
                <w:tcPr>
                  <w:tcW w:w="1656" w:type="pct"/>
                  <w:tcBorders>
                    <w:tl2br w:val="nil"/>
                    <w:tr2bl w:val="nil"/>
                  </w:tcBorders>
                  <w:vAlign w:val="center"/>
                </w:tcPr>
                <w:p w14:paraId="0CF27176">
                  <w:pPr>
                    <w:pStyle w:val="94"/>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hint="default" w:ascii="Times New Roman" w:hAnsi="Times New Roman" w:eastAsia="宋体" w:cs="Times New Roman"/>
                      <w:b/>
                      <w:bCs/>
                      <w:color w:val="000000" w:themeColor="text1"/>
                      <w:highlight w:val="none"/>
                      <w14:textFill>
                        <w14:solidFill>
                          <w14:schemeClr w14:val="tx1"/>
                        </w14:solidFill>
                      </w14:textFill>
                    </w:rPr>
                  </w:pPr>
                  <w:r>
                    <w:rPr>
                      <w:rFonts w:hint="default" w:ascii="Times New Roman" w:hAnsi="Times New Roman" w:eastAsia="宋体" w:cs="Times New Roman"/>
                      <w:b/>
                      <w:bCs/>
                      <w:color w:val="000000" w:themeColor="text1"/>
                      <w:highlight w:val="none"/>
                      <w14:textFill>
                        <w14:solidFill>
                          <w14:schemeClr w14:val="tx1"/>
                        </w14:solidFill>
                      </w14:textFill>
                    </w:rPr>
                    <w:t>符合性分析</w:t>
                  </w:r>
                </w:p>
              </w:tc>
              <w:tc>
                <w:tcPr>
                  <w:tcW w:w="236" w:type="pct"/>
                  <w:tcBorders>
                    <w:tl2br w:val="nil"/>
                    <w:tr2bl w:val="nil"/>
                  </w:tcBorders>
                  <w:vAlign w:val="center"/>
                </w:tcPr>
                <w:p w14:paraId="31B379F7">
                  <w:pPr>
                    <w:pStyle w:val="94"/>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hint="default" w:ascii="Times New Roman" w:hAnsi="Times New Roman" w:eastAsia="宋体" w:cs="Times New Roman"/>
                      <w:b/>
                      <w:bCs/>
                      <w:color w:val="000000" w:themeColor="text1"/>
                      <w:highlight w:val="none"/>
                      <w14:textFill>
                        <w14:solidFill>
                          <w14:schemeClr w14:val="tx1"/>
                        </w14:solidFill>
                      </w14:textFill>
                    </w:rPr>
                  </w:pPr>
                  <w:r>
                    <w:rPr>
                      <w:rFonts w:hint="default" w:ascii="Times New Roman" w:hAnsi="Times New Roman" w:eastAsia="宋体" w:cs="Times New Roman"/>
                      <w:b/>
                      <w:bCs/>
                      <w:color w:val="000000" w:themeColor="text1"/>
                      <w:highlight w:val="none"/>
                      <w14:textFill>
                        <w14:solidFill>
                          <w14:schemeClr w14:val="tx1"/>
                        </w14:solidFill>
                      </w14:textFill>
                    </w:rPr>
                    <w:t>相符性</w:t>
                  </w:r>
                </w:p>
              </w:tc>
            </w:tr>
            <w:tr w14:paraId="21FA3AD6">
              <w:tblPrEx>
                <w:tblBorders>
                  <w:top w:val="single" w:color="auto" w:sz="12" w:space="0"/>
                  <w:left w:val="none" w:color="auto" w:sz="0" w:space="0"/>
                  <w:bottom w:val="single" w:color="auto" w:sz="6"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43" w:type="pct"/>
                  <w:tcBorders>
                    <w:tl2br w:val="nil"/>
                    <w:tr2bl w:val="nil"/>
                  </w:tcBorders>
                  <w:vAlign w:val="center"/>
                </w:tcPr>
                <w:p w14:paraId="1398638C">
                  <w:pPr>
                    <w:pStyle w:val="94"/>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hint="default" w:ascii="Times New Roman" w:hAnsi="Times New Roman" w:eastAsia="宋体" w:cs="Times New Roman"/>
                      <w:b w:val="0"/>
                      <w:bCs w:val="0"/>
                      <w:color w:val="000000" w:themeColor="text1"/>
                      <w:highlight w:val="none"/>
                      <w14:textFill>
                        <w14:solidFill>
                          <w14:schemeClr w14:val="tx1"/>
                        </w14:solidFill>
                      </w14:textFill>
                    </w:rPr>
                  </w:pPr>
                  <w:r>
                    <w:rPr>
                      <w:rFonts w:hint="default" w:ascii="Times New Roman" w:hAnsi="Times New Roman" w:eastAsia="宋体" w:cs="Times New Roman"/>
                      <w:b w:val="0"/>
                      <w:bCs w:val="0"/>
                      <w:color w:val="000000" w:themeColor="text1"/>
                      <w:highlight w:val="none"/>
                      <w14:textFill>
                        <w14:solidFill>
                          <w14:schemeClr w14:val="tx1"/>
                        </w14:solidFill>
                      </w14:textFill>
                    </w:rPr>
                    <w:t>1</w:t>
                  </w:r>
                </w:p>
              </w:tc>
              <w:tc>
                <w:tcPr>
                  <w:tcW w:w="2863" w:type="pct"/>
                  <w:tcBorders>
                    <w:tl2br w:val="nil"/>
                    <w:tr2bl w:val="nil"/>
                  </w:tcBorders>
                  <w:vAlign w:val="center"/>
                </w:tcPr>
                <w:p w14:paraId="0CE719D5">
                  <w:pPr>
                    <w:pStyle w:val="94"/>
                    <w:keepNext w:val="0"/>
                    <w:keepLines w:val="0"/>
                    <w:pageBreakBefore w:val="0"/>
                    <w:widowControl w:val="0"/>
                    <w:kinsoku/>
                    <w:wordWrap/>
                    <w:overflowPunct/>
                    <w:topLinePunct w:val="0"/>
                    <w:autoSpaceDE/>
                    <w:autoSpaceDN/>
                    <w:bidi w:val="0"/>
                    <w:adjustRightInd w:val="0"/>
                    <w:snapToGrid w:val="0"/>
                    <w:spacing w:line="240" w:lineRule="exact"/>
                    <w:jc w:val="left"/>
                    <w:textAlignment w:val="auto"/>
                    <w:rPr>
                      <w:rFonts w:hint="default" w:ascii="Times New Roman" w:hAnsi="Times New Roman" w:eastAsia="宋体" w:cs="Times New Roman"/>
                      <w:b w:val="0"/>
                      <w:bCs w:val="0"/>
                      <w:color w:val="000000" w:themeColor="text1"/>
                      <w:highlight w:val="none"/>
                      <w14:textFill>
                        <w14:solidFill>
                          <w14:schemeClr w14:val="tx1"/>
                        </w14:solidFill>
                      </w14:textFill>
                    </w:rPr>
                  </w:pPr>
                  <w:r>
                    <w:rPr>
                      <w:rFonts w:hint="default" w:ascii="Times New Roman" w:hAnsi="Times New Roman" w:eastAsia="宋体" w:cs="Times New Roman"/>
                      <w:b w:val="0"/>
                      <w:bCs w:val="0"/>
                      <w:color w:val="000000" w:themeColor="text1"/>
                      <w:highlight w:val="none"/>
                      <w:lang w:val="zh-CN"/>
                      <w14:textFill>
                        <w14:solidFill>
                          <w14:schemeClr w14:val="tx1"/>
                        </w14:solidFill>
                      </w14:textFill>
                    </w:rPr>
                    <w:t>坚持绿色发展理念，促进用地优化调整。落实国家、区域发展战略及生态环境保护相关要求，坚持生态优先、高效集约，以生态环境质量改善为核心，做好与国土空间总体规划和生态环境分区管控方案的衔接，加强永久基本农田和生态用地等禁建区的管控与保护，进一步优化《规划》布局、产业定位和发展规模。</w:t>
                  </w:r>
                </w:p>
              </w:tc>
              <w:tc>
                <w:tcPr>
                  <w:tcW w:w="1656" w:type="pct"/>
                  <w:tcBorders>
                    <w:tl2br w:val="nil"/>
                    <w:tr2bl w:val="nil"/>
                  </w:tcBorders>
                  <w:shd w:val="clear" w:color="auto" w:fill="auto"/>
                  <w:vAlign w:val="center"/>
                </w:tcPr>
                <w:p w14:paraId="6297ADA0">
                  <w:pPr>
                    <w:pStyle w:val="94"/>
                    <w:ind w:firstLine="0" w:firstLineChars="0"/>
                    <w:jc w:val="left"/>
                    <w:rPr>
                      <w:rFonts w:hint="default" w:ascii="Times New Roman" w:hAnsi="Times New Roman" w:eastAsia="宋体" w:cs="Times New Roman"/>
                      <w:b w:val="0"/>
                      <w:bCs w:val="0"/>
                      <w:color w:val="000000" w:themeColor="text1"/>
                      <w:kern w:val="0"/>
                      <w:sz w:val="21"/>
                      <w:szCs w:val="24"/>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highlight w:val="none"/>
                      <w14:textFill>
                        <w14:solidFill>
                          <w14:schemeClr w14:val="tx1"/>
                        </w14:solidFill>
                      </w14:textFill>
                    </w:rPr>
                    <w:t>本项目属于</w:t>
                  </w:r>
                  <w:r>
                    <w:rPr>
                      <w:rFonts w:hint="eastAsia" w:cs="Times New Roman"/>
                      <w:b w:val="0"/>
                      <w:bCs w:val="0"/>
                      <w:color w:val="000000" w:themeColor="text1"/>
                      <w:kern w:val="0"/>
                      <w:highlight w:val="none"/>
                      <w:lang w:val="zh-CN"/>
                      <w14:textFill>
                        <w14:solidFill>
                          <w14:schemeClr w14:val="tx1"/>
                        </w14:solidFill>
                      </w14:textFill>
                    </w:rPr>
                    <w:t>C3499其他未列明通用设备制造业</w:t>
                  </w:r>
                  <w:r>
                    <w:rPr>
                      <w:rFonts w:hint="default" w:ascii="Times New Roman" w:hAnsi="Times New Roman" w:eastAsia="宋体" w:cs="Times New Roman"/>
                      <w:b w:val="0"/>
                      <w:bCs w:val="0"/>
                      <w:color w:val="000000" w:themeColor="text1"/>
                      <w:highlight w:val="none"/>
                      <w14:textFill>
                        <w14:solidFill>
                          <w14:schemeClr w14:val="tx1"/>
                        </w14:solidFill>
                      </w14:textFill>
                    </w:rPr>
                    <w:t>，属于</w:t>
                  </w:r>
                  <w:r>
                    <w:rPr>
                      <w:rFonts w:hint="default"/>
                      <w:b w:val="0"/>
                      <w:color w:val="000000" w:themeColor="text1"/>
                      <w:highlight w:val="none"/>
                      <w14:textFill>
                        <w14:solidFill>
                          <w14:schemeClr w14:val="tx1"/>
                        </w14:solidFill>
                      </w14:textFill>
                    </w:rPr>
                    <w:t>园区主导产业</w:t>
                  </w:r>
                  <w:r>
                    <w:rPr>
                      <w:rFonts w:hint="default" w:ascii="Times New Roman" w:hAnsi="Times New Roman" w:eastAsia="宋体" w:cs="Times New Roman"/>
                      <w:b w:val="0"/>
                      <w:bCs w:val="0"/>
                      <w:color w:val="000000" w:themeColor="text1"/>
                      <w:highlight w:val="none"/>
                      <w14:textFill>
                        <w14:solidFill>
                          <w14:schemeClr w14:val="tx1"/>
                        </w14:solidFill>
                      </w14:textFill>
                    </w:rPr>
                    <w:t>。本项目位于南京市</w:t>
                  </w:r>
                  <w:r>
                    <w:rPr>
                      <w:rFonts w:hint="eastAsia"/>
                      <w:b w:val="0"/>
                      <w:bCs w:val="0"/>
                      <w:color w:val="000000" w:themeColor="text1"/>
                      <w:highlight w:val="none"/>
                      <w14:textFill>
                        <w14:solidFill>
                          <w14:schemeClr w14:val="tx1"/>
                        </w14:solidFill>
                      </w14:textFill>
                    </w:rPr>
                    <w:t>溧水经济开发区</w:t>
                  </w:r>
                  <w:r>
                    <w:rPr>
                      <w:rFonts w:hint="eastAsia" w:ascii="Times New Roman" w:hAnsi="Times New Roman" w:eastAsia="宋体" w:cs="Times New Roman"/>
                      <w:b w:val="0"/>
                      <w:color w:val="000000" w:themeColor="text1"/>
                      <w:highlight w:val="none"/>
                      <w:lang w:eastAsia="zh-CN"/>
                      <w14:textFill>
                        <w14:solidFill>
                          <w14:schemeClr w14:val="tx1"/>
                        </w14:solidFill>
                      </w14:textFill>
                    </w:rPr>
                    <w:t>新能源大道河头路8号</w:t>
                  </w:r>
                  <w:r>
                    <w:rPr>
                      <w:rFonts w:hint="default" w:ascii="Times New Roman" w:hAnsi="Times New Roman" w:eastAsia="宋体" w:cs="Times New Roman"/>
                      <w:b w:val="0"/>
                      <w:color w:val="000000" w:themeColor="text1"/>
                      <w:highlight w:val="none"/>
                      <w14:textFill>
                        <w14:solidFill>
                          <w14:schemeClr w14:val="tx1"/>
                        </w14:solidFill>
                      </w14:textFill>
                    </w:rPr>
                    <w:t>，</w:t>
                  </w:r>
                  <w:r>
                    <w:rPr>
                      <w:rFonts w:hint="default" w:ascii="Times New Roman" w:hAnsi="Times New Roman" w:eastAsia="宋体" w:cs="Times New Roman"/>
                      <w:b w:val="0"/>
                      <w:bCs w:val="0"/>
                      <w:color w:val="000000" w:themeColor="text1"/>
                      <w:highlight w:val="none"/>
                      <w14:textFill>
                        <w14:solidFill>
                          <w14:schemeClr w14:val="tx1"/>
                        </w14:solidFill>
                      </w14:textFill>
                    </w:rPr>
                    <w:t>项目用地性质为工业用地，</w:t>
                  </w:r>
                  <w:r>
                    <w:rPr>
                      <w:rFonts w:hint="eastAsia" w:cs="Times New Roman"/>
                      <w:b w:val="0"/>
                      <w:bCs w:val="0"/>
                      <w:color w:val="000000" w:themeColor="text1"/>
                      <w:highlight w:val="none"/>
                      <w:lang w:val="en-US" w:eastAsia="zh-CN"/>
                      <w14:textFill>
                        <w14:solidFill>
                          <w14:schemeClr w14:val="tx1"/>
                        </w14:solidFill>
                      </w14:textFill>
                    </w:rPr>
                    <w:t>不占用</w:t>
                  </w:r>
                  <w:r>
                    <w:rPr>
                      <w:rFonts w:hint="eastAsia"/>
                      <w:b w:val="0"/>
                      <w:color w:val="000000" w:themeColor="text1"/>
                      <w:highlight w:val="none"/>
                      <w14:textFill>
                        <w14:solidFill>
                          <w14:schemeClr w14:val="tx1"/>
                        </w14:solidFill>
                      </w14:textFill>
                    </w:rPr>
                    <w:t>永久基本农田和生态用地等禁建区</w:t>
                  </w:r>
                  <w:r>
                    <w:rPr>
                      <w:rFonts w:hint="eastAsia"/>
                      <w:b w:val="0"/>
                      <w:color w:val="000000" w:themeColor="text1"/>
                      <w:highlight w:val="none"/>
                      <w:lang w:eastAsia="zh-CN"/>
                      <w14:textFill>
                        <w14:solidFill>
                          <w14:schemeClr w14:val="tx1"/>
                        </w14:solidFill>
                      </w14:textFill>
                    </w:rPr>
                    <w:t>，</w:t>
                  </w:r>
                  <w:r>
                    <w:rPr>
                      <w:rFonts w:hint="eastAsia"/>
                      <w:b w:val="0"/>
                      <w:color w:val="000000" w:themeColor="text1"/>
                      <w:highlight w:val="none"/>
                      <w:lang w:val="en-US" w:eastAsia="zh-CN"/>
                      <w14:textFill>
                        <w14:solidFill>
                          <w14:schemeClr w14:val="tx1"/>
                        </w14:solidFill>
                      </w14:textFill>
                    </w:rPr>
                    <w:t>符合</w:t>
                  </w:r>
                  <w:r>
                    <w:rPr>
                      <w:rFonts w:hint="eastAsia"/>
                      <w:b w:val="0"/>
                      <w:color w:val="000000" w:themeColor="text1"/>
                      <w:highlight w:val="none"/>
                      <w14:textFill>
                        <w14:solidFill>
                          <w14:schemeClr w14:val="tx1"/>
                        </w14:solidFill>
                      </w14:textFill>
                    </w:rPr>
                    <w:t>国土空间总体规划和生态环境分区管控方案</w:t>
                  </w:r>
                  <w:r>
                    <w:rPr>
                      <w:rFonts w:hint="eastAsia"/>
                      <w:b w:val="0"/>
                      <w:color w:val="000000" w:themeColor="text1"/>
                      <w:highlight w:val="none"/>
                      <w:lang w:val="en-US" w:eastAsia="zh-CN"/>
                      <w14:textFill>
                        <w14:solidFill>
                          <w14:schemeClr w14:val="tx1"/>
                        </w14:solidFill>
                      </w14:textFill>
                    </w:rPr>
                    <w:t>要求，</w:t>
                  </w:r>
                  <w:r>
                    <w:rPr>
                      <w:rFonts w:hint="default" w:ascii="Times New Roman" w:hAnsi="Times New Roman" w:eastAsia="宋体" w:cs="Times New Roman"/>
                      <w:b w:val="0"/>
                      <w:bCs w:val="0"/>
                      <w:color w:val="000000" w:themeColor="text1"/>
                      <w:highlight w:val="none"/>
                      <w14:textFill>
                        <w14:solidFill>
                          <w14:schemeClr w14:val="tx1"/>
                        </w14:solidFill>
                      </w14:textFill>
                    </w:rPr>
                    <w:t>选址合理。</w:t>
                  </w:r>
                </w:p>
              </w:tc>
              <w:tc>
                <w:tcPr>
                  <w:tcW w:w="236" w:type="pct"/>
                  <w:tcBorders>
                    <w:tl2br w:val="nil"/>
                    <w:tr2bl w:val="nil"/>
                  </w:tcBorders>
                  <w:vAlign w:val="center"/>
                </w:tcPr>
                <w:p w14:paraId="6A4A709F">
                  <w:pPr>
                    <w:pStyle w:val="94"/>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hint="default" w:ascii="Times New Roman" w:hAnsi="Times New Roman" w:eastAsia="宋体" w:cs="Times New Roman"/>
                      <w:b w:val="0"/>
                      <w:bCs w:val="0"/>
                      <w:color w:val="000000" w:themeColor="text1"/>
                      <w:highlight w:val="none"/>
                      <w14:textFill>
                        <w14:solidFill>
                          <w14:schemeClr w14:val="tx1"/>
                        </w14:solidFill>
                      </w14:textFill>
                    </w:rPr>
                  </w:pPr>
                  <w:r>
                    <w:rPr>
                      <w:rFonts w:hint="default" w:ascii="Times New Roman" w:hAnsi="Times New Roman" w:eastAsia="宋体" w:cs="Times New Roman"/>
                      <w:b w:val="0"/>
                      <w:bCs w:val="0"/>
                      <w:color w:val="000000" w:themeColor="text1"/>
                      <w:highlight w:val="none"/>
                      <w14:textFill>
                        <w14:solidFill>
                          <w14:schemeClr w14:val="tx1"/>
                        </w14:solidFill>
                      </w14:textFill>
                    </w:rPr>
                    <w:t>不违背</w:t>
                  </w:r>
                </w:p>
              </w:tc>
            </w:tr>
            <w:tr w14:paraId="21E2CAB3">
              <w:tblPrEx>
                <w:tblBorders>
                  <w:top w:val="single" w:color="auto" w:sz="12" w:space="0"/>
                  <w:left w:val="none" w:color="auto" w:sz="0" w:space="0"/>
                  <w:bottom w:val="single" w:color="auto" w:sz="6"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43" w:type="pct"/>
                  <w:tcBorders>
                    <w:tl2br w:val="nil"/>
                    <w:tr2bl w:val="nil"/>
                  </w:tcBorders>
                  <w:vAlign w:val="center"/>
                </w:tcPr>
                <w:p w14:paraId="3E077A80">
                  <w:pPr>
                    <w:pStyle w:val="94"/>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hint="default" w:ascii="Times New Roman" w:hAnsi="Times New Roman" w:eastAsia="宋体" w:cs="Times New Roman"/>
                      <w:b w:val="0"/>
                      <w:bCs w:val="0"/>
                      <w:color w:val="000000" w:themeColor="text1"/>
                      <w:highlight w:val="none"/>
                      <w14:textFill>
                        <w14:solidFill>
                          <w14:schemeClr w14:val="tx1"/>
                        </w14:solidFill>
                      </w14:textFill>
                    </w:rPr>
                  </w:pPr>
                  <w:r>
                    <w:rPr>
                      <w:rFonts w:hint="default" w:ascii="Times New Roman" w:hAnsi="Times New Roman" w:eastAsia="宋体" w:cs="Times New Roman"/>
                      <w:b w:val="0"/>
                      <w:bCs w:val="0"/>
                      <w:color w:val="000000" w:themeColor="text1"/>
                      <w:highlight w:val="none"/>
                      <w14:textFill>
                        <w14:solidFill>
                          <w14:schemeClr w14:val="tx1"/>
                        </w14:solidFill>
                      </w14:textFill>
                    </w:rPr>
                    <w:t>2</w:t>
                  </w:r>
                </w:p>
              </w:tc>
              <w:tc>
                <w:tcPr>
                  <w:tcW w:w="2863" w:type="pct"/>
                  <w:tcBorders>
                    <w:tl2br w:val="nil"/>
                    <w:tr2bl w:val="nil"/>
                  </w:tcBorders>
                  <w:vAlign w:val="center"/>
                </w:tcPr>
                <w:p w14:paraId="2BF5EB2B">
                  <w:pPr>
                    <w:pStyle w:val="94"/>
                    <w:keepNext w:val="0"/>
                    <w:keepLines w:val="0"/>
                    <w:pageBreakBefore w:val="0"/>
                    <w:widowControl w:val="0"/>
                    <w:kinsoku/>
                    <w:wordWrap/>
                    <w:overflowPunct/>
                    <w:topLinePunct w:val="0"/>
                    <w:autoSpaceDE/>
                    <w:autoSpaceDN/>
                    <w:bidi w:val="0"/>
                    <w:adjustRightInd w:val="0"/>
                    <w:snapToGrid w:val="0"/>
                    <w:spacing w:line="240" w:lineRule="exact"/>
                    <w:jc w:val="left"/>
                    <w:textAlignment w:val="auto"/>
                    <w:rPr>
                      <w:rFonts w:hint="default" w:ascii="Times New Roman" w:hAnsi="Times New Roman" w:eastAsia="宋体" w:cs="Times New Roman"/>
                      <w:b w:val="0"/>
                      <w:bCs w:val="0"/>
                      <w:color w:val="000000" w:themeColor="text1"/>
                      <w:highlight w:val="none"/>
                      <w:lang w:val="zh-CN"/>
                      <w14:textFill>
                        <w14:solidFill>
                          <w14:schemeClr w14:val="tx1"/>
                        </w14:solidFill>
                      </w14:textFill>
                    </w:rPr>
                  </w:pPr>
                  <w:r>
                    <w:rPr>
                      <w:rFonts w:hint="default" w:ascii="Times New Roman" w:hAnsi="Times New Roman" w:eastAsia="宋体" w:cs="Times New Roman"/>
                      <w:b w:val="0"/>
                      <w:bCs w:val="0"/>
                      <w:color w:val="000000" w:themeColor="text1"/>
                      <w:highlight w:val="none"/>
                      <w:lang w:val="zh-CN"/>
                      <w14:textFill>
                        <w14:solidFill>
                          <w14:schemeClr w14:val="tx1"/>
                        </w14:solidFill>
                      </w14:textFill>
                    </w:rPr>
                    <w:t>严格空间管控，优化功能布局。优化工业用地、居住用地等各类用地的空间分布，严格涉风险源企业管理，确保产业布局与生态环境保护、人居环境安全相协调。在工业用地与附近人口集中居住区之间，应设置以道路和绿化为主要形式的空间防护带，确保产业布局与生态环境保护、人居环境安全相协调。</w:t>
                  </w:r>
                </w:p>
              </w:tc>
              <w:tc>
                <w:tcPr>
                  <w:tcW w:w="1656" w:type="pct"/>
                  <w:tcBorders>
                    <w:tl2br w:val="nil"/>
                    <w:tr2bl w:val="nil"/>
                  </w:tcBorders>
                  <w:vAlign w:val="center"/>
                </w:tcPr>
                <w:p w14:paraId="46EE3C6B">
                  <w:pPr>
                    <w:pStyle w:val="94"/>
                    <w:ind w:firstLine="0" w:firstLineChars="0"/>
                    <w:jc w:val="left"/>
                    <w:rPr>
                      <w:rFonts w:hint="default" w:ascii="Times New Roman" w:hAnsi="Times New Roman" w:eastAsia="宋体" w:cs="Times New Roman"/>
                      <w:b w:val="0"/>
                      <w:bCs w:val="0"/>
                      <w:color w:val="000000" w:themeColor="text1"/>
                      <w:highlight w:val="none"/>
                      <w14:textFill>
                        <w14:solidFill>
                          <w14:schemeClr w14:val="tx1"/>
                        </w14:solidFill>
                      </w14:textFill>
                    </w:rPr>
                  </w:pPr>
                  <w:r>
                    <w:rPr>
                      <w:rFonts w:hint="default" w:ascii="Times New Roman" w:hAnsi="Times New Roman" w:eastAsia="宋体" w:cs="Times New Roman"/>
                      <w:b w:val="0"/>
                      <w:bCs w:val="0"/>
                      <w:color w:val="000000" w:themeColor="text1"/>
                      <w:highlight w:val="none"/>
                      <w14:textFill>
                        <w14:solidFill>
                          <w14:schemeClr w14:val="tx1"/>
                        </w14:solidFill>
                      </w14:textFill>
                    </w:rPr>
                    <w:t>本项目属于</w:t>
                  </w:r>
                  <w:r>
                    <w:rPr>
                      <w:rFonts w:hint="eastAsia" w:cs="Times New Roman"/>
                      <w:b w:val="0"/>
                      <w:bCs w:val="0"/>
                      <w:color w:val="000000" w:themeColor="text1"/>
                      <w:highlight w:val="none"/>
                      <w:lang w:eastAsia="zh-CN"/>
                      <w14:textFill>
                        <w14:solidFill>
                          <w14:schemeClr w14:val="tx1"/>
                        </w14:solidFill>
                      </w14:textFill>
                    </w:rPr>
                    <w:t>C3499其他未列明通用设备制造业</w:t>
                  </w:r>
                  <w:r>
                    <w:rPr>
                      <w:rFonts w:hint="default" w:ascii="Times New Roman" w:hAnsi="Times New Roman" w:eastAsia="宋体" w:cs="Times New Roman"/>
                      <w:b w:val="0"/>
                      <w:bCs w:val="0"/>
                      <w:color w:val="000000" w:themeColor="text1"/>
                      <w:highlight w:val="none"/>
                      <w14:textFill>
                        <w14:solidFill>
                          <w14:schemeClr w14:val="tx1"/>
                        </w14:solidFill>
                      </w14:textFill>
                    </w:rPr>
                    <w:t>，项目周边无人口集中居住区。</w:t>
                  </w:r>
                </w:p>
              </w:tc>
              <w:tc>
                <w:tcPr>
                  <w:tcW w:w="236" w:type="pct"/>
                  <w:tcBorders>
                    <w:tl2br w:val="nil"/>
                    <w:tr2bl w:val="nil"/>
                  </w:tcBorders>
                  <w:vAlign w:val="center"/>
                </w:tcPr>
                <w:p w14:paraId="686D72A5">
                  <w:pPr>
                    <w:pStyle w:val="94"/>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hint="default" w:ascii="Times New Roman" w:hAnsi="Times New Roman" w:eastAsia="宋体" w:cs="Times New Roman"/>
                      <w:b w:val="0"/>
                      <w:bCs w:val="0"/>
                      <w:color w:val="000000" w:themeColor="text1"/>
                      <w:highlight w:val="none"/>
                      <w14:textFill>
                        <w14:solidFill>
                          <w14:schemeClr w14:val="tx1"/>
                        </w14:solidFill>
                      </w14:textFill>
                    </w:rPr>
                  </w:pPr>
                  <w:r>
                    <w:rPr>
                      <w:rFonts w:hint="default" w:ascii="Times New Roman" w:hAnsi="Times New Roman" w:eastAsia="宋体" w:cs="Times New Roman"/>
                      <w:b w:val="0"/>
                      <w:bCs w:val="0"/>
                      <w:color w:val="000000" w:themeColor="text1"/>
                      <w:highlight w:val="none"/>
                      <w14:textFill>
                        <w14:solidFill>
                          <w14:schemeClr w14:val="tx1"/>
                        </w14:solidFill>
                      </w14:textFill>
                    </w:rPr>
                    <w:t>符合</w:t>
                  </w:r>
                </w:p>
              </w:tc>
            </w:tr>
            <w:tr w14:paraId="23DA930F">
              <w:tblPrEx>
                <w:tblBorders>
                  <w:top w:val="single" w:color="auto" w:sz="12" w:space="0"/>
                  <w:left w:val="none" w:color="auto" w:sz="0" w:space="0"/>
                  <w:bottom w:val="single" w:color="auto" w:sz="6"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43" w:type="pct"/>
                  <w:tcBorders>
                    <w:tl2br w:val="nil"/>
                    <w:tr2bl w:val="nil"/>
                  </w:tcBorders>
                  <w:vAlign w:val="center"/>
                </w:tcPr>
                <w:p w14:paraId="0A2EC52E">
                  <w:pPr>
                    <w:pStyle w:val="94"/>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hint="default" w:ascii="Times New Roman" w:hAnsi="Times New Roman" w:eastAsia="宋体" w:cs="Times New Roman"/>
                      <w:b w:val="0"/>
                      <w:bCs w:val="0"/>
                      <w:color w:val="000000" w:themeColor="text1"/>
                      <w:highlight w:val="none"/>
                      <w14:textFill>
                        <w14:solidFill>
                          <w14:schemeClr w14:val="tx1"/>
                        </w14:solidFill>
                      </w14:textFill>
                    </w:rPr>
                  </w:pPr>
                  <w:r>
                    <w:rPr>
                      <w:rFonts w:hint="default" w:ascii="Times New Roman" w:hAnsi="Times New Roman" w:eastAsia="宋体" w:cs="Times New Roman"/>
                      <w:b w:val="0"/>
                      <w:bCs w:val="0"/>
                      <w:color w:val="000000" w:themeColor="text1"/>
                      <w:highlight w:val="none"/>
                      <w14:textFill>
                        <w14:solidFill>
                          <w14:schemeClr w14:val="tx1"/>
                        </w14:solidFill>
                      </w14:textFill>
                    </w:rPr>
                    <w:t>3</w:t>
                  </w:r>
                </w:p>
              </w:tc>
              <w:tc>
                <w:tcPr>
                  <w:tcW w:w="2863" w:type="pct"/>
                  <w:tcBorders>
                    <w:tl2br w:val="nil"/>
                    <w:tr2bl w:val="nil"/>
                  </w:tcBorders>
                  <w:vAlign w:val="center"/>
                </w:tcPr>
                <w:p w14:paraId="43793132">
                  <w:pPr>
                    <w:pStyle w:val="94"/>
                    <w:keepNext w:val="0"/>
                    <w:keepLines w:val="0"/>
                    <w:pageBreakBefore w:val="0"/>
                    <w:widowControl w:val="0"/>
                    <w:kinsoku/>
                    <w:wordWrap/>
                    <w:overflowPunct/>
                    <w:topLinePunct w:val="0"/>
                    <w:autoSpaceDE/>
                    <w:autoSpaceDN/>
                    <w:bidi w:val="0"/>
                    <w:adjustRightInd w:val="0"/>
                    <w:snapToGrid w:val="0"/>
                    <w:spacing w:line="240" w:lineRule="exact"/>
                    <w:jc w:val="left"/>
                    <w:textAlignment w:val="auto"/>
                    <w:rPr>
                      <w:rFonts w:hint="default" w:ascii="Times New Roman" w:hAnsi="Times New Roman" w:eastAsia="宋体" w:cs="Times New Roman"/>
                      <w:b w:val="0"/>
                      <w:bCs w:val="0"/>
                      <w:color w:val="000000" w:themeColor="text1"/>
                      <w:highlight w:val="none"/>
                      <w14:textFill>
                        <w14:solidFill>
                          <w14:schemeClr w14:val="tx1"/>
                        </w14:solidFill>
                      </w14:textFill>
                    </w:rPr>
                  </w:pPr>
                  <w:r>
                    <w:rPr>
                      <w:rFonts w:hint="default" w:ascii="Times New Roman" w:hAnsi="Times New Roman" w:eastAsia="宋体" w:cs="Times New Roman"/>
                      <w:b w:val="0"/>
                      <w:bCs w:val="0"/>
                      <w:color w:val="000000" w:themeColor="text1"/>
                      <w:highlight w:val="none"/>
                      <w14:textFill>
                        <w14:solidFill>
                          <w14:schemeClr w14:val="tx1"/>
                        </w14:solidFill>
                      </w14:textFill>
                    </w:rPr>
                    <w:t>严守环境质量底线，强化污染物排放总量管控。根据国家和江苏省关于大气、水、土壤污染防治和江苏省、南京市生态环境分区管控等相关要求，制定污染物减排、环境综合治理方案，加强对现有重点排污企业环境监管，采取有效措施减少主要污染物和特征污染物的排放量，实现主要污染物排放浓度和总量“双管控”，为推进区域环境质量持续改善作出积极贡献。</w:t>
                  </w:r>
                </w:p>
              </w:tc>
              <w:tc>
                <w:tcPr>
                  <w:tcW w:w="1656" w:type="pct"/>
                  <w:tcBorders>
                    <w:tl2br w:val="nil"/>
                    <w:tr2bl w:val="nil"/>
                  </w:tcBorders>
                  <w:vAlign w:val="center"/>
                </w:tcPr>
                <w:p w14:paraId="7B793BEB">
                  <w:pPr>
                    <w:pStyle w:val="94"/>
                    <w:ind w:firstLine="0" w:firstLineChars="0"/>
                    <w:jc w:val="left"/>
                    <w:rPr>
                      <w:rFonts w:hint="default" w:ascii="Times New Roman" w:hAnsi="Times New Roman" w:eastAsia="宋体" w:cs="Times New Roman"/>
                      <w:b w:val="0"/>
                      <w:bCs w:val="0"/>
                      <w:color w:val="000000" w:themeColor="text1"/>
                      <w:highlight w:val="none"/>
                      <w14:textFill>
                        <w14:solidFill>
                          <w14:schemeClr w14:val="tx1"/>
                        </w14:solidFill>
                      </w14:textFill>
                    </w:rPr>
                  </w:pPr>
                  <w:r>
                    <w:rPr>
                      <w:rFonts w:hint="default" w:ascii="Times New Roman" w:hAnsi="Times New Roman" w:eastAsia="宋体" w:cs="Times New Roman"/>
                      <w:b w:val="0"/>
                      <w:bCs w:val="0"/>
                      <w:color w:val="000000" w:themeColor="text1"/>
                      <w:highlight w:val="none"/>
                      <w14:textFill>
                        <w14:solidFill>
                          <w14:schemeClr w14:val="tx1"/>
                        </w14:solidFill>
                      </w14:textFill>
                    </w:rPr>
                    <w:t>本项目产生的废水、废气污染物取得总量指标，不涉及重金属和固废排放。</w:t>
                  </w:r>
                  <w:r>
                    <w:rPr>
                      <w:rFonts w:hint="default" w:ascii="Times New Roman" w:hAnsi="Times New Roman" w:eastAsia="宋体" w:cs="Times New Roman"/>
                      <w:b w:val="0"/>
                      <w:bCs w:val="0"/>
                      <w:color w:val="000000" w:themeColor="text1"/>
                      <w:highlight w:val="none"/>
                      <w:lang w:val="zh-CN"/>
                      <w14:textFill>
                        <w14:solidFill>
                          <w14:schemeClr w14:val="tx1"/>
                        </w14:solidFill>
                      </w14:textFill>
                    </w:rPr>
                    <w:t>废水排放总量在</w:t>
                  </w:r>
                  <w:r>
                    <w:rPr>
                      <w:rFonts w:hint="eastAsia" w:cs="Times New Roman"/>
                      <w:b w:val="0"/>
                      <w:bCs w:val="0"/>
                      <w:color w:val="000000" w:themeColor="text1"/>
                      <w:highlight w:val="none"/>
                      <w:lang w:val="en-US" w:eastAsia="zh-CN"/>
                      <w14:textFill>
                        <w14:solidFill>
                          <w14:schemeClr w14:val="tx1"/>
                        </w14:solidFill>
                      </w14:textFill>
                    </w:rPr>
                    <w:t>溧水</w:t>
                  </w:r>
                  <w:r>
                    <w:rPr>
                      <w:rFonts w:hint="default" w:ascii="Times New Roman" w:hAnsi="Times New Roman" w:eastAsia="宋体" w:cs="Times New Roman"/>
                      <w:b w:val="0"/>
                      <w:bCs w:val="0"/>
                      <w:color w:val="000000" w:themeColor="text1"/>
                      <w:highlight w:val="none"/>
                      <w:lang w:val="zh-CN"/>
                      <w14:textFill>
                        <w14:solidFill>
                          <w14:schemeClr w14:val="tx1"/>
                        </w14:solidFill>
                      </w14:textFill>
                    </w:rPr>
                    <w:t>区水减排项目中平衡</w:t>
                  </w:r>
                  <w:r>
                    <w:rPr>
                      <w:rFonts w:hint="default" w:ascii="Times New Roman" w:hAnsi="Times New Roman" w:eastAsia="宋体" w:cs="Times New Roman"/>
                      <w:b w:val="0"/>
                      <w:bCs w:val="0"/>
                      <w:color w:val="000000" w:themeColor="text1"/>
                      <w:highlight w:val="none"/>
                      <w14:textFill>
                        <w14:solidFill>
                          <w14:schemeClr w14:val="tx1"/>
                        </w14:solidFill>
                      </w14:textFill>
                    </w:rPr>
                    <w:t>，</w:t>
                  </w:r>
                  <w:r>
                    <w:rPr>
                      <w:rFonts w:hint="default" w:ascii="Times New Roman" w:hAnsi="Times New Roman" w:eastAsia="宋体" w:cs="Times New Roman"/>
                      <w:b w:val="0"/>
                      <w:bCs w:val="0"/>
                      <w:color w:val="000000" w:themeColor="text1"/>
                      <w:kern w:val="0"/>
                      <w:sz w:val="21"/>
                      <w:szCs w:val="24"/>
                      <w:highlight w:val="none"/>
                      <w:lang w:val="zh-CN" w:eastAsia="zh-CN" w:bidi="ar-SA"/>
                      <w14:textFill>
                        <w14:solidFill>
                          <w14:schemeClr w14:val="tx1"/>
                        </w14:solidFill>
                      </w14:textFill>
                    </w:rPr>
                    <w:t>废气污染由</w:t>
                  </w:r>
                  <w:r>
                    <w:rPr>
                      <w:rFonts w:hint="eastAsia" w:cs="Times New Roman"/>
                      <w:b w:val="0"/>
                      <w:bCs w:val="0"/>
                      <w:color w:val="000000" w:themeColor="text1"/>
                      <w:kern w:val="0"/>
                      <w:sz w:val="21"/>
                      <w:szCs w:val="24"/>
                      <w:highlight w:val="none"/>
                      <w:lang w:val="en-US" w:eastAsia="zh-CN" w:bidi="ar-SA"/>
                      <w14:textFill>
                        <w14:solidFill>
                          <w14:schemeClr w14:val="tx1"/>
                        </w14:solidFill>
                      </w14:textFill>
                    </w:rPr>
                    <w:t>溧水</w:t>
                  </w:r>
                  <w:r>
                    <w:rPr>
                      <w:rFonts w:hint="default" w:ascii="Times New Roman" w:hAnsi="Times New Roman" w:eastAsia="宋体" w:cs="Times New Roman"/>
                      <w:b w:val="0"/>
                      <w:bCs w:val="0"/>
                      <w:color w:val="000000" w:themeColor="text1"/>
                      <w:kern w:val="0"/>
                      <w:sz w:val="21"/>
                      <w:szCs w:val="24"/>
                      <w:highlight w:val="none"/>
                      <w:lang w:val="zh-CN" w:eastAsia="zh-CN" w:bidi="ar-SA"/>
                      <w14:textFill>
                        <w14:solidFill>
                          <w14:schemeClr w14:val="tx1"/>
                        </w14:solidFill>
                      </w14:textFill>
                    </w:rPr>
                    <w:t>区大气减排项目平衡。</w:t>
                  </w:r>
                  <w:r>
                    <w:rPr>
                      <w:rFonts w:hint="eastAsia" w:cs="Times New Roman"/>
                      <w:b w:val="0"/>
                      <w:bCs w:val="0"/>
                      <w:color w:val="000000" w:themeColor="text1"/>
                      <w:highlight w:val="none"/>
                      <w:lang w:val="en-US" w:eastAsia="zh-CN"/>
                      <w14:textFill>
                        <w14:solidFill>
                          <w14:schemeClr w14:val="tx1"/>
                        </w14:solidFill>
                      </w14:textFill>
                    </w:rPr>
                    <w:t>企业</w:t>
                  </w:r>
                  <w:r>
                    <w:rPr>
                      <w:rFonts w:hint="default" w:ascii="Times New Roman" w:hAnsi="Times New Roman" w:eastAsia="宋体" w:cs="Times New Roman"/>
                      <w:b w:val="0"/>
                      <w:bCs w:val="0"/>
                      <w:color w:val="000000" w:themeColor="text1"/>
                      <w:highlight w:val="none"/>
                      <w14:textFill>
                        <w14:solidFill>
                          <w14:schemeClr w14:val="tx1"/>
                        </w14:solidFill>
                      </w14:textFill>
                    </w:rPr>
                    <w:t>将切实维护和改善区域环境质量；挥发性有机物排放有相关治理措施，减少排放。</w:t>
                  </w:r>
                </w:p>
              </w:tc>
              <w:tc>
                <w:tcPr>
                  <w:tcW w:w="236" w:type="pct"/>
                  <w:tcBorders>
                    <w:tl2br w:val="nil"/>
                    <w:tr2bl w:val="nil"/>
                  </w:tcBorders>
                  <w:vAlign w:val="center"/>
                </w:tcPr>
                <w:p w14:paraId="39346E5A">
                  <w:pPr>
                    <w:pStyle w:val="94"/>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hint="default" w:ascii="Times New Roman" w:hAnsi="Times New Roman" w:eastAsia="宋体" w:cs="Times New Roman"/>
                      <w:b w:val="0"/>
                      <w:bCs w:val="0"/>
                      <w:color w:val="000000" w:themeColor="text1"/>
                      <w:highlight w:val="none"/>
                      <w14:textFill>
                        <w14:solidFill>
                          <w14:schemeClr w14:val="tx1"/>
                        </w14:solidFill>
                      </w14:textFill>
                    </w:rPr>
                  </w:pPr>
                  <w:r>
                    <w:rPr>
                      <w:rFonts w:hint="default" w:ascii="Times New Roman" w:hAnsi="Times New Roman" w:eastAsia="宋体" w:cs="Times New Roman"/>
                      <w:b w:val="0"/>
                      <w:bCs w:val="0"/>
                      <w:color w:val="000000" w:themeColor="text1"/>
                      <w:highlight w:val="none"/>
                      <w14:textFill>
                        <w14:solidFill>
                          <w14:schemeClr w14:val="tx1"/>
                        </w14:solidFill>
                      </w14:textFill>
                    </w:rPr>
                    <w:t>符合</w:t>
                  </w:r>
                </w:p>
              </w:tc>
            </w:tr>
            <w:tr w14:paraId="14CABF6B">
              <w:tblPrEx>
                <w:tblBorders>
                  <w:top w:val="single" w:color="auto" w:sz="12" w:space="0"/>
                  <w:left w:val="none" w:color="auto" w:sz="0" w:space="0"/>
                  <w:bottom w:val="single" w:color="auto" w:sz="6"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43" w:type="pct"/>
                  <w:tcBorders>
                    <w:tl2br w:val="nil"/>
                    <w:tr2bl w:val="nil"/>
                  </w:tcBorders>
                  <w:vAlign w:val="center"/>
                </w:tcPr>
                <w:p w14:paraId="5B4D662C">
                  <w:pPr>
                    <w:pStyle w:val="94"/>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hint="default" w:ascii="Times New Roman" w:hAnsi="Times New Roman" w:eastAsia="宋体" w:cs="Times New Roman"/>
                      <w:b w:val="0"/>
                      <w:bCs w:val="0"/>
                      <w:color w:val="000000" w:themeColor="text1"/>
                      <w:highlight w:val="none"/>
                      <w14:textFill>
                        <w14:solidFill>
                          <w14:schemeClr w14:val="tx1"/>
                        </w14:solidFill>
                      </w14:textFill>
                    </w:rPr>
                  </w:pPr>
                  <w:r>
                    <w:rPr>
                      <w:rFonts w:hint="default" w:ascii="Times New Roman" w:hAnsi="Times New Roman" w:eastAsia="宋体" w:cs="Times New Roman"/>
                      <w:b w:val="0"/>
                      <w:bCs w:val="0"/>
                      <w:color w:val="000000" w:themeColor="text1"/>
                      <w:highlight w:val="none"/>
                      <w14:textFill>
                        <w14:solidFill>
                          <w14:schemeClr w14:val="tx1"/>
                        </w14:solidFill>
                      </w14:textFill>
                    </w:rPr>
                    <w:t>4</w:t>
                  </w:r>
                </w:p>
              </w:tc>
              <w:tc>
                <w:tcPr>
                  <w:tcW w:w="2863" w:type="pct"/>
                  <w:tcBorders>
                    <w:tl2br w:val="nil"/>
                    <w:tr2bl w:val="nil"/>
                  </w:tcBorders>
                  <w:vAlign w:val="center"/>
                </w:tcPr>
                <w:p w14:paraId="2D09ABDA">
                  <w:pPr>
                    <w:pStyle w:val="94"/>
                    <w:keepNext w:val="0"/>
                    <w:keepLines w:val="0"/>
                    <w:pageBreakBefore w:val="0"/>
                    <w:widowControl w:val="0"/>
                    <w:kinsoku/>
                    <w:wordWrap/>
                    <w:overflowPunct/>
                    <w:topLinePunct w:val="0"/>
                    <w:autoSpaceDE/>
                    <w:autoSpaceDN/>
                    <w:bidi w:val="0"/>
                    <w:adjustRightInd w:val="0"/>
                    <w:snapToGrid w:val="0"/>
                    <w:spacing w:line="240" w:lineRule="exact"/>
                    <w:jc w:val="left"/>
                    <w:textAlignment w:val="auto"/>
                    <w:rPr>
                      <w:rFonts w:hint="default" w:ascii="Times New Roman" w:hAnsi="Times New Roman" w:eastAsia="宋体" w:cs="Times New Roman"/>
                      <w:b w:val="0"/>
                      <w:bCs w:val="0"/>
                      <w:color w:val="000000" w:themeColor="text1"/>
                      <w:highlight w:val="none"/>
                      <w14:textFill>
                        <w14:solidFill>
                          <w14:schemeClr w14:val="tx1"/>
                        </w14:solidFill>
                      </w14:textFill>
                    </w:rPr>
                  </w:pPr>
                  <w:r>
                    <w:rPr>
                      <w:rFonts w:hint="default" w:ascii="Times New Roman" w:hAnsi="Times New Roman" w:eastAsia="宋体" w:cs="Times New Roman"/>
                      <w:b w:val="0"/>
                      <w:bCs w:val="0"/>
                      <w:color w:val="000000" w:themeColor="text1"/>
                      <w:highlight w:val="none"/>
                      <w14:textFill>
                        <w14:solidFill>
                          <w14:schemeClr w14:val="tx1"/>
                        </w14:solidFill>
                      </w14:textFill>
                    </w:rPr>
                    <w:t>加强源头治理，协同推进减污降碳。根据国家和地方碳达峰行动方案、应对气候变化“十四五”专项规划和节能减排工作要求，强化企业高效治理设施建设及精细化管控要求。落实《报告书》提出的生态环境准入要求，禁止与生态环境准入清单不符的项目入区。引进项目的生产工艺、设备、污染治理技术、清洁生产水平等须达到国内先进水平。推进园区绿色低碳转型发展，实现减污降碳协同增效目标。</w:t>
                  </w:r>
                </w:p>
              </w:tc>
              <w:tc>
                <w:tcPr>
                  <w:tcW w:w="1656" w:type="pct"/>
                  <w:tcBorders>
                    <w:tl2br w:val="nil"/>
                    <w:tr2bl w:val="nil"/>
                  </w:tcBorders>
                  <w:vAlign w:val="center"/>
                </w:tcPr>
                <w:p w14:paraId="3E0EF96A">
                  <w:pPr>
                    <w:pStyle w:val="94"/>
                    <w:ind w:firstLine="0" w:firstLineChars="0"/>
                    <w:jc w:val="left"/>
                    <w:rPr>
                      <w:rFonts w:hint="default" w:ascii="Times New Roman" w:hAnsi="Times New Roman" w:eastAsia="宋体" w:cs="Times New Roman"/>
                      <w:b w:val="0"/>
                      <w:bCs w:val="0"/>
                      <w:color w:val="000000" w:themeColor="text1"/>
                      <w:highlight w:val="none"/>
                      <w14:textFill>
                        <w14:solidFill>
                          <w14:schemeClr w14:val="tx1"/>
                        </w14:solidFill>
                      </w14:textFill>
                    </w:rPr>
                  </w:pPr>
                  <w:r>
                    <w:rPr>
                      <w:rFonts w:hint="default" w:ascii="Times New Roman" w:hAnsi="Times New Roman" w:eastAsia="宋体" w:cs="Times New Roman"/>
                      <w:b w:val="0"/>
                      <w:bCs w:val="0"/>
                      <w:color w:val="000000" w:themeColor="text1"/>
                      <w:highlight w:val="none"/>
                      <w14:textFill>
                        <w14:solidFill>
                          <w14:schemeClr w14:val="tx1"/>
                        </w14:solidFill>
                      </w14:textFill>
                    </w:rPr>
                    <w:t>本项目按照要求</w:t>
                  </w:r>
                  <w:r>
                    <w:rPr>
                      <w:rFonts w:hint="default" w:ascii="Times New Roman" w:hAnsi="Times New Roman" w:eastAsia="宋体" w:cs="Times New Roman"/>
                      <w:b w:val="0"/>
                      <w:bCs w:val="0"/>
                      <w:color w:val="000000"/>
                      <w:highlight w:val="none"/>
                    </w:rPr>
                    <w:t>制定</w:t>
                  </w:r>
                  <w:r>
                    <w:rPr>
                      <w:rFonts w:hint="default" w:ascii="Times New Roman" w:hAnsi="Times New Roman" w:eastAsia="宋体" w:cs="Times New Roman"/>
                      <w:b w:val="0"/>
                      <w:bCs w:val="0"/>
                      <w:color w:val="000000" w:themeColor="text1"/>
                      <w:highlight w:val="none"/>
                      <w14:textFill>
                        <w14:solidFill>
                          <w14:schemeClr w14:val="tx1"/>
                        </w14:solidFill>
                      </w14:textFill>
                    </w:rPr>
                    <w:t>环境监测计划，严格落实环评提出的各项要求。</w:t>
                  </w:r>
                </w:p>
              </w:tc>
              <w:tc>
                <w:tcPr>
                  <w:tcW w:w="236" w:type="pct"/>
                  <w:tcBorders>
                    <w:tl2br w:val="nil"/>
                    <w:tr2bl w:val="nil"/>
                  </w:tcBorders>
                  <w:vAlign w:val="center"/>
                </w:tcPr>
                <w:p w14:paraId="339B5FF2">
                  <w:pPr>
                    <w:pStyle w:val="94"/>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hint="default" w:ascii="Times New Roman" w:hAnsi="Times New Roman" w:eastAsia="宋体" w:cs="Times New Roman"/>
                      <w:b w:val="0"/>
                      <w:bCs w:val="0"/>
                      <w:color w:val="000000" w:themeColor="text1"/>
                      <w:highlight w:val="none"/>
                      <w14:textFill>
                        <w14:solidFill>
                          <w14:schemeClr w14:val="tx1"/>
                        </w14:solidFill>
                      </w14:textFill>
                    </w:rPr>
                  </w:pPr>
                  <w:r>
                    <w:rPr>
                      <w:rFonts w:hint="default" w:ascii="Times New Roman" w:hAnsi="Times New Roman" w:eastAsia="宋体" w:cs="Times New Roman"/>
                      <w:b w:val="0"/>
                      <w:bCs w:val="0"/>
                      <w:color w:val="000000" w:themeColor="text1"/>
                      <w:highlight w:val="none"/>
                      <w14:textFill>
                        <w14:solidFill>
                          <w14:schemeClr w14:val="tx1"/>
                        </w14:solidFill>
                      </w14:textFill>
                    </w:rPr>
                    <w:t>不违背</w:t>
                  </w:r>
                </w:p>
              </w:tc>
            </w:tr>
            <w:tr w14:paraId="2AA167B8">
              <w:tblPrEx>
                <w:tblBorders>
                  <w:top w:val="single" w:color="auto" w:sz="12" w:space="0"/>
                  <w:left w:val="none" w:color="auto" w:sz="0" w:space="0"/>
                  <w:bottom w:val="single" w:color="auto" w:sz="6"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43" w:type="pct"/>
                  <w:tcBorders>
                    <w:tl2br w:val="nil"/>
                    <w:tr2bl w:val="nil"/>
                  </w:tcBorders>
                  <w:vAlign w:val="center"/>
                </w:tcPr>
                <w:p w14:paraId="50BD64F9">
                  <w:pPr>
                    <w:pStyle w:val="94"/>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hint="default" w:ascii="Times New Roman" w:hAnsi="Times New Roman" w:eastAsia="宋体" w:cs="Times New Roman"/>
                      <w:b w:val="0"/>
                      <w:bCs w:val="0"/>
                      <w:color w:val="000000" w:themeColor="text1"/>
                      <w:highlight w:val="none"/>
                      <w14:textFill>
                        <w14:solidFill>
                          <w14:schemeClr w14:val="tx1"/>
                        </w14:solidFill>
                      </w14:textFill>
                    </w:rPr>
                  </w:pPr>
                  <w:r>
                    <w:rPr>
                      <w:rFonts w:hint="default" w:ascii="Times New Roman" w:hAnsi="Times New Roman" w:eastAsia="宋体" w:cs="Times New Roman"/>
                      <w:b w:val="0"/>
                      <w:bCs w:val="0"/>
                      <w:color w:val="000000" w:themeColor="text1"/>
                      <w:highlight w:val="none"/>
                      <w14:textFill>
                        <w14:solidFill>
                          <w14:schemeClr w14:val="tx1"/>
                        </w14:solidFill>
                      </w14:textFill>
                    </w:rPr>
                    <w:t>5</w:t>
                  </w:r>
                </w:p>
              </w:tc>
              <w:tc>
                <w:tcPr>
                  <w:tcW w:w="2863" w:type="pct"/>
                  <w:tcBorders>
                    <w:tl2br w:val="nil"/>
                    <w:tr2bl w:val="nil"/>
                  </w:tcBorders>
                  <w:vAlign w:val="center"/>
                </w:tcPr>
                <w:p w14:paraId="57942A0A">
                  <w:pPr>
                    <w:pStyle w:val="94"/>
                    <w:keepNext w:val="0"/>
                    <w:keepLines w:val="0"/>
                    <w:pageBreakBefore w:val="0"/>
                    <w:widowControl w:val="0"/>
                    <w:kinsoku/>
                    <w:wordWrap/>
                    <w:overflowPunct/>
                    <w:topLinePunct w:val="0"/>
                    <w:autoSpaceDE/>
                    <w:autoSpaceDN/>
                    <w:bidi w:val="0"/>
                    <w:adjustRightInd w:val="0"/>
                    <w:snapToGrid w:val="0"/>
                    <w:spacing w:line="240" w:lineRule="exact"/>
                    <w:jc w:val="left"/>
                    <w:textAlignment w:val="auto"/>
                    <w:rPr>
                      <w:rFonts w:hint="default" w:ascii="Times New Roman" w:hAnsi="Times New Roman" w:eastAsia="宋体" w:cs="Times New Roman"/>
                      <w:b w:val="0"/>
                      <w:bCs w:val="0"/>
                      <w:color w:val="000000" w:themeColor="text1"/>
                      <w:highlight w:val="none"/>
                      <w14:textFill>
                        <w14:solidFill>
                          <w14:schemeClr w14:val="tx1"/>
                        </w14:solidFill>
                      </w14:textFill>
                    </w:rPr>
                  </w:pPr>
                  <w:r>
                    <w:rPr>
                      <w:rFonts w:hint="default" w:ascii="Times New Roman" w:hAnsi="Times New Roman" w:eastAsia="宋体" w:cs="Times New Roman"/>
                      <w:b w:val="0"/>
                      <w:bCs w:val="0"/>
                      <w:color w:val="000000" w:themeColor="text1"/>
                      <w:highlight w:val="none"/>
                      <w14:textFill>
                        <w14:solidFill>
                          <w14:schemeClr w14:val="tx1"/>
                        </w14:solidFill>
                      </w14:textFill>
                    </w:rPr>
                    <w:t>完善环境基础设施。加快秦源、秦淮污水处理厂扩建工程建设。强化入河排污口监督管理，有效管控入河污染物排放。加强涉及生产废水预处理设施及尾水去向的监管，确保废水满足污水处理厂接管要求。使用天然气等清洁能源，严禁建设高污染燃料设施。一般工业固废、危险废物应依法依规收集、处理处置。</w:t>
                  </w:r>
                </w:p>
              </w:tc>
              <w:tc>
                <w:tcPr>
                  <w:tcW w:w="1656" w:type="pct"/>
                  <w:tcBorders>
                    <w:tl2br w:val="nil"/>
                    <w:tr2bl w:val="nil"/>
                  </w:tcBorders>
                  <w:vAlign w:val="center"/>
                </w:tcPr>
                <w:p w14:paraId="7F1407CC">
                  <w:pPr>
                    <w:pStyle w:val="94"/>
                    <w:ind w:firstLine="0" w:firstLineChars="0"/>
                    <w:jc w:val="left"/>
                    <w:rPr>
                      <w:rFonts w:hint="default" w:ascii="Times New Roman" w:hAnsi="Times New Roman" w:eastAsia="宋体" w:cs="Times New Roman"/>
                      <w:b w:val="0"/>
                      <w:bCs w:val="0"/>
                      <w:color w:val="000000" w:themeColor="text1"/>
                      <w:highlight w:val="none"/>
                      <w14:textFill>
                        <w14:solidFill>
                          <w14:schemeClr w14:val="tx1"/>
                        </w14:solidFill>
                      </w14:textFill>
                    </w:rPr>
                  </w:pPr>
                  <w:r>
                    <w:rPr>
                      <w:rFonts w:hint="default" w:ascii="Times New Roman" w:hAnsi="Times New Roman" w:eastAsia="宋体" w:cs="Times New Roman"/>
                      <w:b w:val="0"/>
                      <w:bCs w:val="0"/>
                      <w:color w:val="000000" w:themeColor="text1"/>
                      <w:highlight w:val="none"/>
                      <w14:textFill>
                        <w14:solidFill>
                          <w14:schemeClr w14:val="tx1"/>
                        </w14:solidFill>
                      </w14:textFill>
                    </w:rPr>
                    <w:t>本项目</w:t>
                  </w:r>
                  <w:r>
                    <w:rPr>
                      <w:rFonts w:hint="eastAsia" w:cs="Times New Roman"/>
                      <w:b w:val="0"/>
                      <w:bCs w:val="0"/>
                      <w:color w:val="000000" w:themeColor="text1"/>
                      <w:highlight w:val="none"/>
                      <w:lang w:eastAsia="zh-CN"/>
                      <w14:textFill>
                        <w14:solidFill>
                          <w14:schemeClr w14:val="tx1"/>
                        </w14:solidFill>
                      </w14:textFill>
                    </w:rPr>
                    <w:t>生活污水经化粪池处理后接管至秦源污水处理厂</w:t>
                  </w:r>
                  <w:r>
                    <w:rPr>
                      <w:rFonts w:hint="default" w:ascii="Times New Roman" w:hAnsi="Times New Roman" w:eastAsia="宋体" w:cs="Times New Roman"/>
                      <w:b w:val="0"/>
                      <w:bCs w:val="0"/>
                      <w:color w:val="000000" w:themeColor="text1"/>
                      <w:highlight w:val="none"/>
                      <w14:textFill>
                        <w14:solidFill>
                          <w14:schemeClr w14:val="tx1"/>
                        </w14:solidFill>
                      </w14:textFill>
                    </w:rPr>
                    <w:t>。本项目主要使用电能，不涉及高污染燃料设施，固废均合理处置。</w:t>
                  </w:r>
                </w:p>
              </w:tc>
              <w:tc>
                <w:tcPr>
                  <w:tcW w:w="236" w:type="pct"/>
                  <w:tcBorders>
                    <w:tl2br w:val="nil"/>
                    <w:tr2bl w:val="nil"/>
                  </w:tcBorders>
                  <w:vAlign w:val="center"/>
                </w:tcPr>
                <w:p w14:paraId="4FF487F2">
                  <w:pPr>
                    <w:pStyle w:val="94"/>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hint="default" w:ascii="Times New Roman" w:hAnsi="Times New Roman" w:eastAsia="宋体" w:cs="Times New Roman"/>
                      <w:b w:val="0"/>
                      <w:bCs w:val="0"/>
                      <w:color w:val="000000" w:themeColor="text1"/>
                      <w:highlight w:val="none"/>
                      <w14:textFill>
                        <w14:solidFill>
                          <w14:schemeClr w14:val="tx1"/>
                        </w14:solidFill>
                      </w14:textFill>
                    </w:rPr>
                  </w:pPr>
                  <w:r>
                    <w:rPr>
                      <w:rFonts w:hint="default" w:ascii="Times New Roman" w:hAnsi="Times New Roman" w:eastAsia="宋体" w:cs="Times New Roman"/>
                      <w:b w:val="0"/>
                      <w:bCs w:val="0"/>
                      <w:color w:val="000000" w:themeColor="text1"/>
                      <w:highlight w:val="none"/>
                      <w14:textFill>
                        <w14:solidFill>
                          <w14:schemeClr w14:val="tx1"/>
                        </w14:solidFill>
                      </w14:textFill>
                    </w:rPr>
                    <w:t>符合</w:t>
                  </w:r>
                </w:p>
              </w:tc>
            </w:tr>
            <w:tr w14:paraId="43446F3B">
              <w:tblPrEx>
                <w:tblBorders>
                  <w:top w:val="single" w:color="auto" w:sz="12" w:space="0"/>
                  <w:left w:val="none" w:color="auto" w:sz="0" w:space="0"/>
                  <w:bottom w:val="single" w:color="auto" w:sz="6"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43" w:type="pct"/>
                  <w:tcBorders>
                    <w:tl2br w:val="nil"/>
                    <w:tr2bl w:val="nil"/>
                  </w:tcBorders>
                  <w:vAlign w:val="center"/>
                </w:tcPr>
                <w:p w14:paraId="15973F14">
                  <w:pPr>
                    <w:pStyle w:val="94"/>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hint="default" w:ascii="Times New Roman" w:hAnsi="Times New Roman" w:eastAsia="宋体" w:cs="Times New Roman"/>
                      <w:b w:val="0"/>
                      <w:bCs w:val="0"/>
                      <w:color w:val="000000" w:themeColor="text1"/>
                      <w:highlight w:val="none"/>
                      <w14:textFill>
                        <w14:solidFill>
                          <w14:schemeClr w14:val="tx1"/>
                        </w14:solidFill>
                      </w14:textFill>
                    </w:rPr>
                  </w:pPr>
                  <w:r>
                    <w:rPr>
                      <w:rFonts w:hint="default" w:ascii="Times New Roman" w:hAnsi="Times New Roman" w:eastAsia="宋体" w:cs="Times New Roman"/>
                      <w:b w:val="0"/>
                      <w:bCs w:val="0"/>
                      <w:color w:val="000000" w:themeColor="text1"/>
                      <w:highlight w:val="none"/>
                      <w14:textFill>
                        <w14:solidFill>
                          <w14:schemeClr w14:val="tx1"/>
                        </w14:solidFill>
                      </w14:textFill>
                    </w:rPr>
                    <w:t>6</w:t>
                  </w:r>
                </w:p>
              </w:tc>
              <w:tc>
                <w:tcPr>
                  <w:tcW w:w="2863" w:type="pct"/>
                  <w:tcBorders>
                    <w:tl2br w:val="nil"/>
                    <w:tr2bl w:val="nil"/>
                  </w:tcBorders>
                  <w:vAlign w:val="center"/>
                </w:tcPr>
                <w:p w14:paraId="1F2391E7">
                  <w:pPr>
                    <w:pStyle w:val="94"/>
                    <w:keepNext w:val="0"/>
                    <w:keepLines w:val="0"/>
                    <w:pageBreakBefore w:val="0"/>
                    <w:widowControl w:val="0"/>
                    <w:kinsoku/>
                    <w:wordWrap/>
                    <w:overflowPunct/>
                    <w:topLinePunct w:val="0"/>
                    <w:autoSpaceDE/>
                    <w:autoSpaceDN/>
                    <w:bidi w:val="0"/>
                    <w:adjustRightInd w:val="0"/>
                    <w:snapToGrid w:val="0"/>
                    <w:spacing w:line="240" w:lineRule="exact"/>
                    <w:jc w:val="left"/>
                    <w:textAlignment w:val="auto"/>
                    <w:rPr>
                      <w:rFonts w:hint="default" w:ascii="Times New Roman" w:hAnsi="Times New Roman" w:eastAsia="宋体" w:cs="Times New Roman"/>
                      <w:b w:val="0"/>
                      <w:bCs w:val="0"/>
                      <w:color w:val="000000" w:themeColor="text1"/>
                      <w:highlight w:val="none"/>
                      <w14:textFill>
                        <w14:solidFill>
                          <w14:schemeClr w14:val="tx1"/>
                        </w14:solidFill>
                      </w14:textFill>
                    </w:rPr>
                  </w:pPr>
                  <w:r>
                    <w:rPr>
                      <w:rFonts w:hint="default" w:ascii="Times New Roman" w:hAnsi="Times New Roman" w:eastAsia="宋体" w:cs="Times New Roman"/>
                      <w:b w:val="0"/>
                      <w:bCs w:val="0"/>
                      <w:color w:val="000000" w:themeColor="text1"/>
                      <w:highlight w:val="none"/>
                      <w14:textFill>
                        <w14:solidFill>
                          <w14:schemeClr w14:val="tx1"/>
                        </w14:solidFill>
                      </w14:textFill>
                    </w:rPr>
                    <w:t>健全园区环境风险防控体系，提升环境应急能力。健全环境风险评估和应急预案制度，按规定编制园区突发环境事件风险评估报告和突发环境事件应急预案并及时备案，定期开展演练。强化突发环境事件风险防控基础设施建设，配备与园区风险等级相适应的环境应急救援队伍，完善应急物资装备储备及环境应急管理体系建设，不断提升环境应急管理能力和水平。建立突发环境事件隐患排查长效机制，定期排查突发环境事件隐患，建立隐患清单并督促整改到位，保障区域环境安全。</w:t>
                  </w:r>
                </w:p>
              </w:tc>
              <w:tc>
                <w:tcPr>
                  <w:tcW w:w="1656" w:type="pct"/>
                  <w:tcBorders>
                    <w:tl2br w:val="nil"/>
                    <w:tr2bl w:val="nil"/>
                  </w:tcBorders>
                  <w:vAlign w:val="center"/>
                </w:tcPr>
                <w:p w14:paraId="310209BF">
                  <w:pPr>
                    <w:pStyle w:val="94"/>
                    <w:ind w:firstLine="0" w:firstLineChars="0"/>
                    <w:jc w:val="left"/>
                    <w:rPr>
                      <w:rFonts w:hint="default" w:ascii="Times New Roman" w:hAnsi="Times New Roman" w:eastAsia="宋体" w:cs="Times New Roman"/>
                      <w:b w:val="0"/>
                      <w:bCs w:val="0"/>
                      <w:color w:val="000000" w:themeColor="text1"/>
                      <w:highlight w:val="none"/>
                      <w14:textFill>
                        <w14:solidFill>
                          <w14:schemeClr w14:val="tx1"/>
                        </w14:solidFill>
                      </w14:textFill>
                    </w:rPr>
                  </w:pPr>
                  <w:r>
                    <w:rPr>
                      <w:rFonts w:hint="default" w:ascii="Times New Roman" w:hAnsi="Times New Roman" w:eastAsia="宋体" w:cs="Times New Roman"/>
                      <w:b w:val="0"/>
                      <w:bCs w:val="0"/>
                      <w:color w:val="000000" w:themeColor="text1"/>
                      <w:highlight w:val="none"/>
                      <w14:textFill>
                        <w14:solidFill>
                          <w14:schemeClr w14:val="tx1"/>
                        </w14:solidFill>
                      </w14:textFill>
                    </w:rPr>
                    <w:t>本项目拟在建成后按照相关要求编制突发环境事件风险评估报告和突发环境事件应急预案，定期开展事故应急演练，防止发生环境污染事故。</w:t>
                  </w:r>
                </w:p>
              </w:tc>
              <w:tc>
                <w:tcPr>
                  <w:tcW w:w="236" w:type="pct"/>
                  <w:tcBorders>
                    <w:tl2br w:val="nil"/>
                    <w:tr2bl w:val="nil"/>
                  </w:tcBorders>
                  <w:vAlign w:val="center"/>
                </w:tcPr>
                <w:p w14:paraId="49780A01">
                  <w:pPr>
                    <w:pStyle w:val="94"/>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hint="default" w:ascii="Times New Roman" w:hAnsi="Times New Roman" w:eastAsia="宋体" w:cs="Times New Roman"/>
                      <w:b w:val="0"/>
                      <w:bCs w:val="0"/>
                      <w:color w:val="000000" w:themeColor="text1"/>
                      <w:highlight w:val="none"/>
                      <w14:textFill>
                        <w14:solidFill>
                          <w14:schemeClr w14:val="tx1"/>
                        </w14:solidFill>
                      </w14:textFill>
                    </w:rPr>
                  </w:pPr>
                  <w:r>
                    <w:rPr>
                      <w:rFonts w:hint="default" w:ascii="Times New Roman" w:hAnsi="Times New Roman" w:eastAsia="宋体" w:cs="Times New Roman"/>
                      <w:b w:val="0"/>
                      <w:bCs w:val="0"/>
                      <w:color w:val="000000" w:themeColor="text1"/>
                      <w:highlight w:val="none"/>
                      <w14:textFill>
                        <w14:solidFill>
                          <w14:schemeClr w14:val="tx1"/>
                        </w14:solidFill>
                      </w14:textFill>
                    </w:rPr>
                    <w:t>符合</w:t>
                  </w:r>
                </w:p>
              </w:tc>
            </w:tr>
            <w:tr w14:paraId="10922AD2">
              <w:tblPrEx>
                <w:tblBorders>
                  <w:top w:val="single" w:color="auto" w:sz="12" w:space="0"/>
                  <w:left w:val="none" w:color="auto" w:sz="0" w:space="0"/>
                  <w:bottom w:val="single" w:color="auto" w:sz="6"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243" w:type="pct"/>
                  <w:tcBorders>
                    <w:tl2br w:val="nil"/>
                    <w:tr2bl w:val="nil"/>
                  </w:tcBorders>
                  <w:vAlign w:val="center"/>
                </w:tcPr>
                <w:p w14:paraId="3F388746">
                  <w:pPr>
                    <w:pStyle w:val="94"/>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hint="default" w:ascii="Times New Roman" w:hAnsi="Times New Roman" w:eastAsia="宋体" w:cs="Times New Roman"/>
                      <w:b w:val="0"/>
                      <w:bCs w:val="0"/>
                      <w:color w:val="000000" w:themeColor="text1"/>
                      <w:highlight w:val="none"/>
                      <w14:textFill>
                        <w14:solidFill>
                          <w14:schemeClr w14:val="tx1"/>
                        </w14:solidFill>
                      </w14:textFill>
                    </w:rPr>
                  </w:pPr>
                  <w:r>
                    <w:rPr>
                      <w:rFonts w:hint="default" w:ascii="Times New Roman" w:hAnsi="Times New Roman" w:eastAsia="宋体" w:cs="Times New Roman"/>
                      <w:b w:val="0"/>
                      <w:bCs w:val="0"/>
                      <w:color w:val="000000" w:themeColor="text1"/>
                      <w:highlight w:val="none"/>
                      <w14:textFill>
                        <w14:solidFill>
                          <w14:schemeClr w14:val="tx1"/>
                        </w14:solidFill>
                      </w14:textFill>
                    </w:rPr>
                    <w:t>7</w:t>
                  </w:r>
                </w:p>
              </w:tc>
              <w:tc>
                <w:tcPr>
                  <w:tcW w:w="2863" w:type="pct"/>
                  <w:tcBorders>
                    <w:tl2br w:val="nil"/>
                    <w:tr2bl w:val="nil"/>
                  </w:tcBorders>
                  <w:vAlign w:val="center"/>
                </w:tcPr>
                <w:p w14:paraId="4F0294B6">
                  <w:pPr>
                    <w:pStyle w:val="94"/>
                    <w:keepNext w:val="0"/>
                    <w:keepLines w:val="0"/>
                    <w:pageBreakBefore w:val="0"/>
                    <w:widowControl w:val="0"/>
                    <w:kinsoku/>
                    <w:wordWrap/>
                    <w:overflowPunct/>
                    <w:topLinePunct w:val="0"/>
                    <w:autoSpaceDE/>
                    <w:autoSpaceDN/>
                    <w:bidi w:val="0"/>
                    <w:adjustRightInd w:val="0"/>
                    <w:snapToGrid w:val="0"/>
                    <w:spacing w:line="240" w:lineRule="exact"/>
                    <w:jc w:val="left"/>
                    <w:textAlignment w:val="auto"/>
                    <w:rPr>
                      <w:rFonts w:hint="default" w:ascii="Times New Roman" w:hAnsi="Times New Roman" w:eastAsia="宋体" w:cs="Times New Roman"/>
                      <w:b w:val="0"/>
                      <w:bCs w:val="0"/>
                      <w:color w:val="000000" w:themeColor="text1"/>
                      <w:highlight w:val="none"/>
                      <w14:textFill>
                        <w14:solidFill>
                          <w14:schemeClr w14:val="tx1"/>
                        </w14:solidFill>
                      </w14:textFill>
                    </w:rPr>
                  </w:pPr>
                  <w:r>
                    <w:rPr>
                      <w:rFonts w:hint="default" w:ascii="Times New Roman" w:hAnsi="Times New Roman" w:eastAsia="宋体" w:cs="Times New Roman"/>
                      <w:b w:val="0"/>
                      <w:bCs w:val="0"/>
                      <w:color w:val="000000" w:themeColor="text1"/>
                      <w:highlight w:val="none"/>
                      <w14:textFill>
                        <w14:solidFill>
                          <w14:schemeClr w14:val="tx1"/>
                        </w14:solidFill>
                      </w14:textFill>
                    </w:rPr>
                    <w:t>建立健全环境监测监控体系。开展包括环境空气、地表水、地下水、土壤、声等环境要素的跟踪监测。指导区内企业按监测规范，安装在线监测设备及自动留样、校准等辅助设备实时监测获得主要污染物排放浓度、流量数据</w:t>
                  </w:r>
                  <w:r>
                    <w:rPr>
                      <w:rFonts w:hint="eastAsia" w:cs="Times New Roman"/>
                      <w:b w:val="0"/>
                      <w:bCs w:val="0"/>
                      <w:color w:val="000000" w:themeColor="text1"/>
                      <w:highlight w:val="none"/>
                      <w:lang w:eastAsia="zh-CN"/>
                      <w14:textFill>
                        <w14:solidFill>
                          <w14:schemeClr w14:val="tx1"/>
                        </w14:solidFill>
                      </w14:textFill>
                    </w:rPr>
                    <w:t>；</w:t>
                  </w:r>
                  <w:r>
                    <w:rPr>
                      <w:rFonts w:hint="default" w:ascii="Times New Roman" w:hAnsi="Times New Roman" w:eastAsia="宋体" w:cs="Times New Roman"/>
                      <w:b w:val="0"/>
                      <w:bCs w:val="0"/>
                      <w:color w:val="000000" w:themeColor="text1"/>
                      <w:highlight w:val="none"/>
                      <w14:textFill>
                        <w14:solidFill>
                          <w14:schemeClr w14:val="tx1"/>
                        </w14:solidFill>
                      </w14:textFill>
                    </w:rPr>
                    <w:t>暂不具备安装在线监测设备条件的企业，应指导企业做好委托监测，并告知企业及时上报监测数据。</w:t>
                  </w:r>
                </w:p>
              </w:tc>
              <w:tc>
                <w:tcPr>
                  <w:tcW w:w="1656" w:type="pct"/>
                  <w:tcBorders>
                    <w:tl2br w:val="nil"/>
                    <w:tr2bl w:val="nil"/>
                  </w:tcBorders>
                  <w:vAlign w:val="center"/>
                </w:tcPr>
                <w:p w14:paraId="41ADC40F">
                  <w:pPr>
                    <w:pStyle w:val="94"/>
                    <w:ind w:firstLine="0" w:firstLineChars="0"/>
                    <w:jc w:val="left"/>
                    <w:rPr>
                      <w:rFonts w:hint="default" w:ascii="Times New Roman" w:hAnsi="Times New Roman" w:eastAsia="宋体" w:cs="Times New Roman"/>
                      <w:b w:val="0"/>
                      <w:bCs w:val="0"/>
                      <w:color w:val="000000" w:themeColor="text1"/>
                      <w:highlight w:val="none"/>
                      <w14:textFill>
                        <w14:solidFill>
                          <w14:schemeClr w14:val="tx1"/>
                        </w14:solidFill>
                      </w14:textFill>
                    </w:rPr>
                  </w:pPr>
                  <w:r>
                    <w:rPr>
                      <w:rFonts w:hint="default" w:ascii="Times New Roman" w:hAnsi="Times New Roman" w:eastAsia="宋体" w:cs="Times New Roman"/>
                      <w:b w:val="0"/>
                      <w:bCs w:val="0"/>
                      <w:color w:val="000000" w:themeColor="text1"/>
                      <w:highlight w:val="none"/>
                      <w14:textFill>
                        <w14:solidFill>
                          <w14:schemeClr w14:val="tx1"/>
                        </w14:solidFill>
                      </w14:textFill>
                    </w:rPr>
                    <w:t>本项目已根据《排污单位自行监测技术指南</w:t>
                  </w:r>
                  <w:r>
                    <w:rPr>
                      <w:rFonts w:hint="eastAsia" w:cs="Times New Roman"/>
                      <w:b w:val="0"/>
                      <w:bCs w:val="0"/>
                      <w:color w:val="000000" w:themeColor="text1"/>
                      <w:highlight w:val="none"/>
                      <w:lang w:val="en-US" w:eastAsia="zh-CN"/>
                      <w14:textFill>
                        <w14:solidFill>
                          <w14:schemeClr w14:val="tx1"/>
                        </w14:solidFill>
                      </w14:textFill>
                    </w:rPr>
                    <w:t xml:space="preserve"> </w:t>
                  </w:r>
                  <w:r>
                    <w:rPr>
                      <w:rFonts w:hint="default" w:ascii="Times New Roman" w:hAnsi="Times New Roman" w:eastAsia="宋体" w:cs="Times New Roman"/>
                      <w:b w:val="0"/>
                      <w:bCs w:val="0"/>
                      <w:color w:val="000000" w:themeColor="text1"/>
                      <w:highlight w:val="none"/>
                      <w14:textFill>
                        <w14:solidFill>
                          <w14:schemeClr w14:val="tx1"/>
                        </w14:solidFill>
                      </w14:textFill>
                    </w:rPr>
                    <w:t>总则》</w:t>
                  </w:r>
                  <w:r>
                    <w:rPr>
                      <w:rFonts w:hint="eastAsia" w:cs="Times New Roman"/>
                      <w:b w:val="0"/>
                      <w:bCs w:val="0"/>
                      <w:color w:val="000000" w:themeColor="text1"/>
                      <w:highlight w:val="none"/>
                      <w:lang w:eastAsia="zh-CN"/>
                      <w14:textFill>
                        <w14:solidFill>
                          <w14:schemeClr w14:val="tx1"/>
                        </w14:solidFill>
                      </w14:textFill>
                    </w:rPr>
                    <w:t xml:space="preserve">（HJ </w:t>
                  </w:r>
                  <w:r>
                    <w:rPr>
                      <w:rFonts w:hint="default" w:ascii="Times New Roman" w:hAnsi="Times New Roman" w:eastAsia="宋体" w:cs="Times New Roman"/>
                      <w:b w:val="0"/>
                      <w:bCs w:val="0"/>
                      <w:color w:val="000000" w:themeColor="text1"/>
                      <w:highlight w:val="none"/>
                      <w14:textFill>
                        <w14:solidFill>
                          <w14:schemeClr w14:val="tx1"/>
                        </w14:solidFill>
                      </w14:textFill>
                    </w:rPr>
                    <w:t>819</w:t>
                  </w:r>
                  <w:r>
                    <w:rPr>
                      <w:rFonts w:hint="eastAsia" w:cs="Times New Roman"/>
                      <w:b w:val="0"/>
                      <w:bCs w:val="0"/>
                      <w:color w:val="000000" w:themeColor="text1"/>
                      <w:highlight w:val="none"/>
                      <w:lang w:eastAsia="zh-CN"/>
                      <w14:textFill>
                        <w14:solidFill>
                          <w14:schemeClr w14:val="tx1"/>
                        </w14:solidFill>
                      </w14:textFill>
                    </w:rPr>
                    <w:t>-</w:t>
                  </w:r>
                  <w:r>
                    <w:rPr>
                      <w:rFonts w:hint="default" w:ascii="Times New Roman" w:hAnsi="Times New Roman" w:eastAsia="宋体" w:cs="Times New Roman"/>
                      <w:b w:val="0"/>
                      <w:bCs w:val="0"/>
                      <w:color w:val="000000" w:themeColor="text1"/>
                      <w:highlight w:val="none"/>
                      <w14:textFill>
                        <w14:solidFill>
                          <w14:schemeClr w14:val="tx1"/>
                        </w14:solidFill>
                      </w14:textFill>
                    </w:rPr>
                    <w:t>2017</w:t>
                  </w:r>
                  <w:r>
                    <w:rPr>
                      <w:rFonts w:hint="eastAsia" w:cs="Times New Roman"/>
                      <w:b w:val="0"/>
                      <w:bCs w:val="0"/>
                      <w:color w:val="000000" w:themeColor="text1"/>
                      <w:highlight w:val="none"/>
                      <w:lang w:val="en-US" w:eastAsia="zh-CN"/>
                      <w14:textFill>
                        <w14:solidFill>
                          <w14:schemeClr w14:val="tx1"/>
                        </w14:solidFill>
                      </w14:textFill>
                    </w:rPr>
                    <w:t>）等</w:t>
                  </w:r>
                  <w:r>
                    <w:rPr>
                      <w:rFonts w:hint="default" w:ascii="Times New Roman" w:hAnsi="Times New Roman" w:eastAsia="宋体" w:cs="Times New Roman"/>
                      <w:b w:val="0"/>
                      <w:bCs w:val="0"/>
                      <w:color w:val="000000" w:themeColor="text1"/>
                      <w:highlight w:val="none"/>
                      <w14:textFill>
                        <w14:solidFill>
                          <w14:schemeClr w14:val="tx1"/>
                        </w14:solidFill>
                      </w14:textFill>
                    </w:rPr>
                    <w:t>要求，制定自行监测计划。</w:t>
                  </w:r>
                </w:p>
              </w:tc>
              <w:tc>
                <w:tcPr>
                  <w:tcW w:w="236" w:type="pct"/>
                  <w:tcBorders>
                    <w:tl2br w:val="nil"/>
                    <w:tr2bl w:val="nil"/>
                  </w:tcBorders>
                  <w:vAlign w:val="center"/>
                </w:tcPr>
                <w:p w14:paraId="028F18AB">
                  <w:pPr>
                    <w:pStyle w:val="94"/>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hint="default" w:ascii="Times New Roman" w:hAnsi="Times New Roman" w:eastAsia="宋体" w:cs="Times New Roman"/>
                      <w:b w:val="0"/>
                      <w:bCs w:val="0"/>
                      <w:color w:val="000000" w:themeColor="text1"/>
                      <w:highlight w:val="none"/>
                      <w14:textFill>
                        <w14:solidFill>
                          <w14:schemeClr w14:val="tx1"/>
                        </w14:solidFill>
                      </w14:textFill>
                    </w:rPr>
                  </w:pPr>
                  <w:r>
                    <w:rPr>
                      <w:rFonts w:hint="eastAsia" w:cs="Times New Roman"/>
                      <w:b w:val="0"/>
                      <w:bCs w:val="0"/>
                      <w:color w:val="000000" w:themeColor="text1"/>
                      <w:highlight w:val="none"/>
                      <w:lang w:val="en-US" w:eastAsia="zh-CN"/>
                      <w14:textFill>
                        <w14:solidFill>
                          <w14:schemeClr w14:val="tx1"/>
                        </w14:solidFill>
                      </w14:textFill>
                    </w:rPr>
                    <w:t>符合</w:t>
                  </w:r>
                </w:p>
              </w:tc>
            </w:tr>
          </w:tbl>
          <w:p w14:paraId="5DDF7B9D">
            <w:pPr>
              <w:pageBreakBefore w:val="0"/>
              <w:widowControl w:val="0"/>
              <w:kinsoku/>
              <w:wordWrap/>
              <w:overflowPunct/>
              <w:topLinePunct w:val="0"/>
              <w:autoSpaceDE/>
              <w:autoSpaceDN/>
              <w:bidi w:val="0"/>
              <w:spacing w:line="440" w:lineRule="exact"/>
              <w:ind w:left="480" w:leftChars="200" w:firstLine="0" w:firstLineChars="0"/>
              <w:rPr>
                <w:rFonts w:hint="default" w:ascii="Times New Roman" w:hAnsi="Times New Roman" w:eastAsia="宋体" w:cs="Times New Roman"/>
                <w:b/>
                <w:bCs/>
                <w:color w:val="000000" w:themeColor="text1"/>
                <w:highlight w:val="none"/>
                <w14:textFill>
                  <w14:solidFill>
                    <w14:schemeClr w14:val="tx1"/>
                  </w14:solidFill>
                </w14:textFill>
              </w:rPr>
            </w:pPr>
            <w:r>
              <w:rPr>
                <w:rFonts w:hint="eastAsia" w:cs="Times New Roman"/>
                <w:b/>
                <w:bCs/>
                <w:color w:val="000000" w:themeColor="text1"/>
                <w:highlight w:val="none"/>
                <w:lang w:val="en-US" w:eastAsia="zh-CN"/>
                <w14:textFill>
                  <w14:solidFill>
                    <w14:schemeClr w14:val="tx1"/>
                  </w14:solidFill>
                </w14:textFill>
              </w:rPr>
              <w:t>4.</w:t>
            </w:r>
            <w:r>
              <w:rPr>
                <w:rFonts w:hint="default" w:ascii="Times New Roman" w:hAnsi="Times New Roman" w:eastAsia="宋体" w:cs="Times New Roman"/>
                <w:b/>
                <w:bCs/>
                <w:color w:val="000000" w:themeColor="text1"/>
                <w:highlight w:val="none"/>
                <w14:textFill>
                  <w14:solidFill>
                    <w14:schemeClr w14:val="tx1"/>
                  </w14:solidFill>
                </w14:textFill>
              </w:rPr>
              <w:t>与规划环评生态环境准入清单相符性分析</w:t>
            </w:r>
          </w:p>
          <w:p w14:paraId="57F4E9AE">
            <w:pPr>
              <w:pageBreakBefore w:val="0"/>
              <w:widowControl w:val="0"/>
              <w:kinsoku/>
              <w:wordWrap/>
              <w:overflowPunct/>
              <w:topLinePunct w:val="0"/>
              <w:autoSpaceDE/>
              <w:autoSpaceDN/>
              <w:bidi w:val="0"/>
              <w:spacing w:line="440" w:lineRule="exact"/>
              <w:ind w:firstLine="480"/>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本项目与规划环评生态环境准入清单相符性分析见下表。</w:t>
            </w:r>
          </w:p>
          <w:p w14:paraId="0E757A9A">
            <w:pPr>
              <w:pStyle w:val="60"/>
              <w:pageBreakBefore w:val="0"/>
              <w:widowControl w:val="0"/>
              <w:numPr>
                <w:ilvl w:val="0"/>
                <w:numId w:val="0"/>
              </w:numPr>
              <w:kinsoku/>
              <w:wordWrap/>
              <w:overflowPunct/>
              <w:topLinePunct w:val="0"/>
              <w:autoSpaceDE/>
              <w:autoSpaceDN/>
              <w:bidi w:val="0"/>
              <w:spacing w:line="440" w:lineRule="exact"/>
              <w:rPr>
                <w:rFonts w:hint="default" w:ascii="Times New Roman" w:hAnsi="Times New Roman" w:eastAsia="宋体" w:cs="Times New Roman"/>
                <w:color w:val="000000" w:themeColor="text1"/>
                <w:sz w:val="24"/>
                <w:highlight w:val="none"/>
                <w14:textFill>
                  <w14:solidFill>
                    <w14:schemeClr w14:val="tx1"/>
                  </w14:solidFill>
                </w14:textFill>
              </w:rPr>
            </w:pPr>
            <w:r>
              <w:rPr>
                <w:rFonts w:hint="default" w:ascii="Times New Roman" w:hAnsi="Times New Roman" w:eastAsia="宋体" w:cs="Times New Roman"/>
                <w:color w:val="000000" w:themeColor="text1"/>
                <w:sz w:val="24"/>
                <w:highlight w:val="none"/>
                <w14:textFill>
                  <w14:solidFill>
                    <w14:schemeClr w14:val="tx1"/>
                  </w14:solidFill>
                </w14:textFill>
              </w:rPr>
              <w:t>表1-</w:t>
            </w:r>
            <w:r>
              <w:rPr>
                <w:rFonts w:hint="eastAsia" w:cs="Times New Roman"/>
                <w:color w:val="000000" w:themeColor="text1"/>
                <w:sz w:val="24"/>
                <w:highlight w:val="none"/>
                <w:lang w:val="en-US" w:eastAsia="zh-CN"/>
                <w14:textFill>
                  <w14:solidFill>
                    <w14:schemeClr w14:val="tx1"/>
                  </w14:solidFill>
                </w14:textFill>
              </w:rPr>
              <w:t xml:space="preserve">3  </w:t>
            </w:r>
            <w:r>
              <w:rPr>
                <w:rFonts w:hint="default" w:ascii="Times New Roman" w:hAnsi="Times New Roman" w:eastAsia="宋体" w:cs="Times New Roman"/>
                <w:color w:val="000000" w:themeColor="text1"/>
                <w:sz w:val="24"/>
                <w:highlight w:val="none"/>
                <w14:textFill>
                  <w14:solidFill>
                    <w14:schemeClr w14:val="tx1"/>
                  </w14:solidFill>
                </w14:textFill>
              </w:rPr>
              <w:t>本项目建设与生态环境准入清单相关内容相符性</w:t>
            </w:r>
          </w:p>
          <w:tbl>
            <w:tblPr>
              <w:tblStyle w:val="36"/>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432"/>
              <w:gridCol w:w="643"/>
              <w:gridCol w:w="4715"/>
              <w:gridCol w:w="1393"/>
              <w:gridCol w:w="433"/>
            </w:tblGrid>
            <w:tr w14:paraId="3D5527D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23" w:type="dxa"/>
                  <w:tcBorders>
                    <w:tl2br w:val="nil"/>
                    <w:tr2bl w:val="nil"/>
                  </w:tcBorders>
                  <w:vAlign w:val="center"/>
                </w:tcPr>
                <w:p w14:paraId="6075DACC">
                  <w:pPr>
                    <w:pStyle w:val="94"/>
                    <w:keepNext w:val="0"/>
                    <w:keepLines w:val="0"/>
                    <w:pageBreakBefore w:val="0"/>
                    <w:widowControl w:val="0"/>
                    <w:kinsoku/>
                    <w:wordWrap/>
                    <w:overflowPunct/>
                    <w:topLinePunct w:val="0"/>
                    <w:autoSpaceDE/>
                    <w:autoSpaceDN/>
                    <w:bidi w:val="0"/>
                    <w:snapToGrid w:val="0"/>
                    <w:spacing w:line="240" w:lineRule="exact"/>
                    <w:textAlignment w:val="auto"/>
                    <w:rPr>
                      <w:rFonts w:hint="default" w:ascii="Times New Roman" w:hAnsi="Times New Roman" w:eastAsia="宋体" w:cs="Times New Roman"/>
                      <w:b/>
                      <w:bCs/>
                      <w:color w:val="000000" w:themeColor="text1"/>
                      <w:highlight w:val="none"/>
                      <w14:textFill>
                        <w14:solidFill>
                          <w14:schemeClr w14:val="tx1"/>
                        </w14:solidFill>
                      </w14:textFill>
                    </w:rPr>
                  </w:pPr>
                  <w:r>
                    <w:rPr>
                      <w:rFonts w:hint="default" w:ascii="Times New Roman" w:hAnsi="Times New Roman" w:eastAsia="宋体" w:cs="Times New Roman"/>
                      <w:b/>
                      <w:bCs/>
                      <w:color w:val="000000" w:themeColor="text1"/>
                      <w:highlight w:val="none"/>
                      <w14:textFill>
                        <w14:solidFill>
                          <w14:schemeClr w14:val="tx1"/>
                        </w14:solidFill>
                      </w14:textFill>
                    </w:rPr>
                    <w:t>清单类型</w:t>
                  </w:r>
                </w:p>
              </w:tc>
              <w:tc>
                <w:tcPr>
                  <w:tcW w:w="5290" w:type="dxa"/>
                  <w:gridSpan w:val="2"/>
                  <w:tcBorders>
                    <w:tl2br w:val="nil"/>
                    <w:tr2bl w:val="nil"/>
                  </w:tcBorders>
                  <w:vAlign w:val="center"/>
                </w:tcPr>
                <w:p w14:paraId="1ECD0145">
                  <w:pPr>
                    <w:pStyle w:val="94"/>
                    <w:keepNext w:val="0"/>
                    <w:keepLines w:val="0"/>
                    <w:pageBreakBefore w:val="0"/>
                    <w:widowControl w:val="0"/>
                    <w:kinsoku/>
                    <w:wordWrap/>
                    <w:overflowPunct/>
                    <w:topLinePunct w:val="0"/>
                    <w:autoSpaceDE/>
                    <w:autoSpaceDN/>
                    <w:bidi w:val="0"/>
                    <w:snapToGrid w:val="0"/>
                    <w:spacing w:line="240" w:lineRule="exact"/>
                    <w:textAlignment w:val="auto"/>
                    <w:rPr>
                      <w:rFonts w:hint="default" w:ascii="Times New Roman" w:hAnsi="Times New Roman" w:eastAsia="宋体" w:cs="Times New Roman"/>
                      <w:b/>
                      <w:bCs/>
                      <w:color w:val="000000" w:themeColor="text1"/>
                      <w:highlight w:val="none"/>
                      <w14:textFill>
                        <w14:solidFill>
                          <w14:schemeClr w14:val="tx1"/>
                        </w14:solidFill>
                      </w14:textFill>
                    </w:rPr>
                  </w:pPr>
                  <w:r>
                    <w:rPr>
                      <w:rFonts w:hint="default" w:ascii="Times New Roman" w:hAnsi="Times New Roman" w:eastAsia="宋体" w:cs="Times New Roman"/>
                      <w:b/>
                      <w:bCs/>
                      <w:color w:val="000000" w:themeColor="text1"/>
                      <w:highlight w:val="none"/>
                      <w14:textFill>
                        <w14:solidFill>
                          <w14:schemeClr w14:val="tx1"/>
                        </w14:solidFill>
                      </w14:textFill>
                    </w:rPr>
                    <w:t>要求</w:t>
                  </w:r>
                </w:p>
              </w:tc>
              <w:tc>
                <w:tcPr>
                  <w:tcW w:w="1377" w:type="dxa"/>
                  <w:tcBorders>
                    <w:tl2br w:val="nil"/>
                    <w:tr2bl w:val="nil"/>
                  </w:tcBorders>
                  <w:vAlign w:val="center"/>
                </w:tcPr>
                <w:p w14:paraId="03AF24BA">
                  <w:pPr>
                    <w:pStyle w:val="94"/>
                    <w:keepNext w:val="0"/>
                    <w:keepLines w:val="0"/>
                    <w:pageBreakBefore w:val="0"/>
                    <w:widowControl w:val="0"/>
                    <w:kinsoku/>
                    <w:wordWrap/>
                    <w:overflowPunct/>
                    <w:topLinePunct w:val="0"/>
                    <w:autoSpaceDE/>
                    <w:autoSpaceDN/>
                    <w:bidi w:val="0"/>
                    <w:snapToGrid w:val="0"/>
                    <w:spacing w:line="240" w:lineRule="exact"/>
                    <w:textAlignment w:val="auto"/>
                    <w:rPr>
                      <w:rFonts w:hint="default" w:ascii="Times New Roman" w:hAnsi="Times New Roman" w:eastAsia="宋体" w:cs="Times New Roman"/>
                      <w:b/>
                      <w:bCs/>
                      <w:color w:val="000000" w:themeColor="text1"/>
                      <w:highlight w:val="none"/>
                      <w14:textFill>
                        <w14:solidFill>
                          <w14:schemeClr w14:val="tx1"/>
                        </w14:solidFill>
                      </w14:textFill>
                    </w:rPr>
                  </w:pPr>
                  <w:r>
                    <w:rPr>
                      <w:rFonts w:hint="default" w:ascii="Times New Roman" w:hAnsi="Times New Roman" w:eastAsia="宋体" w:cs="Times New Roman"/>
                      <w:b/>
                      <w:bCs/>
                      <w:color w:val="000000" w:themeColor="text1"/>
                      <w:highlight w:val="none"/>
                      <w14:textFill>
                        <w14:solidFill>
                          <w14:schemeClr w14:val="tx1"/>
                        </w14:solidFill>
                      </w14:textFill>
                    </w:rPr>
                    <w:t>符合性分析</w:t>
                  </w:r>
                </w:p>
              </w:tc>
              <w:tc>
                <w:tcPr>
                  <w:tcW w:w="325" w:type="dxa"/>
                  <w:tcBorders>
                    <w:tl2br w:val="nil"/>
                    <w:tr2bl w:val="nil"/>
                  </w:tcBorders>
                  <w:vAlign w:val="center"/>
                </w:tcPr>
                <w:p w14:paraId="2FF19558">
                  <w:pPr>
                    <w:pStyle w:val="94"/>
                    <w:keepNext w:val="0"/>
                    <w:keepLines w:val="0"/>
                    <w:pageBreakBefore w:val="0"/>
                    <w:widowControl w:val="0"/>
                    <w:kinsoku/>
                    <w:wordWrap/>
                    <w:overflowPunct/>
                    <w:topLinePunct w:val="0"/>
                    <w:autoSpaceDE/>
                    <w:autoSpaceDN/>
                    <w:bidi w:val="0"/>
                    <w:snapToGrid w:val="0"/>
                    <w:spacing w:line="240" w:lineRule="exact"/>
                    <w:textAlignment w:val="auto"/>
                    <w:rPr>
                      <w:rFonts w:hint="default" w:ascii="Times New Roman" w:hAnsi="Times New Roman" w:eastAsia="宋体" w:cs="Times New Roman"/>
                      <w:b/>
                      <w:bCs/>
                      <w:color w:val="000000" w:themeColor="text1"/>
                      <w:highlight w:val="none"/>
                      <w14:textFill>
                        <w14:solidFill>
                          <w14:schemeClr w14:val="tx1"/>
                        </w14:solidFill>
                      </w14:textFill>
                    </w:rPr>
                  </w:pPr>
                  <w:r>
                    <w:rPr>
                      <w:rFonts w:hint="default" w:ascii="Times New Roman" w:hAnsi="Times New Roman" w:eastAsia="宋体" w:cs="Times New Roman"/>
                      <w:b/>
                      <w:bCs/>
                      <w:color w:val="000000" w:themeColor="text1"/>
                      <w:highlight w:val="none"/>
                      <w14:textFill>
                        <w14:solidFill>
                          <w14:schemeClr w14:val="tx1"/>
                        </w14:solidFill>
                      </w14:textFill>
                    </w:rPr>
                    <w:t>相符性</w:t>
                  </w:r>
                </w:p>
              </w:tc>
            </w:tr>
            <w:tr w14:paraId="1889932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81" w:hRule="atLeast"/>
              </w:trPr>
              <w:tc>
                <w:tcPr>
                  <w:tcW w:w="423" w:type="dxa"/>
                  <w:vMerge w:val="restart"/>
                  <w:tcBorders>
                    <w:tl2br w:val="nil"/>
                    <w:tr2bl w:val="nil"/>
                  </w:tcBorders>
                  <w:vAlign w:val="center"/>
                </w:tcPr>
                <w:p w14:paraId="28C4AAD2">
                  <w:pPr>
                    <w:pStyle w:val="94"/>
                    <w:keepNext w:val="0"/>
                    <w:keepLines w:val="0"/>
                    <w:pageBreakBefore w:val="0"/>
                    <w:widowControl w:val="0"/>
                    <w:kinsoku/>
                    <w:wordWrap/>
                    <w:overflowPunct/>
                    <w:topLinePunct w:val="0"/>
                    <w:autoSpaceDE/>
                    <w:autoSpaceDN/>
                    <w:bidi w:val="0"/>
                    <w:snapToGrid w:val="0"/>
                    <w:spacing w:line="240" w:lineRule="exact"/>
                    <w:textAlignment w:val="auto"/>
                    <w:rPr>
                      <w:rFonts w:hint="eastAsia" w:ascii="Times New Roman" w:hAnsi="Times New Roman" w:eastAsia="宋体" w:cs="Times New Roman"/>
                      <w:b w:val="0"/>
                      <w:bCs w:val="0"/>
                      <w:color w:val="000000" w:themeColor="text1"/>
                      <w:highlight w:val="none"/>
                      <w:lang w:eastAsia="zh-CN"/>
                      <w14:textFill>
                        <w14:solidFill>
                          <w14:schemeClr w14:val="tx1"/>
                        </w14:solidFill>
                      </w14:textFill>
                    </w:rPr>
                  </w:pPr>
                  <w:r>
                    <w:rPr>
                      <w:rFonts w:hint="eastAsia" w:cs="Times New Roman"/>
                      <w:b w:val="0"/>
                      <w:bCs w:val="0"/>
                      <w:color w:val="000000" w:themeColor="text1"/>
                      <w:highlight w:val="none"/>
                      <w:lang w:val="en-US" w:eastAsia="zh-CN"/>
                      <w14:textFill>
                        <w14:solidFill>
                          <w14:schemeClr w14:val="tx1"/>
                        </w14:solidFill>
                      </w14:textFill>
                    </w:rPr>
                    <w:t>产业准入</w:t>
                  </w:r>
                </w:p>
              </w:tc>
              <w:tc>
                <w:tcPr>
                  <w:tcW w:w="629" w:type="dxa"/>
                  <w:tcBorders>
                    <w:tl2br w:val="nil"/>
                    <w:tr2bl w:val="nil"/>
                  </w:tcBorders>
                  <w:vAlign w:val="center"/>
                </w:tcPr>
                <w:p w14:paraId="69804B31">
                  <w:pPr>
                    <w:pStyle w:val="94"/>
                    <w:keepNext w:val="0"/>
                    <w:keepLines w:val="0"/>
                    <w:pageBreakBefore w:val="0"/>
                    <w:widowControl w:val="0"/>
                    <w:kinsoku/>
                    <w:wordWrap/>
                    <w:overflowPunct/>
                    <w:topLinePunct w:val="0"/>
                    <w:autoSpaceDE/>
                    <w:autoSpaceDN/>
                    <w:bidi w:val="0"/>
                    <w:snapToGrid w:val="0"/>
                    <w:spacing w:line="240" w:lineRule="exact"/>
                    <w:jc w:val="left"/>
                    <w:textAlignment w:val="auto"/>
                    <w:rPr>
                      <w:rFonts w:hint="eastAsia" w:ascii="Times New Roman" w:hAnsi="Times New Roman" w:eastAsia="宋体" w:cs="Times New Roman"/>
                      <w:b w:val="0"/>
                      <w:bCs w:val="0"/>
                      <w:color w:val="000000" w:themeColor="text1"/>
                      <w:highlight w:val="none"/>
                      <w:lang w:val="en-US" w:eastAsia="zh-CN"/>
                      <w14:textFill>
                        <w14:solidFill>
                          <w14:schemeClr w14:val="tx1"/>
                        </w14:solidFill>
                      </w14:textFill>
                    </w:rPr>
                  </w:pPr>
                  <w:r>
                    <w:rPr>
                      <w:rFonts w:hint="eastAsia" w:cs="Times New Roman"/>
                      <w:b w:val="0"/>
                      <w:bCs w:val="0"/>
                      <w:color w:val="000000" w:themeColor="text1"/>
                      <w:highlight w:val="none"/>
                      <w:lang w:val="en-US" w:eastAsia="zh-CN"/>
                      <w14:textFill>
                        <w14:solidFill>
                          <w14:schemeClr w14:val="tx1"/>
                        </w14:solidFill>
                      </w14:textFill>
                    </w:rPr>
                    <w:t>优先引入</w:t>
                  </w:r>
                </w:p>
              </w:tc>
              <w:tc>
                <w:tcPr>
                  <w:tcW w:w="4661" w:type="dxa"/>
                  <w:tcBorders>
                    <w:tl2br w:val="nil"/>
                    <w:tr2bl w:val="nil"/>
                  </w:tcBorders>
                  <w:vAlign w:val="center"/>
                </w:tcPr>
                <w:p w14:paraId="43658865">
                  <w:pPr>
                    <w:pStyle w:val="94"/>
                    <w:keepNext w:val="0"/>
                    <w:keepLines w:val="0"/>
                    <w:pageBreakBefore w:val="0"/>
                    <w:widowControl w:val="0"/>
                    <w:numPr>
                      <w:ilvl w:val="0"/>
                      <w:numId w:val="0"/>
                    </w:numPr>
                    <w:kinsoku/>
                    <w:wordWrap/>
                    <w:overflowPunct/>
                    <w:topLinePunct w:val="0"/>
                    <w:autoSpaceDE/>
                    <w:autoSpaceDN/>
                    <w:bidi w:val="0"/>
                    <w:snapToGrid w:val="0"/>
                    <w:spacing w:line="240" w:lineRule="exact"/>
                    <w:ind w:firstLine="0" w:firstLineChars="0"/>
                    <w:jc w:val="left"/>
                    <w:textAlignment w:val="auto"/>
                    <w:rPr>
                      <w:rFonts w:hint="default" w:ascii="Times New Roman" w:hAnsi="Times New Roman" w:eastAsia="宋体" w:cs="Times New Roman"/>
                      <w:b w:val="0"/>
                      <w:bCs w:val="0"/>
                      <w:color w:val="000000" w:themeColor="text1"/>
                      <w:highlight w:val="none"/>
                      <w14:textFill>
                        <w14:solidFill>
                          <w14:schemeClr w14:val="tx1"/>
                        </w14:solidFill>
                      </w14:textFill>
                    </w:rPr>
                  </w:pPr>
                  <w:r>
                    <w:rPr>
                      <w:rFonts w:hint="eastAsia" w:cs="Times New Roman"/>
                      <w:b w:val="0"/>
                      <w:bCs w:val="0"/>
                      <w:color w:val="000000" w:themeColor="text1"/>
                      <w:kern w:val="0"/>
                      <w:sz w:val="21"/>
                      <w:szCs w:val="20"/>
                      <w:highlight w:val="none"/>
                      <w:lang w:val="en-US" w:eastAsia="zh-CN" w:bidi="ar-SA"/>
                      <w14:textFill>
                        <w14:solidFill>
                          <w14:schemeClr w14:val="tx1"/>
                        </w14:solidFill>
                      </w14:textFill>
                    </w:rPr>
                    <w:t>1、</w:t>
                  </w:r>
                  <w:r>
                    <w:rPr>
                      <w:rFonts w:hint="default" w:ascii="Times New Roman" w:hAnsi="Times New Roman" w:eastAsia="宋体" w:cs="Times New Roman"/>
                      <w:b w:val="0"/>
                      <w:bCs w:val="0"/>
                      <w:color w:val="000000" w:themeColor="text1"/>
                      <w:highlight w:val="none"/>
                      <w14:textFill>
                        <w14:solidFill>
                          <w14:schemeClr w14:val="tx1"/>
                        </w14:solidFill>
                      </w14:textFill>
                    </w:rPr>
                    <w:t>优先引进符合《产业结构调整指导目录</w:t>
                  </w:r>
                  <w:r>
                    <w:rPr>
                      <w:rFonts w:hint="eastAsia" w:cs="Times New Roman"/>
                      <w:b w:val="0"/>
                      <w:bCs w:val="0"/>
                      <w:color w:val="000000" w:themeColor="text1"/>
                      <w:highlight w:val="none"/>
                      <w:lang w:eastAsia="zh-CN"/>
                      <w14:textFill>
                        <w14:solidFill>
                          <w14:schemeClr w14:val="tx1"/>
                        </w14:solidFill>
                      </w14:textFill>
                    </w:rPr>
                    <w:t>（</w:t>
                  </w:r>
                  <w:r>
                    <w:rPr>
                      <w:rFonts w:hint="default" w:ascii="Times New Roman" w:hAnsi="Times New Roman" w:eastAsia="宋体" w:cs="Times New Roman"/>
                      <w:b w:val="0"/>
                      <w:bCs w:val="0"/>
                      <w:color w:val="000000" w:themeColor="text1"/>
                      <w:highlight w:val="none"/>
                      <w14:textFill>
                        <w14:solidFill>
                          <w14:schemeClr w14:val="tx1"/>
                        </w14:solidFill>
                      </w14:textFill>
                    </w:rPr>
                    <w:t>2024年本</w:t>
                  </w:r>
                  <w:r>
                    <w:rPr>
                      <w:rFonts w:hint="eastAsia" w:cs="Times New Roman"/>
                      <w:b w:val="0"/>
                      <w:bCs w:val="0"/>
                      <w:color w:val="000000" w:themeColor="text1"/>
                      <w:highlight w:val="none"/>
                      <w:lang w:eastAsia="zh-CN"/>
                      <w14:textFill>
                        <w14:solidFill>
                          <w14:schemeClr w14:val="tx1"/>
                        </w14:solidFill>
                      </w14:textFill>
                    </w:rPr>
                    <w:t>）</w:t>
                  </w:r>
                  <w:r>
                    <w:rPr>
                      <w:rFonts w:hint="default" w:ascii="Times New Roman" w:hAnsi="Times New Roman" w:eastAsia="宋体" w:cs="Times New Roman"/>
                      <w:b w:val="0"/>
                      <w:bCs w:val="0"/>
                      <w:color w:val="000000" w:themeColor="text1"/>
                      <w:highlight w:val="none"/>
                      <w14:textFill>
                        <w14:solidFill>
                          <w14:schemeClr w14:val="tx1"/>
                        </w14:solidFill>
                      </w14:textFill>
                    </w:rPr>
                    <w:t>》《鼓励外商投资产业目录</w:t>
                  </w:r>
                  <w:r>
                    <w:rPr>
                      <w:rFonts w:hint="eastAsia" w:cs="Times New Roman"/>
                      <w:b w:val="0"/>
                      <w:bCs w:val="0"/>
                      <w:color w:val="000000" w:themeColor="text1"/>
                      <w:highlight w:val="none"/>
                      <w:lang w:eastAsia="zh-CN"/>
                      <w14:textFill>
                        <w14:solidFill>
                          <w14:schemeClr w14:val="tx1"/>
                        </w14:solidFill>
                      </w14:textFill>
                    </w:rPr>
                    <w:t>（</w:t>
                  </w:r>
                  <w:r>
                    <w:rPr>
                      <w:rFonts w:hint="default" w:ascii="Times New Roman" w:hAnsi="Times New Roman" w:eastAsia="宋体" w:cs="Times New Roman"/>
                      <w:b w:val="0"/>
                      <w:bCs w:val="0"/>
                      <w:color w:val="000000" w:themeColor="text1"/>
                      <w:highlight w:val="none"/>
                      <w14:textFill>
                        <w14:solidFill>
                          <w14:schemeClr w14:val="tx1"/>
                        </w14:solidFill>
                      </w14:textFill>
                    </w:rPr>
                    <w:t>2022年版</w:t>
                  </w:r>
                  <w:r>
                    <w:rPr>
                      <w:rFonts w:hint="eastAsia" w:cs="Times New Roman"/>
                      <w:b w:val="0"/>
                      <w:bCs w:val="0"/>
                      <w:color w:val="000000" w:themeColor="text1"/>
                      <w:highlight w:val="none"/>
                      <w:lang w:eastAsia="zh-CN"/>
                      <w14:textFill>
                        <w14:solidFill>
                          <w14:schemeClr w14:val="tx1"/>
                        </w14:solidFill>
                      </w14:textFill>
                    </w:rPr>
                    <w:t>）</w:t>
                  </w:r>
                  <w:r>
                    <w:rPr>
                      <w:rFonts w:hint="default" w:ascii="Times New Roman" w:hAnsi="Times New Roman" w:eastAsia="宋体" w:cs="Times New Roman"/>
                      <w:b w:val="0"/>
                      <w:bCs w:val="0"/>
                      <w:color w:val="000000" w:themeColor="text1"/>
                      <w:highlight w:val="none"/>
                      <w14:textFill>
                        <w14:solidFill>
                          <w14:schemeClr w14:val="tx1"/>
                        </w14:solidFill>
                      </w14:textFill>
                    </w:rPr>
                    <w:t>》《产业转移目录》等产业政策文件中鼓励类和重点发展行业中的产品、工艺和技术</w:t>
                  </w:r>
                  <w:r>
                    <w:rPr>
                      <w:rFonts w:hint="eastAsia" w:cs="Times New Roman"/>
                      <w:b w:val="0"/>
                      <w:bCs w:val="0"/>
                      <w:color w:val="000000" w:themeColor="text1"/>
                      <w:highlight w:val="none"/>
                      <w:lang w:eastAsia="zh-CN"/>
                      <w14:textFill>
                        <w14:solidFill>
                          <w14:schemeClr w14:val="tx1"/>
                        </w14:solidFill>
                      </w14:textFill>
                    </w:rPr>
                    <w:t>；</w:t>
                  </w:r>
                </w:p>
                <w:p w14:paraId="515507F4">
                  <w:pPr>
                    <w:pStyle w:val="94"/>
                    <w:keepNext w:val="0"/>
                    <w:keepLines w:val="0"/>
                    <w:pageBreakBefore w:val="0"/>
                    <w:widowControl w:val="0"/>
                    <w:numPr>
                      <w:ilvl w:val="0"/>
                      <w:numId w:val="0"/>
                    </w:numPr>
                    <w:kinsoku/>
                    <w:wordWrap/>
                    <w:overflowPunct/>
                    <w:topLinePunct w:val="0"/>
                    <w:autoSpaceDE/>
                    <w:autoSpaceDN/>
                    <w:bidi w:val="0"/>
                    <w:snapToGrid w:val="0"/>
                    <w:spacing w:line="240" w:lineRule="exact"/>
                    <w:ind w:firstLine="0" w:firstLineChars="0"/>
                    <w:jc w:val="left"/>
                    <w:textAlignment w:val="auto"/>
                    <w:rPr>
                      <w:rFonts w:hint="default" w:ascii="Times New Roman" w:hAnsi="Times New Roman" w:eastAsia="宋体" w:cs="Times New Roman"/>
                      <w:b w:val="0"/>
                      <w:bCs w:val="0"/>
                      <w:color w:val="000000" w:themeColor="text1"/>
                      <w:highlight w:val="none"/>
                      <w14:textFill>
                        <w14:solidFill>
                          <w14:schemeClr w14:val="tx1"/>
                        </w14:solidFill>
                      </w14:textFill>
                    </w:rPr>
                  </w:pPr>
                  <w:r>
                    <w:rPr>
                      <w:rFonts w:hint="eastAsia" w:cs="Times New Roman"/>
                      <w:b w:val="0"/>
                      <w:bCs w:val="0"/>
                      <w:color w:val="000000" w:themeColor="text1"/>
                      <w:highlight w:val="none"/>
                      <w:lang w:eastAsia="zh-CN"/>
                      <w14:textFill>
                        <w14:solidFill>
                          <w14:schemeClr w14:val="tx1"/>
                        </w14:solidFill>
                      </w14:textFill>
                    </w:rPr>
                    <w:t>2、</w:t>
                  </w:r>
                  <w:r>
                    <w:rPr>
                      <w:rFonts w:hint="default" w:ascii="Times New Roman" w:hAnsi="Times New Roman" w:eastAsia="宋体" w:cs="Times New Roman"/>
                      <w:b w:val="0"/>
                      <w:bCs w:val="0"/>
                      <w:color w:val="000000" w:themeColor="text1"/>
                      <w:highlight w:val="none"/>
                      <w14:textFill>
                        <w14:solidFill>
                          <w14:schemeClr w14:val="tx1"/>
                        </w14:solidFill>
                      </w14:textFill>
                    </w:rPr>
                    <w:t>优先引进采用资源回收率高、污染物产生量小的清洁生产技术、工艺和设备，原材料指标及单位产品物耗、能耗、水耗、资源综合利用和污染物产生量等指标需达到国内清洁生产先进水平。</w:t>
                  </w:r>
                </w:p>
              </w:tc>
              <w:tc>
                <w:tcPr>
                  <w:tcW w:w="1377" w:type="dxa"/>
                  <w:vMerge w:val="restart"/>
                  <w:tcBorders>
                    <w:tl2br w:val="nil"/>
                    <w:tr2bl w:val="nil"/>
                  </w:tcBorders>
                  <w:shd w:val="clear" w:color="auto" w:fill="auto"/>
                  <w:vAlign w:val="center"/>
                </w:tcPr>
                <w:p w14:paraId="5EE5BD3C">
                  <w:pPr>
                    <w:pStyle w:val="94"/>
                    <w:ind w:firstLine="0" w:firstLineChars="0"/>
                    <w:jc w:val="left"/>
                    <w:rPr>
                      <w:rFonts w:hint="default" w:ascii="Times New Roman" w:hAnsi="Times New Roman" w:eastAsia="宋体" w:cs="Times New Roman"/>
                      <w:b w:val="0"/>
                      <w:bCs w:val="0"/>
                      <w:color w:val="000000" w:themeColor="text1"/>
                      <w:kern w:val="0"/>
                      <w:sz w:val="21"/>
                      <w:szCs w:val="24"/>
                      <w:highlight w:val="none"/>
                      <w:lang w:val="en-US" w:eastAsia="zh-CN" w:bidi="ar-SA"/>
                      <w14:textFill>
                        <w14:solidFill>
                          <w14:schemeClr w14:val="tx1"/>
                        </w14:solidFill>
                      </w14:textFill>
                    </w:rPr>
                  </w:pPr>
                  <w:r>
                    <w:rPr>
                      <w:rFonts w:hint="eastAsia" w:cs="Times New Roman"/>
                      <w:b w:val="0"/>
                      <w:bCs w:val="0"/>
                      <w:color w:val="000000" w:themeColor="text1"/>
                      <w:kern w:val="0"/>
                      <w:sz w:val="21"/>
                      <w:szCs w:val="24"/>
                      <w:highlight w:val="none"/>
                      <w:lang w:val="en-US" w:eastAsia="zh-CN" w:bidi="ar-SA"/>
                      <w14:textFill>
                        <w14:solidFill>
                          <w14:schemeClr w14:val="tx1"/>
                        </w14:solidFill>
                      </w14:textFill>
                    </w:rPr>
                    <w:t>1.</w:t>
                  </w:r>
                  <w:r>
                    <w:rPr>
                      <w:rFonts w:hint="default" w:ascii="Times New Roman" w:hAnsi="Times New Roman" w:eastAsia="宋体" w:cs="Times New Roman"/>
                      <w:b w:val="0"/>
                      <w:bCs w:val="0"/>
                      <w:color w:val="000000" w:themeColor="text1"/>
                      <w:kern w:val="0"/>
                      <w:sz w:val="21"/>
                      <w:szCs w:val="24"/>
                      <w:highlight w:val="none"/>
                      <w:lang w:val="en-US" w:eastAsia="zh-CN" w:bidi="ar-SA"/>
                      <w14:textFill>
                        <w14:solidFill>
                          <w14:schemeClr w14:val="tx1"/>
                        </w14:solidFill>
                      </w14:textFill>
                    </w:rPr>
                    <w:t>本项目为</w:t>
                  </w:r>
                  <w:r>
                    <w:rPr>
                      <w:rFonts w:hint="eastAsia" w:cs="Times New Roman"/>
                      <w:b w:val="0"/>
                      <w:bCs/>
                      <w:color w:val="000000" w:themeColor="text1"/>
                      <w:kern w:val="0"/>
                      <w:highlight w:val="none"/>
                      <w:lang w:val="zh-CN"/>
                      <w14:textFill>
                        <w14:solidFill>
                          <w14:schemeClr w14:val="tx1"/>
                        </w14:solidFill>
                      </w14:textFill>
                    </w:rPr>
                    <w:t>C3499其他未列明通用设备制造业</w:t>
                  </w:r>
                  <w:r>
                    <w:rPr>
                      <w:rFonts w:hint="default" w:ascii="Times New Roman" w:hAnsi="Times New Roman" w:eastAsia="宋体" w:cs="Times New Roman"/>
                      <w:b w:val="0"/>
                      <w:bCs w:val="0"/>
                      <w:color w:val="000000" w:themeColor="text1"/>
                      <w:kern w:val="0"/>
                      <w:sz w:val="21"/>
                      <w:szCs w:val="24"/>
                      <w:highlight w:val="none"/>
                      <w:lang w:val="en-US" w:eastAsia="zh-CN" w:bidi="ar-SA"/>
                      <w14:textFill>
                        <w14:solidFill>
                          <w14:schemeClr w14:val="tx1"/>
                        </w14:solidFill>
                      </w14:textFill>
                    </w:rPr>
                    <w:t>，不属于产业准入内容中限制、禁止引入项目，</w:t>
                  </w:r>
                  <w:r>
                    <w:rPr>
                      <w:rFonts w:hint="default"/>
                      <w:b w:val="0"/>
                      <w:color w:val="000000" w:themeColor="text1"/>
                      <w:szCs w:val="24"/>
                      <w:highlight w:val="none"/>
                      <w14:textFill>
                        <w14:solidFill>
                          <w14:schemeClr w14:val="tx1"/>
                        </w14:solidFill>
                      </w14:textFill>
                    </w:rPr>
                    <w:t>不属于“两高”项目</w:t>
                  </w:r>
                  <w:r>
                    <w:rPr>
                      <w:rFonts w:hint="eastAsia" w:cs="Times New Roman"/>
                      <w:b w:val="0"/>
                      <w:bCs w:val="0"/>
                      <w:color w:val="000000" w:themeColor="text1"/>
                      <w:kern w:val="0"/>
                      <w:sz w:val="21"/>
                      <w:szCs w:val="24"/>
                      <w:highlight w:val="none"/>
                      <w:lang w:val="en-US" w:eastAsia="zh-CN" w:bidi="ar-SA"/>
                      <w14:textFill>
                        <w14:solidFill>
                          <w14:schemeClr w14:val="tx1"/>
                        </w14:solidFill>
                      </w14:textFill>
                    </w:rPr>
                    <w:t>，</w:t>
                  </w:r>
                  <w:r>
                    <w:rPr>
                      <w:rFonts w:hint="default" w:ascii="Times New Roman" w:hAnsi="Times New Roman" w:eastAsia="宋体" w:cs="Times New Roman"/>
                      <w:b w:val="0"/>
                      <w:bCs w:val="0"/>
                      <w:color w:val="000000" w:themeColor="text1"/>
                      <w:kern w:val="0"/>
                      <w:sz w:val="21"/>
                      <w:szCs w:val="24"/>
                      <w:highlight w:val="none"/>
                      <w:lang w:val="en-US" w:eastAsia="zh-CN" w:bidi="ar-SA"/>
                      <w14:textFill>
                        <w14:solidFill>
                          <w14:schemeClr w14:val="tx1"/>
                        </w14:solidFill>
                      </w14:textFill>
                    </w:rPr>
                    <w:t>生产中不涉及使用高VOCs含量的涂料、油墨、</w:t>
                  </w:r>
                  <w:r>
                    <w:rPr>
                      <w:rFonts w:hint="eastAsia" w:cs="Times New Roman"/>
                      <w:b w:val="0"/>
                      <w:bCs w:val="0"/>
                      <w:color w:val="000000" w:themeColor="text1"/>
                      <w:kern w:val="0"/>
                      <w:sz w:val="21"/>
                      <w:szCs w:val="24"/>
                      <w:highlight w:val="none"/>
                      <w:lang w:val="en-US" w:eastAsia="zh-CN" w:bidi="ar-SA"/>
                      <w14:textFill>
                        <w14:solidFill>
                          <w14:schemeClr w14:val="tx1"/>
                        </w14:solidFill>
                      </w14:textFill>
                    </w:rPr>
                    <w:t>胶</w:t>
                  </w:r>
                  <w:r>
                    <w:rPr>
                      <w:rFonts w:hint="eastAsia" w:cs="Times New Roman"/>
                      <w:b w:val="0"/>
                      <w:bCs w:val="0"/>
                      <w:color w:val="000000"/>
                      <w:kern w:val="0"/>
                      <w:sz w:val="21"/>
                      <w:szCs w:val="24"/>
                      <w:highlight w:val="none"/>
                      <w:lang w:val="en-US" w:eastAsia="zh-CN" w:bidi="ar-SA"/>
                    </w:rPr>
                    <w:t>粘</w:t>
                  </w:r>
                  <w:r>
                    <w:rPr>
                      <w:rFonts w:hint="eastAsia" w:cs="Times New Roman"/>
                      <w:b w:val="0"/>
                      <w:bCs w:val="0"/>
                      <w:color w:val="000000" w:themeColor="text1"/>
                      <w:kern w:val="0"/>
                      <w:sz w:val="21"/>
                      <w:szCs w:val="24"/>
                      <w:highlight w:val="none"/>
                      <w:lang w:val="en-US" w:eastAsia="zh-CN" w:bidi="ar-SA"/>
                      <w14:textFill>
                        <w14:solidFill>
                          <w14:schemeClr w14:val="tx1"/>
                        </w14:solidFill>
                      </w14:textFill>
                    </w:rPr>
                    <w:t>剂</w:t>
                  </w:r>
                  <w:r>
                    <w:rPr>
                      <w:rFonts w:hint="default" w:ascii="Times New Roman" w:hAnsi="Times New Roman" w:eastAsia="宋体" w:cs="Times New Roman"/>
                      <w:b w:val="0"/>
                      <w:bCs w:val="0"/>
                      <w:color w:val="000000" w:themeColor="text1"/>
                      <w:kern w:val="0"/>
                      <w:sz w:val="21"/>
                      <w:szCs w:val="24"/>
                      <w:highlight w:val="none"/>
                      <w:lang w:val="en-US" w:eastAsia="zh-CN" w:bidi="ar-SA"/>
                      <w14:textFill>
                        <w14:solidFill>
                          <w14:schemeClr w14:val="tx1"/>
                        </w14:solidFill>
                      </w14:textFill>
                    </w:rPr>
                    <w:t>、清洗剂</w:t>
                  </w:r>
                  <w:r>
                    <w:rPr>
                      <w:rFonts w:hint="eastAsia" w:cs="Times New Roman"/>
                      <w:b w:val="0"/>
                      <w:bCs w:val="0"/>
                      <w:color w:val="000000" w:themeColor="text1"/>
                      <w:kern w:val="0"/>
                      <w:sz w:val="21"/>
                      <w:szCs w:val="24"/>
                      <w:highlight w:val="none"/>
                      <w:lang w:val="en-US" w:eastAsia="zh-CN" w:bidi="ar-SA"/>
                      <w14:textFill>
                        <w14:solidFill>
                          <w14:schemeClr w14:val="tx1"/>
                        </w14:solidFill>
                      </w14:textFill>
                    </w:rPr>
                    <w:t>，使用低VOC含量清洗剂</w:t>
                  </w:r>
                  <w:r>
                    <w:rPr>
                      <w:rFonts w:hint="default" w:ascii="Times New Roman" w:hAnsi="Times New Roman" w:eastAsia="宋体" w:cs="Times New Roman"/>
                      <w:b w:val="0"/>
                      <w:bCs w:val="0"/>
                      <w:color w:val="000000" w:themeColor="text1"/>
                      <w:kern w:val="0"/>
                      <w:sz w:val="21"/>
                      <w:szCs w:val="24"/>
                      <w:highlight w:val="none"/>
                      <w:lang w:val="en-US" w:eastAsia="zh-CN" w:bidi="ar-SA"/>
                      <w14:textFill>
                        <w14:solidFill>
                          <w14:schemeClr w14:val="tx1"/>
                        </w14:solidFill>
                      </w14:textFill>
                    </w:rPr>
                    <w:t>。</w:t>
                  </w:r>
                </w:p>
                <w:p w14:paraId="7585099E">
                  <w:pPr>
                    <w:pStyle w:val="94"/>
                    <w:ind w:firstLine="0" w:firstLineChars="0"/>
                    <w:jc w:val="left"/>
                    <w:rPr>
                      <w:rFonts w:hint="default" w:ascii="Times New Roman" w:hAnsi="Times New Roman" w:eastAsia="宋体" w:cs="Times New Roman"/>
                      <w:b w:val="0"/>
                      <w:bCs w:val="0"/>
                      <w:color w:val="000000" w:themeColor="text1"/>
                      <w:kern w:val="0"/>
                      <w:sz w:val="21"/>
                      <w:szCs w:val="24"/>
                      <w:highlight w:val="none"/>
                      <w:lang w:val="en-US" w:eastAsia="zh-CN" w:bidi="ar-SA"/>
                      <w14:textFill>
                        <w14:solidFill>
                          <w14:schemeClr w14:val="tx1"/>
                        </w14:solidFill>
                      </w14:textFill>
                    </w:rPr>
                  </w:pPr>
                  <w:r>
                    <w:rPr>
                      <w:rFonts w:hint="eastAsia" w:cs="Times New Roman"/>
                      <w:b w:val="0"/>
                      <w:bCs w:val="0"/>
                      <w:color w:val="000000" w:themeColor="text1"/>
                      <w:kern w:val="0"/>
                      <w:sz w:val="21"/>
                      <w:szCs w:val="24"/>
                      <w:highlight w:val="none"/>
                      <w:lang w:val="en-US" w:eastAsia="zh-CN" w:bidi="ar-SA"/>
                      <w14:textFill>
                        <w14:solidFill>
                          <w14:schemeClr w14:val="tx1"/>
                        </w14:solidFill>
                      </w14:textFill>
                    </w:rPr>
                    <w:t>2.</w:t>
                  </w:r>
                  <w:r>
                    <w:rPr>
                      <w:rFonts w:hint="default" w:ascii="Times New Roman" w:hAnsi="Times New Roman" w:eastAsia="宋体" w:cs="Times New Roman"/>
                      <w:b w:val="0"/>
                      <w:bCs w:val="0"/>
                      <w:color w:val="000000" w:themeColor="text1"/>
                      <w:kern w:val="0"/>
                      <w:sz w:val="21"/>
                      <w:szCs w:val="24"/>
                      <w:highlight w:val="none"/>
                      <w:lang w:val="en-US" w:eastAsia="zh-CN" w:bidi="ar-SA"/>
                      <w14:textFill>
                        <w14:solidFill>
                          <w14:schemeClr w14:val="tx1"/>
                        </w14:solidFill>
                      </w14:textFill>
                    </w:rPr>
                    <w:t>本项目主要从事石化装备焊接部件生产，生产工艺及设备、资源综合利用、污染物产生量等能够达到国内清洁生产先进水平。</w:t>
                  </w:r>
                </w:p>
              </w:tc>
              <w:tc>
                <w:tcPr>
                  <w:tcW w:w="325" w:type="dxa"/>
                  <w:vMerge w:val="restart"/>
                  <w:tcBorders>
                    <w:tl2br w:val="nil"/>
                    <w:tr2bl w:val="nil"/>
                  </w:tcBorders>
                  <w:vAlign w:val="center"/>
                </w:tcPr>
                <w:p w14:paraId="626960F4">
                  <w:pPr>
                    <w:pStyle w:val="94"/>
                    <w:keepNext w:val="0"/>
                    <w:keepLines w:val="0"/>
                    <w:pageBreakBefore w:val="0"/>
                    <w:widowControl w:val="0"/>
                    <w:kinsoku/>
                    <w:wordWrap/>
                    <w:overflowPunct/>
                    <w:topLinePunct w:val="0"/>
                    <w:autoSpaceDE/>
                    <w:autoSpaceDN/>
                    <w:bidi w:val="0"/>
                    <w:snapToGrid w:val="0"/>
                    <w:spacing w:line="240" w:lineRule="exact"/>
                    <w:textAlignment w:val="auto"/>
                    <w:rPr>
                      <w:rFonts w:hint="default" w:ascii="Times New Roman" w:hAnsi="Times New Roman" w:eastAsia="宋体" w:cs="Times New Roman"/>
                      <w:b w:val="0"/>
                      <w:bCs w:val="0"/>
                      <w:color w:val="000000" w:themeColor="text1"/>
                      <w:highlight w:val="none"/>
                      <w14:textFill>
                        <w14:solidFill>
                          <w14:schemeClr w14:val="tx1"/>
                        </w14:solidFill>
                      </w14:textFill>
                    </w:rPr>
                  </w:pPr>
                  <w:r>
                    <w:rPr>
                      <w:rFonts w:hint="default" w:ascii="Times New Roman" w:hAnsi="Times New Roman" w:eastAsia="宋体" w:cs="Times New Roman"/>
                      <w:b w:val="0"/>
                      <w:bCs w:val="0"/>
                      <w:color w:val="000000" w:themeColor="text1"/>
                      <w:highlight w:val="none"/>
                      <w14:textFill>
                        <w14:solidFill>
                          <w14:schemeClr w14:val="tx1"/>
                        </w14:solidFill>
                      </w14:textFill>
                    </w:rPr>
                    <w:t>不违背</w:t>
                  </w:r>
                </w:p>
              </w:tc>
            </w:tr>
            <w:tr w14:paraId="13A06B6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81" w:hRule="atLeast"/>
              </w:trPr>
              <w:tc>
                <w:tcPr>
                  <w:tcW w:w="423" w:type="dxa"/>
                  <w:vMerge w:val="continue"/>
                  <w:tcBorders>
                    <w:tl2br w:val="nil"/>
                    <w:tr2bl w:val="nil"/>
                  </w:tcBorders>
                  <w:vAlign w:val="center"/>
                </w:tcPr>
                <w:p w14:paraId="161E8193">
                  <w:pPr>
                    <w:pStyle w:val="94"/>
                    <w:keepNext w:val="0"/>
                    <w:keepLines w:val="0"/>
                    <w:pageBreakBefore w:val="0"/>
                    <w:widowControl w:val="0"/>
                    <w:kinsoku/>
                    <w:wordWrap/>
                    <w:overflowPunct/>
                    <w:topLinePunct w:val="0"/>
                    <w:autoSpaceDE/>
                    <w:autoSpaceDN/>
                    <w:bidi w:val="0"/>
                    <w:snapToGrid w:val="0"/>
                    <w:spacing w:line="240" w:lineRule="exact"/>
                    <w:jc w:val="left"/>
                    <w:textAlignment w:val="auto"/>
                    <w:rPr>
                      <w:color w:val="000000" w:themeColor="text1"/>
                      <w:highlight w:val="none"/>
                      <w14:textFill>
                        <w14:solidFill>
                          <w14:schemeClr w14:val="tx1"/>
                        </w14:solidFill>
                      </w14:textFill>
                    </w:rPr>
                  </w:pPr>
                </w:p>
              </w:tc>
              <w:tc>
                <w:tcPr>
                  <w:tcW w:w="629" w:type="dxa"/>
                  <w:vMerge w:val="restart"/>
                  <w:tcBorders>
                    <w:tl2br w:val="nil"/>
                    <w:tr2bl w:val="nil"/>
                  </w:tcBorders>
                  <w:vAlign w:val="center"/>
                </w:tcPr>
                <w:p w14:paraId="3FE1FEAF">
                  <w:pPr>
                    <w:pStyle w:val="94"/>
                    <w:keepNext w:val="0"/>
                    <w:keepLines w:val="0"/>
                    <w:pageBreakBefore w:val="0"/>
                    <w:widowControl w:val="0"/>
                    <w:kinsoku/>
                    <w:wordWrap/>
                    <w:overflowPunct/>
                    <w:topLinePunct w:val="0"/>
                    <w:autoSpaceDE/>
                    <w:autoSpaceDN/>
                    <w:bidi w:val="0"/>
                    <w:snapToGrid w:val="0"/>
                    <w:spacing w:line="240" w:lineRule="exact"/>
                    <w:jc w:val="left"/>
                    <w:textAlignment w:val="auto"/>
                    <w:rPr>
                      <w:rFonts w:hint="default" w:eastAsia="宋体"/>
                      <w:color w:val="000000" w:themeColor="text1"/>
                      <w:highlight w:val="none"/>
                      <w:lang w:val="en-US" w:eastAsia="zh-CN"/>
                      <w14:textFill>
                        <w14:solidFill>
                          <w14:schemeClr w14:val="tx1"/>
                        </w14:solidFill>
                      </w14:textFill>
                    </w:rPr>
                  </w:pPr>
                  <w:r>
                    <w:rPr>
                      <w:rFonts w:hint="eastAsia"/>
                      <w:b w:val="0"/>
                      <w:bCs/>
                      <w:color w:val="000000" w:themeColor="text1"/>
                      <w:highlight w:val="none"/>
                      <w:lang w:val="en-US" w:eastAsia="zh-CN"/>
                      <w14:textFill>
                        <w14:solidFill>
                          <w14:schemeClr w14:val="tx1"/>
                        </w14:solidFill>
                      </w14:textFill>
                    </w:rPr>
                    <w:t>限制、禁止引入</w:t>
                  </w:r>
                </w:p>
              </w:tc>
              <w:tc>
                <w:tcPr>
                  <w:tcW w:w="4661" w:type="dxa"/>
                  <w:tcBorders>
                    <w:tl2br w:val="nil"/>
                    <w:tr2bl w:val="nil"/>
                  </w:tcBorders>
                  <w:vAlign w:val="center"/>
                </w:tcPr>
                <w:p w14:paraId="77DB3C0B">
                  <w:pPr>
                    <w:pStyle w:val="94"/>
                    <w:keepNext w:val="0"/>
                    <w:keepLines w:val="0"/>
                    <w:pageBreakBefore w:val="0"/>
                    <w:widowControl w:val="0"/>
                    <w:kinsoku/>
                    <w:wordWrap/>
                    <w:overflowPunct/>
                    <w:topLinePunct w:val="0"/>
                    <w:autoSpaceDE/>
                    <w:autoSpaceDN/>
                    <w:bidi w:val="0"/>
                    <w:snapToGrid w:val="0"/>
                    <w:spacing w:line="240" w:lineRule="exact"/>
                    <w:jc w:val="left"/>
                    <w:textAlignment w:val="auto"/>
                    <w:rPr>
                      <w:rFonts w:hint="eastAsia" w:cs="Times New Roman"/>
                      <w:b w:val="0"/>
                      <w:bCs w:val="0"/>
                      <w:color w:val="000000" w:themeColor="text1"/>
                      <w:highlight w:val="none"/>
                      <w:lang w:val="en-US" w:eastAsia="zh-CN"/>
                      <w14:textFill>
                        <w14:solidFill>
                          <w14:schemeClr w14:val="tx1"/>
                        </w14:solidFill>
                      </w14:textFill>
                    </w:rPr>
                  </w:pPr>
                  <w:r>
                    <w:rPr>
                      <w:rFonts w:hint="eastAsia" w:cs="Times New Roman"/>
                      <w:b w:val="0"/>
                      <w:bCs w:val="0"/>
                      <w:color w:val="000000" w:themeColor="text1"/>
                      <w:highlight w:val="none"/>
                      <w:lang w:val="en-US" w:eastAsia="zh-CN"/>
                      <w14:textFill>
                        <w14:solidFill>
                          <w14:schemeClr w14:val="tx1"/>
                        </w14:solidFill>
                      </w14:textFill>
                    </w:rPr>
                    <w:t>禁止引入</w:t>
                  </w:r>
                </w:p>
                <w:p w14:paraId="2C7634EA">
                  <w:pPr>
                    <w:pStyle w:val="94"/>
                    <w:keepNext w:val="0"/>
                    <w:keepLines w:val="0"/>
                    <w:pageBreakBefore w:val="0"/>
                    <w:widowControl w:val="0"/>
                    <w:numPr>
                      <w:ilvl w:val="0"/>
                      <w:numId w:val="0"/>
                    </w:numPr>
                    <w:kinsoku/>
                    <w:wordWrap/>
                    <w:overflowPunct/>
                    <w:topLinePunct w:val="0"/>
                    <w:autoSpaceDE/>
                    <w:autoSpaceDN/>
                    <w:bidi w:val="0"/>
                    <w:snapToGrid w:val="0"/>
                    <w:spacing w:line="240" w:lineRule="exact"/>
                    <w:ind w:firstLine="0" w:firstLineChars="0"/>
                    <w:jc w:val="left"/>
                    <w:textAlignment w:val="auto"/>
                    <w:rPr>
                      <w:rFonts w:hint="eastAsia" w:cs="Times New Roman"/>
                      <w:b w:val="0"/>
                      <w:bCs w:val="0"/>
                      <w:color w:val="000000" w:themeColor="text1"/>
                      <w:highlight w:val="none"/>
                      <w:lang w:val="en-US" w:eastAsia="zh-CN"/>
                      <w14:textFill>
                        <w14:solidFill>
                          <w14:schemeClr w14:val="tx1"/>
                        </w14:solidFill>
                      </w14:textFill>
                    </w:rPr>
                  </w:pPr>
                  <w:r>
                    <w:rPr>
                      <w:rFonts w:hint="eastAsia" w:cs="Times New Roman"/>
                      <w:b w:val="0"/>
                      <w:bCs w:val="0"/>
                      <w:color w:val="000000" w:themeColor="text1"/>
                      <w:kern w:val="0"/>
                      <w:sz w:val="21"/>
                      <w:szCs w:val="20"/>
                      <w:highlight w:val="none"/>
                      <w:lang w:val="en-US" w:eastAsia="zh-CN" w:bidi="ar-SA"/>
                      <w14:textFill>
                        <w14:solidFill>
                          <w14:schemeClr w14:val="tx1"/>
                        </w14:solidFill>
                      </w14:textFill>
                    </w:rPr>
                    <w:t>1、</w:t>
                  </w:r>
                  <w:r>
                    <w:rPr>
                      <w:rFonts w:hint="eastAsia" w:cs="Times New Roman"/>
                      <w:b w:val="0"/>
                      <w:bCs w:val="0"/>
                      <w:color w:val="000000" w:themeColor="text1"/>
                      <w:highlight w:val="none"/>
                      <w:lang w:val="en-US" w:eastAsia="zh-CN"/>
                      <w14:textFill>
                        <w14:solidFill>
                          <w14:schemeClr w14:val="tx1"/>
                        </w14:solidFill>
                      </w14:textFill>
                    </w:rPr>
                    <w:t>禁止引入《长江经济带发展负面清单指南》《长江经济带发展负面清单指南》江苏省实施细则中禁止类项目。</w:t>
                  </w:r>
                </w:p>
                <w:p w14:paraId="633A0FC1">
                  <w:pPr>
                    <w:pStyle w:val="94"/>
                    <w:keepNext w:val="0"/>
                    <w:keepLines w:val="0"/>
                    <w:pageBreakBefore w:val="0"/>
                    <w:widowControl w:val="0"/>
                    <w:numPr>
                      <w:ilvl w:val="0"/>
                      <w:numId w:val="0"/>
                    </w:numPr>
                    <w:kinsoku/>
                    <w:wordWrap/>
                    <w:overflowPunct/>
                    <w:topLinePunct w:val="0"/>
                    <w:autoSpaceDE/>
                    <w:autoSpaceDN/>
                    <w:bidi w:val="0"/>
                    <w:snapToGrid w:val="0"/>
                    <w:spacing w:line="240" w:lineRule="exact"/>
                    <w:ind w:firstLine="0" w:firstLineChars="0"/>
                    <w:jc w:val="left"/>
                    <w:textAlignment w:val="auto"/>
                    <w:rPr>
                      <w:rFonts w:hint="eastAsia" w:cs="Times New Roman"/>
                      <w:b w:val="0"/>
                      <w:bCs w:val="0"/>
                      <w:color w:val="000000" w:themeColor="text1"/>
                      <w:highlight w:val="none"/>
                      <w:lang w:val="en-US" w:eastAsia="zh-CN"/>
                      <w14:textFill>
                        <w14:solidFill>
                          <w14:schemeClr w14:val="tx1"/>
                        </w14:solidFill>
                      </w14:textFill>
                    </w:rPr>
                  </w:pPr>
                  <w:r>
                    <w:rPr>
                      <w:rFonts w:hint="eastAsia" w:cs="Times New Roman"/>
                      <w:b w:val="0"/>
                      <w:bCs w:val="0"/>
                      <w:color w:val="000000" w:themeColor="text1"/>
                      <w:highlight w:val="none"/>
                      <w:lang w:val="en-US" w:eastAsia="zh-CN"/>
                      <w14:textFill>
                        <w14:solidFill>
                          <w14:schemeClr w14:val="tx1"/>
                        </w14:solidFill>
                      </w14:textFill>
                    </w:rPr>
                    <w:t>2、禁止新建、扩建不符合国家产能置换要求的严重过剩产能行业的项目；禁止新建、扩建不符合要求的高耗能高排放项目。</w:t>
                  </w:r>
                </w:p>
                <w:p w14:paraId="4C74912C">
                  <w:pPr>
                    <w:pStyle w:val="94"/>
                    <w:keepNext w:val="0"/>
                    <w:keepLines w:val="0"/>
                    <w:pageBreakBefore w:val="0"/>
                    <w:widowControl w:val="0"/>
                    <w:numPr>
                      <w:ilvl w:val="0"/>
                      <w:numId w:val="0"/>
                    </w:numPr>
                    <w:kinsoku/>
                    <w:wordWrap/>
                    <w:overflowPunct/>
                    <w:topLinePunct w:val="0"/>
                    <w:autoSpaceDE/>
                    <w:autoSpaceDN/>
                    <w:bidi w:val="0"/>
                    <w:snapToGrid w:val="0"/>
                    <w:spacing w:line="240" w:lineRule="exact"/>
                    <w:ind w:firstLine="0" w:firstLineChars="0"/>
                    <w:jc w:val="left"/>
                    <w:textAlignment w:val="auto"/>
                    <w:rPr>
                      <w:rFonts w:hint="eastAsia" w:cs="Times New Roman"/>
                      <w:b w:val="0"/>
                      <w:bCs w:val="0"/>
                      <w:color w:val="000000" w:themeColor="text1"/>
                      <w:highlight w:val="none"/>
                      <w:lang w:val="en-US" w:eastAsia="zh-CN"/>
                      <w14:textFill>
                        <w14:solidFill>
                          <w14:schemeClr w14:val="tx1"/>
                        </w14:solidFill>
                      </w14:textFill>
                    </w:rPr>
                  </w:pPr>
                  <w:r>
                    <w:rPr>
                      <w:rFonts w:hint="eastAsia" w:cs="Times New Roman"/>
                      <w:b w:val="0"/>
                      <w:bCs w:val="0"/>
                      <w:color w:val="000000" w:themeColor="text1"/>
                      <w:highlight w:val="none"/>
                      <w:lang w:val="en-US" w:eastAsia="zh-CN"/>
                      <w14:textFill>
                        <w14:solidFill>
                          <w14:schemeClr w14:val="tx1"/>
                        </w14:solidFill>
                      </w14:textFill>
                    </w:rPr>
                    <w:t>3、禁止新建冶炼、焦化、电解铝、水泥（熟料）、平板玻璃（不含光伏压延玻璃）、化学制浆造纸、印染、制革、纯电镀等重污染项目；</w:t>
                  </w:r>
                </w:p>
                <w:p w14:paraId="310EDB85">
                  <w:pPr>
                    <w:pStyle w:val="94"/>
                    <w:keepNext w:val="0"/>
                    <w:keepLines w:val="0"/>
                    <w:pageBreakBefore w:val="0"/>
                    <w:widowControl w:val="0"/>
                    <w:kinsoku/>
                    <w:wordWrap/>
                    <w:overflowPunct/>
                    <w:topLinePunct w:val="0"/>
                    <w:autoSpaceDE/>
                    <w:autoSpaceDN/>
                    <w:bidi w:val="0"/>
                    <w:snapToGrid w:val="0"/>
                    <w:spacing w:line="240" w:lineRule="exact"/>
                    <w:jc w:val="left"/>
                    <w:textAlignment w:val="auto"/>
                    <w:rPr>
                      <w:rFonts w:hint="eastAsia" w:cs="Times New Roman"/>
                      <w:b w:val="0"/>
                      <w:bCs w:val="0"/>
                      <w:color w:val="000000" w:themeColor="text1"/>
                      <w:highlight w:val="none"/>
                      <w:lang w:val="en-US" w:eastAsia="zh-CN"/>
                      <w14:textFill>
                        <w14:solidFill>
                          <w14:schemeClr w14:val="tx1"/>
                        </w14:solidFill>
                      </w14:textFill>
                    </w:rPr>
                  </w:pPr>
                  <w:r>
                    <w:rPr>
                      <w:rFonts w:hint="eastAsia" w:cs="Times New Roman"/>
                      <w:b w:val="0"/>
                      <w:bCs w:val="0"/>
                      <w:color w:val="000000" w:themeColor="text1"/>
                      <w:highlight w:val="none"/>
                      <w:lang w:val="en-US" w:eastAsia="zh-CN"/>
                      <w14:textFill>
                        <w14:solidFill>
                          <w14:schemeClr w14:val="tx1"/>
                        </w14:solidFill>
                      </w14:textFill>
                    </w:rPr>
                    <w:t>4、禁止引入不符合国家、地方相关要求中的产业发展要求项目，禁止引入《关于印发〈环境保护综合名录（2021年版）〉的通知》（环办综合函〔2021〕49号）中“高污染、高环境风险”产品名录中涉及落后工艺、装置、产品的项目；</w:t>
                  </w:r>
                </w:p>
                <w:p w14:paraId="3370D079">
                  <w:pPr>
                    <w:pStyle w:val="94"/>
                    <w:keepNext w:val="0"/>
                    <w:keepLines w:val="0"/>
                    <w:pageBreakBefore w:val="0"/>
                    <w:widowControl w:val="0"/>
                    <w:kinsoku/>
                    <w:wordWrap/>
                    <w:overflowPunct/>
                    <w:topLinePunct w:val="0"/>
                    <w:autoSpaceDE/>
                    <w:autoSpaceDN/>
                    <w:bidi w:val="0"/>
                    <w:snapToGrid w:val="0"/>
                    <w:spacing w:line="240" w:lineRule="exact"/>
                    <w:jc w:val="left"/>
                    <w:textAlignment w:val="auto"/>
                    <w:rPr>
                      <w:rFonts w:hint="eastAsia" w:cs="Times New Roman"/>
                      <w:b w:val="0"/>
                      <w:bCs w:val="0"/>
                      <w:color w:val="000000" w:themeColor="text1"/>
                      <w:highlight w:val="none"/>
                      <w:lang w:val="en-US" w:eastAsia="zh-CN"/>
                      <w14:textFill>
                        <w14:solidFill>
                          <w14:schemeClr w14:val="tx1"/>
                        </w14:solidFill>
                      </w14:textFill>
                    </w:rPr>
                  </w:pPr>
                  <w:r>
                    <w:rPr>
                      <w:rFonts w:hint="eastAsia" w:cs="Times New Roman"/>
                      <w:b w:val="0"/>
                      <w:bCs w:val="0"/>
                      <w:color w:val="000000" w:themeColor="text1"/>
                      <w:highlight w:val="none"/>
                      <w:lang w:val="en-US" w:eastAsia="zh-CN"/>
                      <w14:textFill>
                        <w14:solidFill>
                          <w14:schemeClr w14:val="tx1"/>
                        </w14:solidFill>
                      </w14:textFill>
                    </w:rPr>
                    <w:t>5、禁止引入使用高VOCs含量的涂料、油墨、胶粘剂、清洗剂等项目；</w:t>
                  </w:r>
                </w:p>
                <w:p w14:paraId="70A0F5B1">
                  <w:pPr>
                    <w:pStyle w:val="94"/>
                    <w:keepNext w:val="0"/>
                    <w:keepLines w:val="0"/>
                    <w:pageBreakBefore w:val="0"/>
                    <w:widowControl w:val="0"/>
                    <w:kinsoku/>
                    <w:wordWrap/>
                    <w:overflowPunct/>
                    <w:topLinePunct w:val="0"/>
                    <w:autoSpaceDE/>
                    <w:autoSpaceDN/>
                    <w:bidi w:val="0"/>
                    <w:snapToGrid w:val="0"/>
                    <w:spacing w:line="240" w:lineRule="exact"/>
                    <w:jc w:val="left"/>
                    <w:textAlignment w:val="auto"/>
                    <w:rPr>
                      <w:rFonts w:hint="eastAsia" w:cs="Times New Roman"/>
                      <w:b w:val="0"/>
                      <w:bCs w:val="0"/>
                      <w:color w:val="000000" w:themeColor="text1"/>
                      <w:highlight w:val="none"/>
                      <w:lang w:val="en-US" w:eastAsia="zh-CN"/>
                      <w14:textFill>
                        <w14:solidFill>
                          <w14:schemeClr w14:val="tx1"/>
                        </w14:solidFill>
                      </w14:textFill>
                    </w:rPr>
                  </w:pPr>
                  <w:r>
                    <w:rPr>
                      <w:rFonts w:hint="eastAsia" w:cs="Times New Roman"/>
                      <w:b w:val="0"/>
                      <w:bCs w:val="0"/>
                      <w:color w:val="000000" w:themeColor="text1"/>
                      <w:highlight w:val="none"/>
                      <w:lang w:val="en-US" w:eastAsia="zh-CN"/>
                      <w14:textFill>
                        <w14:solidFill>
                          <w14:schemeClr w14:val="tx1"/>
                        </w14:solidFill>
                      </w14:textFill>
                    </w:rPr>
                    <w:t>6、禁止在国家确定的永久基本农田范围内，投资建设除国家重大战略资源勘查项目、生态保护修复和环境及地质灾害治理项目、重大基础设施项目、军事国防项目以及农民基本生产生活等必要的民生项目以外的项目。</w:t>
                  </w:r>
                </w:p>
              </w:tc>
              <w:tc>
                <w:tcPr>
                  <w:tcW w:w="1377" w:type="dxa"/>
                  <w:vMerge w:val="continue"/>
                  <w:tcBorders>
                    <w:tl2br w:val="nil"/>
                    <w:tr2bl w:val="nil"/>
                  </w:tcBorders>
                  <w:shd w:val="clear" w:color="auto" w:fill="auto"/>
                  <w:vAlign w:val="center"/>
                </w:tcPr>
                <w:p w14:paraId="315A867D">
                  <w:pPr>
                    <w:pStyle w:val="94"/>
                    <w:keepNext w:val="0"/>
                    <w:keepLines w:val="0"/>
                    <w:pageBreakBefore w:val="0"/>
                    <w:widowControl w:val="0"/>
                    <w:kinsoku/>
                    <w:wordWrap/>
                    <w:overflowPunct/>
                    <w:topLinePunct w:val="0"/>
                    <w:autoSpaceDE/>
                    <w:autoSpaceDN/>
                    <w:bidi w:val="0"/>
                    <w:snapToGrid w:val="0"/>
                    <w:spacing w:line="240" w:lineRule="exact"/>
                    <w:jc w:val="left"/>
                    <w:textAlignment w:val="auto"/>
                    <w:rPr>
                      <w:rFonts w:hint="default" w:ascii="Times New Roman" w:hAnsi="Times New Roman" w:eastAsia="宋体" w:cs="Times New Roman"/>
                      <w:b w:val="0"/>
                      <w:bCs w:val="0"/>
                      <w:color w:val="000000" w:themeColor="text1"/>
                      <w:highlight w:val="none"/>
                      <w14:textFill>
                        <w14:solidFill>
                          <w14:schemeClr w14:val="tx1"/>
                        </w14:solidFill>
                      </w14:textFill>
                    </w:rPr>
                  </w:pPr>
                </w:p>
              </w:tc>
              <w:tc>
                <w:tcPr>
                  <w:tcW w:w="325" w:type="dxa"/>
                  <w:vMerge w:val="continue"/>
                  <w:tcBorders>
                    <w:tl2br w:val="nil"/>
                    <w:tr2bl w:val="nil"/>
                  </w:tcBorders>
                  <w:vAlign w:val="center"/>
                </w:tcPr>
                <w:p w14:paraId="2807D92D">
                  <w:pPr>
                    <w:pStyle w:val="94"/>
                    <w:keepNext w:val="0"/>
                    <w:keepLines w:val="0"/>
                    <w:pageBreakBefore w:val="0"/>
                    <w:widowControl w:val="0"/>
                    <w:kinsoku/>
                    <w:wordWrap/>
                    <w:overflowPunct/>
                    <w:topLinePunct w:val="0"/>
                    <w:autoSpaceDE/>
                    <w:autoSpaceDN/>
                    <w:bidi w:val="0"/>
                    <w:snapToGrid w:val="0"/>
                    <w:spacing w:line="240" w:lineRule="exact"/>
                    <w:jc w:val="left"/>
                    <w:textAlignment w:val="auto"/>
                    <w:rPr>
                      <w:rFonts w:hint="default" w:ascii="Times New Roman" w:hAnsi="Times New Roman" w:eastAsia="宋体" w:cs="Times New Roman"/>
                      <w:b w:val="0"/>
                      <w:bCs w:val="0"/>
                      <w:color w:val="000000" w:themeColor="text1"/>
                      <w:highlight w:val="none"/>
                      <w14:textFill>
                        <w14:solidFill>
                          <w14:schemeClr w14:val="tx1"/>
                        </w14:solidFill>
                      </w14:textFill>
                    </w:rPr>
                  </w:pPr>
                </w:p>
              </w:tc>
            </w:tr>
            <w:tr w14:paraId="4C05AAB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081" w:hRule="atLeast"/>
              </w:trPr>
              <w:tc>
                <w:tcPr>
                  <w:tcW w:w="423" w:type="dxa"/>
                  <w:vMerge w:val="continue"/>
                  <w:tcBorders>
                    <w:tl2br w:val="nil"/>
                    <w:tr2bl w:val="nil"/>
                  </w:tcBorders>
                  <w:vAlign w:val="center"/>
                </w:tcPr>
                <w:p w14:paraId="625E1EAD">
                  <w:pPr>
                    <w:pStyle w:val="94"/>
                    <w:keepNext w:val="0"/>
                    <w:keepLines w:val="0"/>
                    <w:pageBreakBefore w:val="0"/>
                    <w:widowControl w:val="0"/>
                    <w:kinsoku/>
                    <w:wordWrap/>
                    <w:overflowPunct/>
                    <w:topLinePunct w:val="0"/>
                    <w:autoSpaceDE/>
                    <w:autoSpaceDN/>
                    <w:bidi w:val="0"/>
                    <w:snapToGrid w:val="0"/>
                    <w:spacing w:line="240" w:lineRule="exact"/>
                    <w:jc w:val="left"/>
                    <w:textAlignment w:val="auto"/>
                    <w:rPr>
                      <w:rFonts w:hint="default" w:ascii="Times New Roman" w:hAnsi="Times New Roman" w:eastAsia="宋体" w:cs="Times New Roman"/>
                      <w:b w:val="0"/>
                      <w:bCs w:val="0"/>
                      <w:color w:val="000000" w:themeColor="text1"/>
                      <w:highlight w:val="none"/>
                      <w14:textFill>
                        <w14:solidFill>
                          <w14:schemeClr w14:val="tx1"/>
                        </w14:solidFill>
                      </w14:textFill>
                    </w:rPr>
                  </w:pPr>
                </w:p>
              </w:tc>
              <w:tc>
                <w:tcPr>
                  <w:tcW w:w="629" w:type="dxa"/>
                  <w:vMerge w:val="continue"/>
                  <w:tcBorders>
                    <w:tl2br w:val="nil"/>
                    <w:tr2bl w:val="nil"/>
                  </w:tcBorders>
                  <w:vAlign w:val="center"/>
                </w:tcPr>
                <w:p w14:paraId="7957A992">
                  <w:pPr>
                    <w:pStyle w:val="94"/>
                    <w:keepNext w:val="0"/>
                    <w:keepLines w:val="0"/>
                    <w:pageBreakBefore w:val="0"/>
                    <w:widowControl w:val="0"/>
                    <w:kinsoku/>
                    <w:wordWrap/>
                    <w:overflowPunct/>
                    <w:topLinePunct w:val="0"/>
                    <w:autoSpaceDE/>
                    <w:autoSpaceDN/>
                    <w:bidi w:val="0"/>
                    <w:snapToGrid w:val="0"/>
                    <w:spacing w:line="240" w:lineRule="exact"/>
                    <w:jc w:val="left"/>
                    <w:textAlignment w:val="auto"/>
                    <w:rPr>
                      <w:rFonts w:hint="default" w:ascii="Times New Roman" w:hAnsi="Times New Roman" w:eastAsia="宋体" w:cs="Times New Roman"/>
                      <w:b w:val="0"/>
                      <w:bCs w:val="0"/>
                      <w:color w:val="000000" w:themeColor="text1"/>
                      <w:highlight w:val="none"/>
                      <w14:textFill>
                        <w14:solidFill>
                          <w14:schemeClr w14:val="tx1"/>
                        </w14:solidFill>
                      </w14:textFill>
                    </w:rPr>
                  </w:pPr>
                </w:p>
              </w:tc>
              <w:tc>
                <w:tcPr>
                  <w:tcW w:w="4661" w:type="dxa"/>
                  <w:tcBorders>
                    <w:tl2br w:val="nil"/>
                    <w:tr2bl w:val="nil"/>
                  </w:tcBorders>
                  <w:vAlign w:val="center"/>
                </w:tcPr>
                <w:p w14:paraId="33B0ABF2">
                  <w:pPr>
                    <w:pStyle w:val="94"/>
                    <w:keepNext w:val="0"/>
                    <w:keepLines w:val="0"/>
                    <w:pageBreakBefore w:val="0"/>
                    <w:widowControl w:val="0"/>
                    <w:kinsoku/>
                    <w:wordWrap/>
                    <w:overflowPunct/>
                    <w:topLinePunct w:val="0"/>
                    <w:autoSpaceDE/>
                    <w:autoSpaceDN/>
                    <w:bidi w:val="0"/>
                    <w:snapToGrid w:val="0"/>
                    <w:spacing w:line="240" w:lineRule="exact"/>
                    <w:jc w:val="left"/>
                    <w:textAlignment w:val="auto"/>
                    <w:rPr>
                      <w:rFonts w:hint="default" w:ascii="Times New Roman" w:hAnsi="Times New Roman" w:eastAsia="宋体" w:cs="Times New Roman"/>
                      <w:b w:val="0"/>
                      <w:bCs w:val="0"/>
                      <w:color w:val="000000" w:themeColor="text1"/>
                      <w:highlight w:val="none"/>
                      <w14:textFill>
                        <w14:solidFill>
                          <w14:schemeClr w14:val="tx1"/>
                        </w14:solidFill>
                      </w14:textFill>
                    </w:rPr>
                  </w:pPr>
                  <w:r>
                    <w:rPr>
                      <w:rFonts w:hint="default" w:ascii="Times New Roman" w:hAnsi="Times New Roman" w:eastAsia="宋体" w:cs="Times New Roman"/>
                      <w:b w:val="0"/>
                      <w:bCs w:val="0"/>
                      <w:color w:val="000000" w:themeColor="text1"/>
                      <w:highlight w:val="none"/>
                      <w14:textFill>
                        <w14:solidFill>
                          <w14:schemeClr w14:val="tx1"/>
                        </w14:solidFill>
                      </w14:textFill>
                    </w:rPr>
                    <w:t>限制引入</w:t>
                  </w:r>
                </w:p>
                <w:p w14:paraId="546D4D2E">
                  <w:pPr>
                    <w:pStyle w:val="94"/>
                    <w:keepNext w:val="0"/>
                    <w:keepLines w:val="0"/>
                    <w:pageBreakBefore w:val="0"/>
                    <w:widowControl w:val="0"/>
                    <w:numPr>
                      <w:ilvl w:val="0"/>
                      <w:numId w:val="0"/>
                    </w:numPr>
                    <w:kinsoku/>
                    <w:wordWrap/>
                    <w:overflowPunct/>
                    <w:topLinePunct w:val="0"/>
                    <w:autoSpaceDE/>
                    <w:autoSpaceDN/>
                    <w:bidi w:val="0"/>
                    <w:snapToGrid w:val="0"/>
                    <w:spacing w:line="240" w:lineRule="exact"/>
                    <w:ind w:firstLine="0" w:firstLineChars="0"/>
                    <w:jc w:val="left"/>
                    <w:textAlignment w:val="auto"/>
                    <w:rPr>
                      <w:rFonts w:hint="eastAsia" w:ascii="Times New Roman" w:hAnsi="Times New Roman" w:eastAsia="宋体" w:cs="Times New Roman"/>
                      <w:b w:val="0"/>
                      <w:bCs w:val="0"/>
                      <w:color w:val="000000" w:themeColor="text1"/>
                      <w:highlight w:val="none"/>
                      <w:lang w:eastAsia="zh-CN"/>
                      <w14:textFill>
                        <w14:solidFill>
                          <w14:schemeClr w14:val="tx1"/>
                        </w14:solidFill>
                      </w14:textFill>
                    </w:rPr>
                  </w:pPr>
                  <w:r>
                    <w:rPr>
                      <w:rFonts w:hint="eastAsia" w:cs="Times New Roman"/>
                      <w:b w:val="0"/>
                      <w:bCs w:val="0"/>
                      <w:color w:val="000000" w:themeColor="text1"/>
                      <w:kern w:val="0"/>
                      <w:sz w:val="21"/>
                      <w:szCs w:val="20"/>
                      <w:highlight w:val="none"/>
                      <w:lang w:val="en-US" w:eastAsia="zh-CN" w:bidi="ar-SA"/>
                      <w14:textFill>
                        <w14:solidFill>
                          <w14:schemeClr w14:val="tx1"/>
                        </w14:solidFill>
                      </w14:textFill>
                    </w:rPr>
                    <w:t>1、</w:t>
                  </w:r>
                  <w:r>
                    <w:rPr>
                      <w:rFonts w:hint="default" w:ascii="Times New Roman" w:hAnsi="Times New Roman" w:eastAsia="宋体" w:cs="Times New Roman"/>
                      <w:b w:val="0"/>
                      <w:bCs w:val="0"/>
                      <w:color w:val="000000" w:themeColor="text1"/>
                      <w:highlight w:val="none"/>
                      <w14:textFill>
                        <w14:solidFill>
                          <w14:schemeClr w14:val="tx1"/>
                        </w14:solidFill>
                      </w14:textFill>
                    </w:rPr>
                    <w:t>限制引入“两高”项目，“两高”项目应坚决落实能效水平和能耗减量替代要求，能效水平须达到国内领先、国际先进水平</w:t>
                  </w:r>
                  <w:r>
                    <w:rPr>
                      <w:rFonts w:hint="eastAsia" w:cs="Times New Roman"/>
                      <w:b w:val="0"/>
                      <w:bCs w:val="0"/>
                      <w:color w:val="000000" w:themeColor="text1"/>
                      <w:highlight w:val="none"/>
                      <w:lang w:eastAsia="zh-CN"/>
                      <w14:textFill>
                        <w14:solidFill>
                          <w14:schemeClr w14:val="tx1"/>
                        </w14:solidFill>
                      </w14:textFill>
                    </w:rPr>
                    <w:t>。</w:t>
                  </w:r>
                </w:p>
                <w:p w14:paraId="2539CE4C">
                  <w:pPr>
                    <w:pStyle w:val="94"/>
                    <w:keepNext w:val="0"/>
                    <w:keepLines w:val="0"/>
                    <w:pageBreakBefore w:val="0"/>
                    <w:widowControl w:val="0"/>
                    <w:numPr>
                      <w:ilvl w:val="0"/>
                      <w:numId w:val="0"/>
                    </w:numPr>
                    <w:kinsoku/>
                    <w:wordWrap/>
                    <w:overflowPunct/>
                    <w:topLinePunct w:val="0"/>
                    <w:autoSpaceDE/>
                    <w:autoSpaceDN/>
                    <w:bidi w:val="0"/>
                    <w:snapToGrid w:val="0"/>
                    <w:spacing w:line="240" w:lineRule="exact"/>
                    <w:ind w:firstLine="0" w:firstLineChars="0"/>
                    <w:jc w:val="left"/>
                    <w:textAlignment w:val="auto"/>
                    <w:rPr>
                      <w:rFonts w:hint="eastAsia" w:ascii="Times New Roman" w:hAnsi="Times New Roman" w:eastAsia="宋体" w:cs="Times New Roman"/>
                      <w:b w:val="0"/>
                      <w:bCs w:val="0"/>
                      <w:color w:val="000000" w:themeColor="text1"/>
                      <w:highlight w:val="none"/>
                      <w:lang w:eastAsia="zh-CN"/>
                      <w14:textFill>
                        <w14:solidFill>
                          <w14:schemeClr w14:val="tx1"/>
                        </w14:solidFill>
                      </w14:textFill>
                    </w:rPr>
                  </w:pPr>
                  <w:r>
                    <w:rPr>
                      <w:rFonts w:hint="eastAsia" w:cs="Times New Roman"/>
                      <w:b w:val="0"/>
                      <w:bCs w:val="0"/>
                      <w:color w:val="000000" w:themeColor="text1"/>
                      <w:highlight w:val="none"/>
                      <w:lang w:eastAsia="zh-CN"/>
                      <w14:textFill>
                        <w14:solidFill>
                          <w14:schemeClr w14:val="tx1"/>
                        </w14:solidFill>
                      </w14:textFill>
                    </w:rPr>
                    <w:t>2、</w:t>
                  </w:r>
                  <w:r>
                    <w:rPr>
                      <w:rFonts w:hint="default" w:ascii="Times New Roman" w:hAnsi="Times New Roman" w:eastAsia="宋体" w:cs="Times New Roman"/>
                      <w:b w:val="0"/>
                      <w:bCs w:val="0"/>
                      <w:color w:val="000000" w:themeColor="text1"/>
                      <w:highlight w:val="none"/>
                      <w14:textFill>
                        <w14:solidFill>
                          <w14:schemeClr w14:val="tx1"/>
                        </w14:solidFill>
                      </w14:textFill>
                    </w:rPr>
                    <w:t>限制引入涉及第一类重金属水污染物排放的项目。如涉及重金属废水，企业需要单独收集处理，第一类污染物排放浓度需要在车间或车间处理设施排放口达标</w:t>
                  </w:r>
                  <w:r>
                    <w:rPr>
                      <w:rFonts w:hint="eastAsia" w:cs="Times New Roman"/>
                      <w:b w:val="0"/>
                      <w:bCs w:val="0"/>
                      <w:color w:val="000000" w:themeColor="text1"/>
                      <w:highlight w:val="none"/>
                      <w:lang w:eastAsia="zh-CN"/>
                      <w14:textFill>
                        <w14:solidFill>
                          <w14:schemeClr w14:val="tx1"/>
                        </w14:solidFill>
                      </w14:textFill>
                    </w:rPr>
                    <w:t>；</w:t>
                  </w:r>
                </w:p>
                <w:p w14:paraId="7D49439A">
                  <w:pPr>
                    <w:pStyle w:val="94"/>
                    <w:keepNext w:val="0"/>
                    <w:keepLines w:val="0"/>
                    <w:pageBreakBefore w:val="0"/>
                    <w:widowControl w:val="0"/>
                    <w:numPr>
                      <w:ilvl w:val="0"/>
                      <w:numId w:val="0"/>
                    </w:numPr>
                    <w:kinsoku/>
                    <w:wordWrap/>
                    <w:overflowPunct/>
                    <w:topLinePunct w:val="0"/>
                    <w:autoSpaceDE/>
                    <w:autoSpaceDN/>
                    <w:bidi w:val="0"/>
                    <w:snapToGrid w:val="0"/>
                    <w:spacing w:line="240" w:lineRule="exact"/>
                    <w:ind w:firstLine="0" w:firstLineChars="0"/>
                    <w:jc w:val="left"/>
                    <w:textAlignment w:val="auto"/>
                    <w:rPr>
                      <w:rFonts w:hint="eastAsia" w:ascii="Times New Roman" w:hAnsi="Times New Roman" w:eastAsia="宋体" w:cs="Times New Roman"/>
                      <w:b w:val="0"/>
                      <w:bCs w:val="0"/>
                      <w:color w:val="000000" w:themeColor="text1"/>
                      <w:highlight w:val="none"/>
                      <w:lang w:eastAsia="zh-CN"/>
                      <w14:textFill>
                        <w14:solidFill>
                          <w14:schemeClr w14:val="tx1"/>
                        </w14:solidFill>
                      </w14:textFill>
                    </w:rPr>
                  </w:pPr>
                  <w:r>
                    <w:rPr>
                      <w:rFonts w:hint="eastAsia" w:cs="Times New Roman"/>
                      <w:b w:val="0"/>
                      <w:bCs w:val="0"/>
                      <w:color w:val="000000" w:themeColor="text1"/>
                      <w:highlight w:val="none"/>
                      <w:lang w:eastAsia="zh-CN"/>
                      <w14:textFill>
                        <w14:solidFill>
                          <w14:schemeClr w14:val="tx1"/>
                        </w14:solidFill>
                      </w14:textFill>
                    </w:rPr>
                    <w:t>3、</w:t>
                  </w:r>
                  <w:r>
                    <w:rPr>
                      <w:rFonts w:hint="default" w:ascii="Times New Roman" w:hAnsi="Times New Roman" w:eastAsia="宋体" w:cs="Times New Roman"/>
                      <w:b w:val="0"/>
                      <w:bCs w:val="0"/>
                      <w:color w:val="000000" w:themeColor="text1"/>
                      <w:highlight w:val="none"/>
                      <w14:textFill>
                        <w14:solidFill>
                          <w14:schemeClr w14:val="tx1"/>
                        </w14:solidFill>
                      </w14:textFill>
                    </w:rPr>
                    <w:t>限制引入使用溶剂型涂料的项目，如现阶段暂时无法用水性涂料、粉末涂料等低VOCs涂料进行替代的，需提供满足相应限值要求的不可替代说明</w:t>
                  </w:r>
                  <w:r>
                    <w:rPr>
                      <w:rFonts w:hint="eastAsia" w:cs="Times New Roman"/>
                      <w:b w:val="0"/>
                      <w:bCs w:val="0"/>
                      <w:color w:val="000000" w:themeColor="text1"/>
                      <w:highlight w:val="none"/>
                      <w:lang w:eastAsia="zh-CN"/>
                      <w14:textFill>
                        <w14:solidFill>
                          <w14:schemeClr w14:val="tx1"/>
                        </w14:solidFill>
                      </w14:textFill>
                    </w:rPr>
                    <w:t>；</w:t>
                  </w:r>
                </w:p>
                <w:p w14:paraId="639FDF33">
                  <w:pPr>
                    <w:pStyle w:val="94"/>
                    <w:keepNext w:val="0"/>
                    <w:keepLines w:val="0"/>
                    <w:pageBreakBefore w:val="0"/>
                    <w:widowControl w:val="0"/>
                    <w:numPr>
                      <w:ilvl w:val="0"/>
                      <w:numId w:val="0"/>
                    </w:numPr>
                    <w:kinsoku/>
                    <w:wordWrap/>
                    <w:overflowPunct/>
                    <w:topLinePunct w:val="0"/>
                    <w:autoSpaceDE/>
                    <w:autoSpaceDN/>
                    <w:bidi w:val="0"/>
                    <w:snapToGrid w:val="0"/>
                    <w:spacing w:line="240" w:lineRule="exact"/>
                    <w:ind w:firstLine="0" w:firstLineChars="0"/>
                    <w:jc w:val="left"/>
                    <w:textAlignment w:val="auto"/>
                    <w:rPr>
                      <w:rFonts w:hint="default" w:ascii="Times New Roman" w:hAnsi="Times New Roman" w:eastAsia="宋体" w:cs="Times New Roman"/>
                      <w:b w:val="0"/>
                      <w:bCs w:val="0"/>
                      <w:color w:val="000000" w:themeColor="text1"/>
                      <w:highlight w:val="none"/>
                      <w14:textFill>
                        <w14:solidFill>
                          <w14:schemeClr w14:val="tx1"/>
                        </w14:solidFill>
                      </w14:textFill>
                    </w:rPr>
                  </w:pPr>
                  <w:r>
                    <w:rPr>
                      <w:rFonts w:hint="eastAsia" w:cs="Times New Roman"/>
                      <w:b w:val="0"/>
                      <w:bCs w:val="0"/>
                      <w:color w:val="000000" w:themeColor="text1"/>
                      <w:highlight w:val="none"/>
                      <w:lang w:eastAsia="zh-CN"/>
                      <w14:textFill>
                        <w14:solidFill>
                          <w14:schemeClr w14:val="tx1"/>
                        </w14:solidFill>
                      </w14:textFill>
                    </w:rPr>
                    <w:t>4、</w:t>
                  </w:r>
                  <w:r>
                    <w:rPr>
                      <w:rFonts w:hint="default" w:ascii="Times New Roman" w:hAnsi="Times New Roman" w:eastAsia="宋体" w:cs="Times New Roman"/>
                      <w:b w:val="0"/>
                      <w:bCs w:val="0"/>
                      <w:color w:val="000000" w:themeColor="text1"/>
                      <w:highlight w:val="none"/>
                      <w14:textFill>
                        <w14:solidFill>
                          <w14:schemeClr w14:val="tx1"/>
                        </w14:solidFill>
                      </w14:textFill>
                    </w:rPr>
                    <w:t>限制引入单缸柴油机制造项目，3、4档及以下机械式车用自动变速箱</w:t>
                  </w:r>
                  <w:r>
                    <w:rPr>
                      <w:rFonts w:hint="eastAsia" w:cs="Times New Roman"/>
                      <w:b w:val="0"/>
                      <w:bCs w:val="0"/>
                      <w:color w:val="000000" w:themeColor="text1"/>
                      <w:highlight w:val="none"/>
                      <w:lang w:eastAsia="zh-CN"/>
                      <w14:textFill>
                        <w14:solidFill>
                          <w14:schemeClr w14:val="tx1"/>
                        </w14:solidFill>
                      </w14:textFill>
                    </w:rPr>
                    <w:t>（</w:t>
                  </w:r>
                  <w:r>
                    <w:rPr>
                      <w:rFonts w:hint="default" w:ascii="Times New Roman" w:hAnsi="Times New Roman" w:eastAsia="宋体" w:cs="Times New Roman"/>
                      <w:b w:val="0"/>
                      <w:bCs w:val="0"/>
                      <w:color w:val="000000" w:themeColor="text1"/>
                      <w:highlight w:val="none"/>
                      <w14:textFill>
                        <w14:solidFill>
                          <w14:schemeClr w14:val="tx1"/>
                        </w14:solidFill>
                      </w14:textFill>
                    </w:rPr>
                    <w:t>AT</w:t>
                  </w:r>
                  <w:r>
                    <w:rPr>
                      <w:rFonts w:hint="eastAsia" w:cs="Times New Roman"/>
                      <w:b w:val="0"/>
                      <w:bCs w:val="0"/>
                      <w:color w:val="000000" w:themeColor="text1"/>
                      <w:highlight w:val="none"/>
                      <w:lang w:eastAsia="zh-CN"/>
                      <w14:textFill>
                        <w14:solidFill>
                          <w14:schemeClr w14:val="tx1"/>
                        </w14:solidFill>
                      </w14:textFill>
                    </w:rPr>
                    <w:t>）</w:t>
                  </w:r>
                  <w:r>
                    <w:rPr>
                      <w:rFonts w:hint="default" w:ascii="Times New Roman" w:hAnsi="Times New Roman" w:eastAsia="宋体" w:cs="Times New Roman"/>
                      <w:b w:val="0"/>
                      <w:bCs w:val="0"/>
                      <w:color w:val="000000" w:themeColor="text1"/>
                      <w:highlight w:val="none"/>
                      <w14:textFill>
                        <w14:solidFill>
                          <w14:schemeClr w14:val="tx1"/>
                        </w14:solidFill>
                      </w14:textFill>
                    </w:rPr>
                    <w:t>或排放标准国三以下的机动车用发动机。</w:t>
                  </w:r>
                </w:p>
              </w:tc>
              <w:tc>
                <w:tcPr>
                  <w:tcW w:w="1377" w:type="dxa"/>
                  <w:vMerge w:val="continue"/>
                  <w:tcBorders>
                    <w:tl2br w:val="nil"/>
                    <w:tr2bl w:val="nil"/>
                  </w:tcBorders>
                  <w:shd w:val="clear" w:color="auto" w:fill="auto"/>
                  <w:vAlign w:val="center"/>
                </w:tcPr>
                <w:p w14:paraId="0AB08501">
                  <w:pPr>
                    <w:pStyle w:val="94"/>
                    <w:keepNext w:val="0"/>
                    <w:keepLines w:val="0"/>
                    <w:pageBreakBefore w:val="0"/>
                    <w:widowControl w:val="0"/>
                    <w:kinsoku/>
                    <w:wordWrap/>
                    <w:overflowPunct/>
                    <w:topLinePunct w:val="0"/>
                    <w:autoSpaceDE/>
                    <w:autoSpaceDN/>
                    <w:bidi w:val="0"/>
                    <w:snapToGrid w:val="0"/>
                    <w:spacing w:line="240" w:lineRule="exact"/>
                    <w:jc w:val="left"/>
                    <w:textAlignment w:val="auto"/>
                    <w:rPr>
                      <w:rFonts w:hint="default" w:ascii="Times New Roman" w:hAnsi="Times New Roman" w:eastAsia="宋体" w:cs="Times New Roman"/>
                      <w:b w:val="0"/>
                      <w:bCs w:val="0"/>
                      <w:color w:val="000000" w:themeColor="text1"/>
                      <w:highlight w:val="none"/>
                      <w14:textFill>
                        <w14:solidFill>
                          <w14:schemeClr w14:val="tx1"/>
                        </w14:solidFill>
                      </w14:textFill>
                    </w:rPr>
                  </w:pPr>
                </w:p>
              </w:tc>
              <w:tc>
                <w:tcPr>
                  <w:tcW w:w="325" w:type="dxa"/>
                  <w:vMerge w:val="continue"/>
                  <w:tcBorders>
                    <w:tl2br w:val="nil"/>
                    <w:tr2bl w:val="nil"/>
                  </w:tcBorders>
                  <w:vAlign w:val="center"/>
                </w:tcPr>
                <w:p w14:paraId="47B6071F">
                  <w:pPr>
                    <w:pStyle w:val="94"/>
                    <w:keepNext w:val="0"/>
                    <w:keepLines w:val="0"/>
                    <w:pageBreakBefore w:val="0"/>
                    <w:widowControl w:val="0"/>
                    <w:kinsoku/>
                    <w:wordWrap/>
                    <w:overflowPunct/>
                    <w:topLinePunct w:val="0"/>
                    <w:autoSpaceDE/>
                    <w:autoSpaceDN/>
                    <w:bidi w:val="0"/>
                    <w:snapToGrid w:val="0"/>
                    <w:spacing w:line="240" w:lineRule="exact"/>
                    <w:jc w:val="left"/>
                    <w:textAlignment w:val="auto"/>
                    <w:rPr>
                      <w:rFonts w:hint="default" w:ascii="Times New Roman" w:hAnsi="Times New Roman" w:eastAsia="宋体" w:cs="Times New Roman"/>
                      <w:b w:val="0"/>
                      <w:bCs w:val="0"/>
                      <w:color w:val="000000" w:themeColor="text1"/>
                      <w:highlight w:val="none"/>
                      <w14:textFill>
                        <w14:solidFill>
                          <w14:schemeClr w14:val="tx1"/>
                        </w14:solidFill>
                      </w14:textFill>
                    </w:rPr>
                  </w:pPr>
                </w:p>
              </w:tc>
            </w:tr>
            <w:tr w14:paraId="08E529E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23" w:type="dxa"/>
                  <w:tcBorders>
                    <w:tl2br w:val="nil"/>
                    <w:tr2bl w:val="nil"/>
                  </w:tcBorders>
                  <w:vAlign w:val="center"/>
                </w:tcPr>
                <w:p w14:paraId="15662FB6">
                  <w:pPr>
                    <w:pStyle w:val="94"/>
                    <w:keepNext w:val="0"/>
                    <w:keepLines w:val="0"/>
                    <w:pageBreakBefore w:val="0"/>
                    <w:widowControl w:val="0"/>
                    <w:kinsoku/>
                    <w:wordWrap/>
                    <w:overflowPunct/>
                    <w:topLinePunct w:val="0"/>
                    <w:autoSpaceDE/>
                    <w:autoSpaceDN/>
                    <w:bidi w:val="0"/>
                    <w:snapToGrid w:val="0"/>
                    <w:spacing w:line="240" w:lineRule="exact"/>
                    <w:textAlignment w:val="auto"/>
                    <w:rPr>
                      <w:rFonts w:hint="default" w:ascii="Times New Roman" w:hAnsi="Times New Roman" w:eastAsia="宋体" w:cs="Times New Roman"/>
                      <w:b w:val="0"/>
                      <w:bCs w:val="0"/>
                      <w:color w:val="000000" w:themeColor="text1"/>
                      <w:highlight w:val="none"/>
                      <w14:textFill>
                        <w14:solidFill>
                          <w14:schemeClr w14:val="tx1"/>
                        </w14:solidFill>
                      </w14:textFill>
                    </w:rPr>
                  </w:pPr>
                  <w:r>
                    <w:rPr>
                      <w:rFonts w:hint="default" w:ascii="Times New Roman" w:hAnsi="Times New Roman" w:eastAsia="宋体" w:cs="Times New Roman"/>
                      <w:b w:val="0"/>
                      <w:bCs w:val="0"/>
                      <w:color w:val="000000" w:themeColor="text1"/>
                      <w:highlight w:val="none"/>
                      <w14:textFill>
                        <w14:solidFill>
                          <w14:schemeClr w14:val="tx1"/>
                        </w14:solidFill>
                      </w14:textFill>
                    </w:rPr>
                    <w:t>空间布局约束</w:t>
                  </w:r>
                </w:p>
              </w:tc>
              <w:tc>
                <w:tcPr>
                  <w:tcW w:w="5290" w:type="dxa"/>
                  <w:gridSpan w:val="2"/>
                  <w:tcBorders>
                    <w:tl2br w:val="nil"/>
                    <w:tr2bl w:val="nil"/>
                  </w:tcBorders>
                  <w:vAlign w:val="center"/>
                </w:tcPr>
                <w:p w14:paraId="72109E9C">
                  <w:pPr>
                    <w:pStyle w:val="94"/>
                    <w:keepNext w:val="0"/>
                    <w:keepLines w:val="0"/>
                    <w:pageBreakBefore w:val="0"/>
                    <w:widowControl w:val="0"/>
                    <w:numPr>
                      <w:ilvl w:val="0"/>
                      <w:numId w:val="0"/>
                    </w:numPr>
                    <w:kinsoku/>
                    <w:wordWrap/>
                    <w:overflowPunct/>
                    <w:topLinePunct w:val="0"/>
                    <w:autoSpaceDE/>
                    <w:autoSpaceDN/>
                    <w:bidi w:val="0"/>
                    <w:snapToGrid w:val="0"/>
                    <w:spacing w:line="240" w:lineRule="exact"/>
                    <w:ind w:firstLine="0" w:firstLineChars="0"/>
                    <w:jc w:val="left"/>
                    <w:textAlignment w:val="auto"/>
                    <w:rPr>
                      <w:rFonts w:hint="default" w:ascii="Times New Roman" w:hAnsi="Times New Roman" w:eastAsia="宋体" w:cs="Times New Roman"/>
                      <w:b w:val="0"/>
                      <w:bCs w:val="0"/>
                      <w:color w:val="000000" w:themeColor="text1"/>
                      <w:highlight w:val="none"/>
                      <w14:textFill>
                        <w14:solidFill>
                          <w14:schemeClr w14:val="tx1"/>
                        </w14:solidFill>
                      </w14:textFill>
                    </w:rPr>
                  </w:pPr>
                  <w:r>
                    <w:rPr>
                      <w:rFonts w:hint="eastAsia" w:cs="Times New Roman"/>
                      <w:b w:val="0"/>
                      <w:bCs w:val="0"/>
                      <w:color w:val="000000" w:themeColor="text1"/>
                      <w:kern w:val="0"/>
                      <w:sz w:val="21"/>
                      <w:szCs w:val="20"/>
                      <w:highlight w:val="none"/>
                      <w:lang w:val="en-US" w:eastAsia="zh-CN" w:bidi="ar-SA"/>
                      <w14:textFill>
                        <w14:solidFill>
                          <w14:schemeClr w14:val="tx1"/>
                        </w14:solidFill>
                      </w14:textFill>
                    </w:rPr>
                    <w:t>1、</w:t>
                  </w:r>
                  <w:r>
                    <w:rPr>
                      <w:rFonts w:hint="default" w:ascii="Times New Roman" w:hAnsi="Times New Roman" w:eastAsia="宋体" w:cs="Times New Roman"/>
                      <w:b w:val="0"/>
                      <w:bCs w:val="0"/>
                      <w:color w:val="000000" w:themeColor="text1"/>
                      <w:highlight w:val="none"/>
                      <w14:textFill>
                        <w14:solidFill>
                          <w14:schemeClr w14:val="tx1"/>
                        </w14:solidFill>
                      </w14:textFill>
                    </w:rPr>
                    <w:t>规划新开发的工业用地与居住用地之间设置不少于50米的隔离带。居住用地周边的生产性企业应优化厂内布局，生产车间尽量远离居住用地。距离居住用地50米范围内的工业用地，不得布置含发酵、饲料加工、添加剂加工等异味污染严重以及涉及较大、重大环境风险的建设项目。</w:t>
                  </w:r>
                </w:p>
                <w:p w14:paraId="66509325">
                  <w:pPr>
                    <w:pStyle w:val="94"/>
                    <w:keepNext w:val="0"/>
                    <w:keepLines w:val="0"/>
                    <w:pageBreakBefore w:val="0"/>
                    <w:widowControl w:val="0"/>
                    <w:numPr>
                      <w:ilvl w:val="0"/>
                      <w:numId w:val="0"/>
                    </w:numPr>
                    <w:kinsoku/>
                    <w:wordWrap/>
                    <w:overflowPunct/>
                    <w:topLinePunct w:val="0"/>
                    <w:autoSpaceDE/>
                    <w:autoSpaceDN/>
                    <w:bidi w:val="0"/>
                    <w:snapToGrid w:val="0"/>
                    <w:spacing w:line="240" w:lineRule="exact"/>
                    <w:ind w:firstLine="0" w:firstLineChars="0"/>
                    <w:jc w:val="left"/>
                    <w:textAlignment w:val="auto"/>
                    <w:rPr>
                      <w:rFonts w:hint="default" w:ascii="Times New Roman" w:hAnsi="Times New Roman" w:eastAsia="宋体" w:cs="Times New Roman"/>
                      <w:b w:val="0"/>
                      <w:bCs w:val="0"/>
                      <w:color w:val="000000" w:themeColor="text1"/>
                      <w:highlight w:val="none"/>
                      <w14:textFill>
                        <w14:solidFill>
                          <w14:schemeClr w14:val="tx1"/>
                        </w14:solidFill>
                      </w14:textFill>
                    </w:rPr>
                  </w:pPr>
                  <w:r>
                    <w:rPr>
                      <w:rFonts w:hint="eastAsia" w:cs="Times New Roman"/>
                      <w:b w:val="0"/>
                      <w:bCs w:val="0"/>
                      <w:color w:val="000000" w:themeColor="text1"/>
                      <w:highlight w:val="none"/>
                      <w:lang w:eastAsia="zh-CN"/>
                      <w14:textFill>
                        <w14:solidFill>
                          <w14:schemeClr w14:val="tx1"/>
                        </w14:solidFill>
                      </w14:textFill>
                    </w:rPr>
                    <w:t>2、</w:t>
                  </w:r>
                  <w:r>
                    <w:rPr>
                      <w:rFonts w:hint="default" w:ascii="Times New Roman" w:hAnsi="Times New Roman" w:eastAsia="宋体" w:cs="Times New Roman"/>
                      <w:b w:val="0"/>
                      <w:bCs w:val="0"/>
                      <w:color w:val="000000" w:themeColor="text1"/>
                      <w:highlight w:val="none"/>
                      <w14:textFill>
                        <w14:solidFill>
                          <w14:schemeClr w14:val="tx1"/>
                        </w14:solidFill>
                      </w14:textFill>
                    </w:rPr>
                    <w:t>依据《基本农田保护条例》，对基本农田实行严格保护，确保基本农田面积不减、质量提升、布局稳定。</w:t>
                  </w:r>
                </w:p>
                <w:p w14:paraId="70AFA8F5">
                  <w:pPr>
                    <w:pStyle w:val="94"/>
                    <w:keepNext w:val="0"/>
                    <w:keepLines w:val="0"/>
                    <w:pageBreakBefore w:val="0"/>
                    <w:widowControl w:val="0"/>
                    <w:kinsoku/>
                    <w:wordWrap/>
                    <w:overflowPunct/>
                    <w:topLinePunct w:val="0"/>
                    <w:autoSpaceDE/>
                    <w:autoSpaceDN/>
                    <w:bidi w:val="0"/>
                    <w:snapToGrid w:val="0"/>
                    <w:spacing w:line="240" w:lineRule="exact"/>
                    <w:jc w:val="left"/>
                    <w:textAlignment w:val="auto"/>
                    <w:rPr>
                      <w:rFonts w:hint="default" w:ascii="Times New Roman" w:hAnsi="Times New Roman" w:eastAsia="宋体" w:cs="Times New Roman"/>
                      <w:b w:val="0"/>
                      <w:bCs w:val="0"/>
                      <w:color w:val="000000" w:themeColor="text1"/>
                      <w:highlight w:val="none"/>
                      <w14:textFill>
                        <w14:solidFill>
                          <w14:schemeClr w14:val="tx1"/>
                        </w14:solidFill>
                      </w14:textFill>
                    </w:rPr>
                  </w:pPr>
                  <w:r>
                    <w:rPr>
                      <w:rFonts w:hint="eastAsia" w:cs="Times New Roman"/>
                      <w:b w:val="0"/>
                      <w:bCs w:val="0"/>
                      <w:color w:val="000000" w:themeColor="text1"/>
                      <w:highlight w:val="none"/>
                      <w:lang w:eastAsia="zh-CN"/>
                      <w14:textFill>
                        <w14:solidFill>
                          <w14:schemeClr w14:val="tx1"/>
                        </w14:solidFill>
                      </w14:textFill>
                    </w:rPr>
                    <w:t>3、</w:t>
                  </w:r>
                  <w:r>
                    <w:rPr>
                      <w:rFonts w:hint="default" w:ascii="Times New Roman" w:hAnsi="Times New Roman" w:eastAsia="宋体" w:cs="Times New Roman"/>
                      <w:b w:val="0"/>
                      <w:bCs w:val="0"/>
                      <w:color w:val="000000" w:themeColor="text1"/>
                      <w:highlight w:val="none"/>
                      <w14:textFill>
                        <w14:solidFill>
                          <w14:schemeClr w14:val="tx1"/>
                        </w14:solidFill>
                      </w14:textFill>
                    </w:rPr>
                    <w:t>区内水域、林地等应作为生态空间重点保护，原则上不得开发和占用。</w:t>
                  </w:r>
                </w:p>
                <w:p w14:paraId="38461A8C">
                  <w:pPr>
                    <w:pStyle w:val="94"/>
                    <w:keepNext w:val="0"/>
                    <w:keepLines w:val="0"/>
                    <w:pageBreakBefore w:val="0"/>
                    <w:widowControl w:val="0"/>
                    <w:kinsoku/>
                    <w:wordWrap/>
                    <w:overflowPunct/>
                    <w:topLinePunct w:val="0"/>
                    <w:autoSpaceDE/>
                    <w:autoSpaceDN/>
                    <w:bidi w:val="0"/>
                    <w:snapToGrid w:val="0"/>
                    <w:spacing w:line="240" w:lineRule="exact"/>
                    <w:jc w:val="left"/>
                    <w:textAlignment w:val="auto"/>
                    <w:rPr>
                      <w:rFonts w:hint="default" w:ascii="Times New Roman" w:hAnsi="Times New Roman" w:eastAsia="宋体" w:cs="Times New Roman"/>
                      <w:b w:val="0"/>
                      <w:bCs w:val="0"/>
                      <w:color w:val="000000" w:themeColor="text1"/>
                      <w:highlight w:val="none"/>
                      <w14:textFill>
                        <w14:solidFill>
                          <w14:schemeClr w14:val="tx1"/>
                        </w14:solidFill>
                      </w14:textFill>
                    </w:rPr>
                  </w:pPr>
                  <w:r>
                    <w:rPr>
                      <w:rFonts w:hint="eastAsia" w:cs="Times New Roman"/>
                      <w:b w:val="0"/>
                      <w:bCs w:val="0"/>
                      <w:color w:val="000000" w:themeColor="text1"/>
                      <w:highlight w:val="none"/>
                      <w:lang w:eastAsia="zh-CN"/>
                      <w14:textFill>
                        <w14:solidFill>
                          <w14:schemeClr w14:val="tx1"/>
                        </w14:solidFill>
                      </w14:textFill>
                    </w:rPr>
                    <w:t>4、</w:t>
                  </w:r>
                  <w:r>
                    <w:rPr>
                      <w:rFonts w:hint="default" w:ascii="Times New Roman" w:hAnsi="Times New Roman" w:eastAsia="宋体" w:cs="Times New Roman"/>
                      <w:b w:val="0"/>
                      <w:bCs w:val="0"/>
                      <w:color w:val="000000" w:themeColor="text1"/>
                      <w:highlight w:val="none"/>
                      <w14:textFill>
                        <w14:solidFill>
                          <w14:schemeClr w14:val="tx1"/>
                        </w14:solidFill>
                      </w14:textFill>
                    </w:rPr>
                    <w:t>各类开发建设活动应符合相关规划要求，落实生态</w:t>
                  </w:r>
                  <w:r>
                    <w:rPr>
                      <w:rFonts w:hint="eastAsia" w:cs="Times New Roman"/>
                      <w:b w:val="0"/>
                      <w:bCs w:val="0"/>
                      <w:color w:val="000000" w:themeColor="text1"/>
                      <w:highlight w:val="none"/>
                      <w:lang w:val="en-US" w:eastAsia="zh-CN"/>
                      <w14:textFill>
                        <w14:solidFill>
                          <w14:schemeClr w14:val="tx1"/>
                        </w14:solidFill>
                      </w14:textFill>
                    </w:rPr>
                    <w:t>保护</w:t>
                  </w:r>
                  <w:r>
                    <w:rPr>
                      <w:rFonts w:hint="default" w:ascii="Times New Roman" w:hAnsi="Times New Roman" w:eastAsia="宋体" w:cs="Times New Roman"/>
                      <w:b w:val="0"/>
                      <w:bCs w:val="0"/>
                      <w:color w:val="000000" w:themeColor="text1"/>
                      <w:highlight w:val="none"/>
                      <w14:textFill>
                        <w14:solidFill>
                          <w14:schemeClr w14:val="tx1"/>
                        </w14:solidFill>
                      </w14:textFill>
                    </w:rPr>
                    <w:t>红线管控要求。</w:t>
                  </w:r>
                </w:p>
              </w:tc>
              <w:tc>
                <w:tcPr>
                  <w:tcW w:w="1377" w:type="dxa"/>
                  <w:tcBorders>
                    <w:tl2br w:val="nil"/>
                    <w:tr2bl w:val="nil"/>
                  </w:tcBorders>
                  <w:vAlign w:val="center"/>
                </w:tcPr>
                <w:p w14:paraId="42824A5A">
                  <w:pPr>
                    <w:pStyle w:val="94"/>
                    <w:ind w:firstLine="0" w:firstLineChars="0"/>
                    <w:jc w:val="left"/>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highlight w:val="none"/>
                      <w14:textFill>
                        <w14:solidFill>
                          <w14:schemeClr w14:val="tx1"/>
                        </w14:solidFill>
                      </w14:textFill>
                    </w:rPr>
                    <w:t>本项目</w:t>
                  </w:r>
                  <w:r>
                    <w:rPr>
                      <w:rFonts w:hint="default" w:ascii="Times New Roman" w:hAnsi="Times New Roman" w:eastAsia="宋体" w:cs="Times New Roman"/>
                      <w:b w:val="0"/>
                      <w:bCs w:val="0"/>
                      <w:color w:val="000000" w:themeColor="text1"/>
                      <w:szCs w:val="21"/>
                      <w:highlight w:val="none"/>
                      <w14:textFill>
                        <w14:solidFill>
                          <w14:schemeClr w14:val="tx1"/>
                        </w14:solidFill>
                      </w14:textFill>
                    </w:rPr>
                    <w:t>周边50米范围内不涉及居住用地。</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用地不占用基本农田</w:t>
                  </w:r>
                  <w:r>
                    <w:rPr>
                      <w:rFonts w:hint="default" w:ascii="Times New Roman" w:hAnsi="Times New Roman" w:eastAsia="宋体" w:cs="Times New Roman"/>
                      <w:b w:val="0"/>
                      <w:bCs w:val="0"/>
                      <w:color w:val="000000" w:themeColor="text1"/>
                      <w:szCs w:val="21"/>
                      <w:highlight w:val="none"/>
                      <w14:textFill>
                        <w14:solidFill>
                          <w14:schemeClr w14:val="tx1"/>
                        </w14:solidFill>
                      </w14:textFill>
                    </w:rPr>
                    <w:t>、林地等</w:t>
                  </w:r>
                  <w:r>
                    <w:rPr>
                      <w:rFonts w:hint="eastAsia" w:cs="Times New Roman"/>
                      <w:b w:val="0"/>
                      <w:bCs w:val="0"/>
                      <w:color w:val="000000" w:themeColor="text1"/>
                      <w:szCs w:val="21"/>
                      <w:highlight w:val="none"/>
                      <w:lang w:eastAsia="zh-CN"/>
                      <w14:textFill>
                        <w14:solidFill>
                          <w14:schemeClr w14:val="tx1"/>
                        </w14:solidFill>
                      </w14:textFill>
                    </w:rPr>
                    <w:t>，</w:t>
                  </w:r>
                  <w:r>
                    <w:rPr>
                      <w:rFonts w:hint="eastAsia" w:cs="Times New Roman"/>
                      <w:b w:val="0"/>
                      <w:bCs w:val="0"/>
                      <w:color w:val="000000" w:themeColor="text1"/>
                      <w:szCs w:val="21"/>
                      <w:highlight w:val="none"/>
                      <w:lang w:val="en-US" w:eastAsia="zh-CN"/>
                      <w14:textFill>
                        <w14:solidFill>
                          <w14:schemeClr w14:val="tx1"/>
                        </w14:solidFill>
                      </w14:textFill>
                    </w:rPr>
                    <w:t>地块内水域无生态环境功能</w:t>
                  </w:r>
                  <w:r>
                    <w:rPr>
                      <w:rFonts w:hint="default" w:ascii="Times New Roman" w:hAnsi="Times New Roman" w:eastAsia="宋体" w:cs="Times New Roman"/>
                      <w:b w:val="0"/>
                      <w:bCs w:val="0"/>
                      <w:color w:val="000000" w:themeColor="text1"/>
                      <w:szCs w:val="21"/>
                      <w:highlight w:val="none"/>
                      <w14:textFill>
                        <w14:solidFill>
                          <w14:schemeClr w14:val="tx1"/>
                        </w14:solidFill>
                      </w14:textFill>
                    </w:rPr>
                    <w:t>。</w:t>
                  </w:r>
                </w:p>
              </w:tc>
              <w:tc>
                <w:tcPr>
                  <w:tcW w:w="325" w:type="dxa"/>
                  <w:tcBorders>
                    <w:tl2br w:val="nil"/>
                    <w:tr2bl w:val="nil"/>
                  </w:tcBorders>
                  <w:vAlign w:val="center"/>
                </w:tcPr>
                <w:p w14:paraId="214DDA4E">
                  <w:pPr>
                    <w:pStyle w:val="94"/>
                    <w:keepNext w:val="0"/>
                    <w:keepLines w:val="0"/>
                    <w:pageBreakBefore w:val="0"/>
                    <w:widowControl w:val="0"/>
                    <w:kinsoku/>
                    <w:wordWrap/>
                    <w:overflowPunct/>
                    <w:topLinePunct w:val="0"/>
                    <w:autoSpaceDE/>
                    <w:autoSpaceDN/>
                    <w:bidi w:val="0"/>
                    <w:snapToGrid w:val="0"/>
                    <w:spacing w:line="240" w:lineRule="exact"/>
                    <w:textAlignment w:val="auto"/>
                    <w:rPr>
                      <w:rFonts w:hint="default" w:ascii="Times New Roman" w:hAnsi="Times New Roman" w:eastAsia="宋体" w:cs="Times New Roman"/>
                      <w:b w:val="0"/>
                      <w:bCs w:val="0"/>
                      <w:color w:val="000000" w:themeColor="text1"/>
                      <w:highlight w:val="none"/>
                      <w14:textFill>
                        <w14:solidFill>
                          <w14:schemeClr w14:val="tx1"/>
                        </w14:solidFill>
                      </w14:textFill>
                    </w:rPr>
                  </w:pPr>
                  <w:r>
                    <w:rPr>
                      <w:rFonts w:hint="default" w:ascii="Times New Roman" w:hAnsi="Times New Roman" w:eastAsia="宋体" w:cs="Times New Roman"/>
                      <w:b w:val="0"/>
                      <w:bCs w:val="0"/>
                      <w:color w:val="000000" w:themeColor="text1"/>
                      <w:highlight w:val="none"/>
                      <w14:textFill>
                        <w14:solidFill>
                          <w14:schemeClr w14:val="tx1"/>
                        </w14:solidFill>
                      </w14:textFill>
                    </w:rPr>
                    <w:t>符合</w:t>
                  </w:r>
                </w:p>
              </w:tc>
            </w:tr>
            <w:tr w14:paraId="0B99A5B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22" w:hRule="atLeast"/>
              </w:trPr>
              <w:tc>
                <w:tcPr>
                  <w:tcW w:w="423" w:type="dxa"/>
                  <w:vMerge w:val="restart"/>
                  <w:tcBorders>
                    <w:tl2br w:val="nil"/>
                    <w:tr2bl w:val="nil"/>
                  </w:tcBorders>
                  <w:vAlign w:val="center"/>
                </w:tcPr>
                <w:p w14:paraId="1D119528">
                  <w:pPr>
                    <w:pStyle w:val="94"/>
                    <w:keepNext w:val="0"/>
                    <w:keepLines w:val="0"/>
                    <w:pageBreakBefore w:val="0"/>
                    <w:widowControl w:val="0"/>
                    <w:kinsoku/>
                    <w:wordWrap/>
                    <w:overflowPunct/>
                    <w:topLinePunct w:val="0"/>
                    <w:autoSpaceDE/>
                    <w:autoSpaceDN/>
                    <w:bidi w:val="0"/>
                    <w:snapToGrid w:val="0"/>
                    <w:spacing w:line="240" w:lineRule="exact"/>
                    <w:textAlignment w:val="auto"/>
                    <w:rPr>
                      <w:rFonts w:hint="default" w:ascii="Times New Roman" w:hAnsi="Times New Roman" w:eastAsia="宋体" w:cs="Times New Roman"/>
                      <w:b w:val="0"/>
                      <w:bCs w:val="0"/>
                      <w:color w:val="000000" w:themeColor="text1"/>
                      <w:highlight w:val="none"/>
                      <w14:textFill>
                        <w14:solidFill>
                          <w14:schemeClr w14:val="tx1"/>
                        </w14:solidFill>
                      </w14:textFill>
                    </w:rPr>
                  </w:pPr>
                  <w:r>
                    <w:rPr>
                      <w:rFonts w:hint="default" w:ascii="Times New Roman" w:hAnsi="Times New Roman" w:eastAsia="宋体" w:cs="Times New Roman"/>
                      <w:b w:val="0"/>
                      <w:bCs w:val="0"/>
                      <w:color w:val="000000" w:themeColor="text1"/>
                      <w:highlight w:val="none"/>
                      <w14:textFill>
                        <w14:solidFill>
                          <w14:schemeClr w14:val="tx1"/>
                        </w14:solidFill>
                      </w14:textFill>
                    </w:rPr>
                    <w:t>污染物排放管控</w:t>
                  </w:r>
                </w:p>
              </w:tc>
              <w:tc>
                <w:tcPr>
                  <w:tcW w:w="5290" w:type="dxa"/>
                  <w:gridSpan w:val="2"/>
                  <w:tcBorders>
                    <w:tl2br w:val="nil"/>
                    <w:tr2bl w:val="nil"/>
                  </w:tcBorders>
                  <w:vAlign w:val="center"/>
                </w:tcPr>
                <w:p w14:paraId="72D87FE0">
                  <w:pPr>
                    <w:pStyle w:val="94"/>
                    <w:keepNext w:val="0"/>
                    <w:keepLines w:val="0"/>
                    <w:pageBreakBefore w:val="0"/>
                    <w:widowControl w:val="0"/>
                    <w:numPr>
                      <w:ilvl w:val="0"/>
                      <w:numId w:val="0"/>
                    </w:numPr>
                    <w:kinsoku/>
                    <w:wordWrap/>
                    <w:overflowPunct/>
                    <w:topLinePunct w:val="0"/>
                    <w:autoSpaceDE/>
                    <w:autoSpaceDN/>
                    <w:bidi w:val="0"/>
                    <w:snapToGrid w:val="0"/>
                    <w:spacing w:line="240" w:lineRule="exact"/>
                    <w:ind w:firstLine="0" w:firstLineChars="0"/>
                    <w:jc w:val="left"/>
                    <w:textAlignment w:val="auto"/>
                    <w:rPr>
                      <w:rFonts w:hint="default" w:ascii="Times New Roman" w:hAnsi="Times New Roman" w:eastAsia="宋体" w:cs="Times New Roman"/>
                      <w:b w:val="0"/>
                      <w:bCs w:val="0"/>
                      <w:color w:val="000000" w:themeColor="text1"/>
                      <w:highlight w:val="none"/>
                      <w:lang w:val="zh-CN"/>
                      <w14:textFill>
                        <w14:solidFill>
                          <w14:schemeClr w14:val="tx1"/>
                        </w14:solidFill>
                      </w14:textFill>
                    </w:rPr>
                  </w:pPr>
                  <w:r>
                    <w:rPr>
                      <w:rFonts w:hint="eastAsia" w:ascii="Times New Roman" w:hAnsi="Times New Roman" w:eastAsia="宋体" w:cs="Times New Roman"/>
                      <w:b w:val="0"/>
                      <w:bCs w:val="0"/>
                      <w:color w:val="000000" w:themeColor="text1"/>
                      <w:kern w:val="0"/>
                      <w:sz w:val="21"/>
                      <w:szCs w:val="20"/>
                      <w:highlight w:val="none"/>
                      <w:lang w:val="zh-CN" w:eastAsia="zh-CN" w:bidi="ar-SA"/>
                      <w14:textFill>
                        <w14:solidFill>
                          <w14:schemeClr w14:val="tx1"/>
                        </w14:solidFill>
                      </w14:textFill>
                    </w:rPr>
                    <w:t>一、</w:t>
                  </w:r>
                  <w:r>
                    <w:rPr>
                      <w:rFonts w:hint="default" w:ascii="Times New Roman" w:hAnsi="Times New Roman" w:eastAsia="宋体" w:cs="Times New Roman"/>
                      <w:b w:val="0"/>
                      <w:bCs w:val="0"/>
                      <w:color w:val="000000" w:themeColor="text1"/>
                      <w:highlight w:val="none"/>
                      <w:lang w:val="zh-CN"/>
                      <w14:textFill>
                        <w14:solidFill>
                          <w14:schemeClr w14:val="tx1"/>
                        </w14:solidFill>
                      </w14:textFill>
                    </w:rPr>
                    <w:t>环境质量</w:t>
                  </w:r>
                </w:p>
                <w:p w14:paraId="6CC67469">
                  <w:pPr>
                    <w:pStyle w:val="94"/>
                    <w:keepNext w:val="0"/>
                    <w:keepLines w:val="0"/>
                    <w:pageBreakBefore w:val="0"/>
                    <w:widowControl w:val="0"/>
                    <w:numPr>
                      <w:ilvl w:val="0"/>
                      <w:numId w:val="0"/>
                    </w:numPr>
                    <w:kinsoku/>
                    <w:wordWrap/>
                    <w:overflowPunct/>
                    <w:topLinePunct w:val="0"/>
                    <w:autoSpaceDE/>
                    <w:autoSpaceDN/>
                    <w:bidi w:val="0"/>
                    <w:snapToGrid w:val="0"/>
                    <w:spacing w:line="240" w:lineRule="exact"/>
                    <w:ind w:firstLine="0" w:firstLineChars="0"/>
                    <w:jc w:val="left"/>
                    <w:textAlignment w:val="auto"/>
                    <w:rPr>
                      <w:rFonts w:hint="default" w:ascii="Times New Roman" w:hAnsi="Times New Roman" w:eastAsia="宋体" w:cs="Times New Roman"/>
                      <w:b w:val="0"/>
                      <w:bCs w:val="0"/>
                      <w:color w:val="000000" w:themeColor="text1"/>
                      <w:highlight w:val="none"/>
                      <w:lang w:val="zh-CN"/>
                      <w14:textFill>
                        <w14:solidFill>
                          <w14:schemeClr w14:val="tx1"/>
                        </w14:solidFill>
                      </w14:textFill>
                    </w:rPr>
                  </w:pPr>
                  <w:r>
                    <w:rPr>
                      <w:rFonts w:hint="default" w:ascii="Times New Roman" w:hAnsi="Times New Roman" w:eastAsia="宋体" w:cs="Times New Roman"/>
                      <w:b w:val="0"/>
                      <w:bCs w:val="0"/>
                      <w:color w:val="000000" w:themeColor="text1"/>
                      <w:highlight w:val="none"/>
                      <w:lang w:val="zh-CN"/>
                      <w14:textFill>
                        <w14:solidFill>
                          <w14:schemeClr w14:val="tx1"/>
                        </w14:solidFill>
                      </w14:textFill>
                    </w:rPr>
                    <w:t>持续改善所在区域大气、水环境，协同推进“减污降碳”，</w:t>
                  </w:r>
                  <w:r>
                    <w:rPr>
                      <w:rFonts w:hint="default" w:ascii="Times New Roman" w:hAnsi="Times New Roman" w:eastAsia="宋体" w:cs="Times New Roman"/>
                      <w:b w:val="0"/>
                      <w:bCs w:val="0"/>
                      <w:color w:val="000000"/>
                      <w:highlight w:val="none"/>
                      <w:lang w:val="zh-CN"/>
                    </w:rPr>
                    <w:t>新</w:t>
                  </w:r>
                  <w:r>
                    <w:rPr>
                      <w:rFonts w:hint="default" w:ascii="Times New Roman" w:hAnsi="Times New Roman" w:eastAsia="宋体" w:cs="Times New Roman"/>
                      <w:b w:val="0"/>
                      <w:bCs w:val="0"/>
                      <w:color w:val="000000" w:themeColor="text1"/>
                      <w:highlight w:val="none"/>
                      <w:lang w:val="zh-CN"/>
                      <w14:textFill>
                        <w14:solidFill>
                          <w14:schemeClr w14:val="tx1"/>
                        </w14:solidFill>
                      </w14:textFill>
                    </w:rPr>
                    <w:t>、</w:t>
                  </w:r>
                  <w:r>
                    <w:rPr>
                      <w:rFonts w:hint="default" w:ascii="Times New Roman" w:hAnsi="Times New Roman" w:eastAsia="宋体" w:cs="Times New Roman"/>
                      <w:b w:val="0"/>
                      <w:bCs w:val="0"/>
                      <w:color w:val="000000"/>
                      <w:highlight w:val="none"/>
                      <w:lang w:val="zh-CN"/>
                    </w:rPr>
                    <w:t>改</w:t>
                  </w:r>
                  <w:r>
                    <w:rPr>
                      <w:rFonts w:hint="default" w:ascii="Times New Roman" w:hAnsi="Times New Roman" w:eastAsia="宋体" w:cs="Times New Roman"/>
                      <w:b w:val="0"/>
                      <w:bCs w:val="0"/>
                      <w:color w:val="000000" w:themeColor="text1"/>
                      <w:highlight w:val="none"/>
                      <w:lang w:val="zh-CN"/>
                      <w14:textFill>
                        <w14:solidFill>
                          <w14:schemeClr w14:val="tx1"/>
                        </w14:solidFill>
                      </w14:textFill>
                    </w:rPr>
                    <w:t>、扩建涉及总量控制因子需按照相应要求进行总量替代。</w:t>
                  </w:r>
                </w:p>
                <w:p w14:paraId="458560CA">
                  <w:pPr>
                    <w:pStyle w:val="94"/>
                    <w:keepNext w:val="0"/>
                    <w:keepLines w:val="0"/>
                    <w:pageBreakBefore w:val="0"/>
                    <w:widowControl w:val="0"/>
                    <w:numPr>
                      <w:ilvl w:val="0"/>
                      <w:numId w:val="0"/>
                    </w:numPr>
                    <w:kinsoku/>
                    <w:wordWrap/>
                    <w:overflowPunct/>
                    <w:topLinePunct w:val="0"/>
                    <w:autoSpaceDE/>
                    <w:autoSpaceDN/>
                    <w:bidi w:val="0"/>
                    <w:snapToGrid w:val="0"/>
                    <w:spacing w:line="240" w:lineRule="exact"/>
                    <w:ind w:firstLine="0" w:firstLineChars="0"/>
                    <w:jc w:val="left"/>
                    <w:textAlignment w:val="auto"/>
                    <w:rPr>
                      <w:rFonts w:hint="default" w:ascii="Times New Roman" w:hAnsi="Times New Roman" w:eastAsia="宋体" w:cs="Times New Roman"/>
                      <w:b w:val="0"/>
                      <w:bCs w:val="0"/>
                      <w:color w:val="000000" w:themeColor="text1"/>
                      <w:highlight w:val="none"/>
                      <w:lang w:val="zh-CN"/>
                      <w14:textFill>
                        <w14:solidFill>
                          <w14:schemeClr w14:val="tx1"/>
                        </w14:solidFill>
                      </w14:textFill>
                    </w:rPr>
                  </w:pPr>
                  <w:r>
                    <w:rPr>
                      <w:rFonts w:hint="eastAsia" w:cs="Times New Roman"/>
                      <w:b w:val="0"/>
                      <w:bCs w:val="0"/>
                      <w:color w:val="000000" w:themeColor="text1"/>
                      <w:kern w:val="0"/>
                      <w:sz w:val="21"/>
                      <w:szCs w:val="20"/>
                      <w:highlight w:val="none"/>
                      <w:lang w:val="zh-CN" w:eastAsia="zh-CN" w:bidi="ar-SA"/>
                      <w14:textFill>
                        <w14:solidFill>
                          <w14:schemeClr w14:val="tx1"/>
                        </w14:solidFill>
                      </w14:textFill>
                    </w:rPr>
                    <w:t>1、</w:t>
                  </w:r>
                  <w:r>
                    <w:rPr>
                      <w:rFonts w:hint="default" w:ascii="Times New Roman" w:hAnsi="Times New Roman" w:eastAsia="宋体" w:cs="Times New Roman"/>
                      <w:b w:val="0"/>
                      <w:bCs w:val="0"/>
                      <w:color w:val="000000" w:themeColor="text1"/>
                      <w:highlight w:val="none"/>
                      <w:lang w:val="zh-CN"/>
                      <w14:textFill>
                        <w14:solidFill>
                          <w14:schemeClr w14:val="tx1"/>
                        </w14:solidFill>
                      </w14:textFill>
                    </w:rPr>
                    <w:t>西区全部区域达到《环境空气质量标准》</w:t>
                  </w:r>
                  <w:r>
                    <w:rPr>
                      <w:rFonts w:hint="eastAsia" w:cs="Times New Roman"/>
                      <w:b w:val="0"/>
                      <w:bCs w:val="0"/>
                      <w:color w:val="000000" w:themeColor="text1"/>
                      <w:highlight w:val="none"/>
                      <w:lang w:val="zh-CN"/>
                      <w14:textFill>
                        <w14:solidFill>
                          <w14:schemeClr w14:val="tx1"/>
                        </w14:solidFill>
                      </w14:textFill>
                    </w:rPr>
                    <w:t xml:space="preserve">（GB </w:t>
                  </w:r>
                  <w:r>
                    <w:rPr>
                      <w:rFonts w:hint="default" w:ascii="Times New Roman" w:hAnsi="Times New Roman" w:eastAsia="宋体" w:cs="Times New Roman"/>
                      <w:b w:val="0"/>
                      <w:bCs w:val="0"/>
                      <w:color w:val="000000" w:themeColor="text1"/>
                      <w:highlight w:val="none"/>
                      <w:lang w:val="zh-CN"/>
                      <w14:textFill>
                        <w14:solidFill>
                          <w14:schemeClr w14:val="tx1"/>
                        </w14:solidFill>
                      </w14:textFill>
                    </w:rPr>
                    <w:t>3095-20</w:t>
                  </w:r>
                  <w:r>
                    <w:rPr>
                      <w:rFonts w:hint="eastAsia" w:cs="Times New Roman"/>
                      <w:b w:val="0"/>
                      <w:bCs w:val="0"/>
                      <w:color w:val="000000" w:themeColor="text1"/>
                      <w:highlight w:val="none"/>
                      <w:lang w:val="en-US" w:eastAsia="zh-CN"/>
                      <w14:textFill>
                        <w14:solidFill>
                          <w14:schemeClr w14:val="tx1"/>
                        </w14:solidFill>
                      </w14:textFill>
                    </w:rPr>
                    <w:t>26</w:t>
                  </w:r>
                  <w:r>
                    <w:rPr>
                      <w:rFonts w:hint="eastAsia" w:cs="Times New Roman"/>
                      <w:b w:val="0"/>
                      <w:bCs w:val="0"/>
                      <w:color w:val="000000" w:themeColor="text1"/>
                      <w:highlight w:val="none"/>
                      <w:lang w:val="zh-CN"/>
                      <w14:textFill>
                        <w14:solidFill>
                          <w14:schemeClr w14:val="tx1"/>
                        </w14:solidFill>
                      </w14:textFill>
                    </w:rPr>
                    <w:t>）</w:t>
                  </w:r>
                  <w:r>
                    <w:rPr>
                      <w:rFonts w:hint="default" w:ascii="Times New Roman" w:hAnsi="Times New Roman" w:eastAsia="宋体" w:cs="Times New Roman"/>
                      <w:b w:val="0"/>
                      <w:bCs w:val="0"/>
                      <w:color w:val="000000" w:themeColor="text1"/>
                      <w:highlight w:val="none"/>
                      <w:lang w:val="zh-CN"/>
                      <w14:textFill>
                        <w14:solidFill>
                          <w14:schemeClr w14:val="tx1"/>
                        </w14:solidFill>
                      </w14:textFill>
                    </w:rPr>
                    <w:t>中二级标准、《环境影响评价技术导则 大气环境》</w:t>
                  </w:r>
                  <w:r>
                    <w:rPr>
                      <w:rFonts w:hint="eastAsia" w:cs="Times New Roman"/>
                      <w:b w:val="0"/>
                      <w:bCs w:val="0"/>
                      <w:color w:val="000000" w:themeColor="text1"/>
                      <w:highlight w:val="none"/>
                      <w:lang w:val="zh-CN"/>
                      <w14:textFill>
                        <w14:solidFill>
                          <w14:schemeClr w14:val="tx1"/>
                        </w14:solidFill>
                      </w14:textFill>
                    </w:rPr>
                    <w:t xml:space="preserve">（HJ </w:t>
                  </w:r>
                  <w:r>
                    <w:rPr>
                      <w:rFonts w:hint="default" w:ascii="Times New Roman" w:hAnsi="Times New Roman" w:eastAsia="宋体" w:cs="Times New Roman"/>
                      <w:b w:val="0"/>
                      <w:bCs w:val="0"/>
                      <w:color w:val="000000" w:themeColor="text1"/>
                      <w:highlight w:val="none"/>
                      <w:lang w:val="zh-CN"/>
                      <w14:textFill>
                        <w14:solidFill>
                          <w14:schemeClr w14:val="tx1"/>
                        </w14:solidFill>
                      </w14:textFill>
                    </w:rPr>
                    <w:t>2.2-2018</w:t>
                  </w:r>
                  <w:r>
                    <w:rPr>
                      <w:rFonts w:hint="eastAsia" w:cs="Times New Roman"/>
                      <w:b w:val="0"/>
                      <w:bCs w:val="0"/>
                      <w:color w:val="000000" w:themeColor="text1"/>
                      <w:highlight w:val="none"/>
                      <w:lang w:val="zh-CN"/>
                      <w14:textFill>
                        <w14:solidFill>
                          <w14:schemeClr w14:val="tx1"/>
                        </w14:solidFill>
                      </w14:textFill>
                    </w:rPr>
                    <w:t>）</w:t>
                  </w:r>
                  <w:r>
                    <w:rPr>
                      <w:rFonts w:hint="default" w:ascii="Times New Roman" w:hAnsi="Times New Roman" w:eastAsia="宋体" w:cs="Times New Roman"/>
                      <w:b w:val="0"/>
                      <w:bCs w:val="0"/>
                      <w:color w:val="000000" w:themeColor="text1"/>
                      <w:highlight w:val="none"/>
                      <w:lang w:val="zh-CN"/>
                      <w14:textFill>
                        <w14:solidFill>
                          <w14:schemeClr w14:val="tx1"/>
                        </w14:solidFill>
                      </w14:textFill>
                    </w:rPr>
                    <w:t>附录D其他污染物空气质量浓度参考限值</w:t>
                  </w:r>
                  <w:r>
                    <w:rPr>
                      <w:rFonts w:hint="eastAsia" w:cs="Times New Roman"/>
                      <w:b w:val="0"/>
                      <w:bCs w:val="0"/>
                      <w:color w:val="000000" w:themeColor="text1"/>
                      <w:highlight w:val="none"/>
                      <w:lang w:val="zh-CN"/>
                      <w14:textFill>
                        <w14:solidFill>
                          <w14:schemeClr w14:val="tx1"/>
                        </w14:solidFill>
                      </w14:textFill>
                    </w:rPr>
                    <w:t>。</w:t>
                  </w:r>
                </w:p>
                <w:p w14:paraId="6B17849D">
                  <w:pPr>
                    <w:pStyle w:val="94"/>
                    <w:keepNext w:val="0"/>
                    <w:keepLines w:val="0"/>
                    <w:pageBreakBefore w:val="0"/>
                    <w:widowControl w:val="0"/>
                    <w:numPr>
                      <w:ilvl w:val="0"/>
                      <w:numId w:val="0"/>
                    </w:numPr>
                    <w:kinsoku/>
                    <w:wordWrap/>
                    <w:overflowPunct/>
                    <w:topLinePunct w:val="0"/>
                    <w:autoSpaceDE/>
                    <w:autoSpaceDN/>
                    <w:bidi w:val="0"/>
                    <w:snapToGrid w:val="0"/>
                    <w:spacing w:line="240" w:lineRule="exact"/>
                    <w:ind w:firstLine="0" w:firstLineChars="0"/>
                    <w:jc w:val="left"/>
                    <w:textAlignment w:val="auto"/>
                    <w:rPr>
                      <w:rFonts w:hint="default" w:ascii="Times New Roman" w:hAnsi="Times New Roman" w:eastAsia="宋体" w:cs="Times New Roman"/>
                      <w:b w:val="0"/>
                      <w:bCs w:val="0"/>
                      <w:color w:val="000000" w:themeColor="text1"/>
                      <w:highlight w:val="none"/>
                      <w:lang w:val="zh-CN"/>
                      <w14:textFill>
                        <w14:solidFill>
                          <w14:schemeClr w14:val="tx1"/>
                        </w14:solidFill>
                      </w14:textFill>
                    </w:rPr>
                  </w:pPr>
                  <w:r>
                    <w:rPr>
                      <w:rFonts w:hint="eastAsia" w:cs="Times New Roman"/>
                      <w:b w:val="0"/>
                      <w:bCs w:val="0"/>
                      <w:color w:val="000000" w:themeColor="text1"/>
                      <w:highlight w:val="none"/>
                      <w:lang w:val="zh-CN"/>
                      <w14:textFill>
                        <w14:solidFill>
                          <w14:schemeClr w14:val="tx1"/>
                        </w14:solidFill>
                      </w14:textFill>
                    </w:rPr>
                    <w:t>2、</w:t>
                  </w:r>
                  <w:r>
                    <w:rPr>
                      <w:rFonts w:hint="default" w:ascii="Times New Roman" w:hAnsi="Times New Roman" w:eastAsia="宋体" w:cs="Times New Roman"/>
                      <w:b w:val="0"/>
                      <w:bCs w:val="0"/>
                      <w:color w:val="000000" w:themeColor="text1"/>
                      <w:highlight w:val="none"/>
                      <w:lang w:val="zh-CN"/>
                      <w14:textFill>
                        <w14:solidFill>
                          <w14:schemeClr w14:val="tx1"/>
                        </w14:solidFill>
                      </w14:textFill>
                    </w:rPr>
                    <w:t>一干河达到《地表水环境质量标准》</w:t>
                  </w:r>
                  <w:r>
                    <w:rPr>
                      <w:rFonts w:hint="eastAsia" w:cs="Times New Roman"/>
                      <w:b w:val="0"/>
                      <w:bCs w:val="0"/>
                      <w:color w:val="000000" w:themeColor="text1"/>
                      <w:highlight w:val="none"/>
                      <w:lang w:val="zh-CN"/>
                      <w14:textFill>
                        <w14:solidFill>
                          <w14:schemeClr w14:val="tx1"/>
                        </w14:solidFill>
                      </w14:textFill>
                    </w:rPr>
                    <w:t xml:space="preserve">（GB </w:t>
                  </w:r>
                  <w:r>
                    <w:rPr>
                      <w:rFonts w:hint="default" w:ascii="Times New Roman" w:hAnsi="Times New Roman" w:eastAsia="宋体" w:cs="Times New Roman"/>
                      <w:b w:val="0"/>
                      <w:bCs w:val="0"/>
                      <w:color w:val="000000" w:themeColor="text1"/>
                      <w:highlight w:val="none"/>
                      <w:lang w:val="zh-CN"/>
                      <w14:textFill>
                        <w14:solidFill>
                          <w14:schemeClr w14:val="tx1"/>
                        </w14:solidFill>
                      </w14:textFill>
                    </w:rPr>
                    <w:t>3838-2002</w:t>
                  </w:r>
                  <w:r>
                    <w:rPr>
                      <w:rFonts w:hint="eastAsia" w:cs="Times New Roman"/>
                      <w:b w:val="0"/>
                      <w:bCs w:val="0"/>
                      <w:color w:val="000000" w:themeColor="text1"/>
                      <w:highlight w:val="no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highlight w:val="none"/>
                      <w:lang w:val="zh-CN"/>
                      <w14:textFill>
                        <w14:solidFill>
                          <w14:schemeClr w14:val="tx1"/>
                        </w14:solidFill>
                      </w14:textFill>
                    </w:rPr>
                    <w:t>的</w:t>
                  </w:r>
                  <w:r>
                    <w:rPr>
                      <w:rFonts w:hint="default" w:ascii="Times New Roman" w:hAnsi="Times New Roman" w:cs="Times New Roman"/>
                      <w:b w:val="0"/>
                      <w:bCs w:val="0"/>
                      <w:color w:val="000000" w:themeColor="text1"/>
                      <w:highlight w:val="none"/>
                      <w:lang w:val="zh-CN"/>
                      <w14:textFill>
                        <w14:solidFill>
                          <w14:schemeClr w14:val="tx1"/>
                        </w14:solidFill>
                      </w14:textFill>
                    </w:rPr>
                    <w:t>Ⅳ</w:t>
                  </w:r>
                  <w:r>
                    <w:rPr>
                      <w:rFonts w:hint="eastAsia" w:cs="Times New Roman"/>
                      <w:b w:val="0"/>
                      <w:bCs w:val="0"/>
                      <w:color w:val="000000" w:themeColor="text1"/>
                      <w:highlight w:val="none"/>
                      <w:lang w:val="zh-CN"/>
                      <w14:textFill>
                        <w14:solidFill>
                          <w14:schemeClr w14:val="tx1"/>
                        </w14:solidFill>
                      </w14:textFill>
                    </w:rPr>
                    <w:t>类</w:t>
                  </w:r>
                  <w:r>
                    <w:rPr>
                      <w:rFonts w:hint="default" w:ascii="Times New Roman" w:hAnsi="Times New Roman" w:eastAsia="宋体" w:cs="Times New Roman"/>
                      <w:b w:val="0"/>
                      <w:bCs w:val="0"/>
                      <w:color w:val="000000" w:themeColor="text1"/>
                      <w:highlight w:val="none"/>
                      <w:lang w:val="zh-CN"/>
                      <w14:textFill>
                        <w14:solidFill>
                          <w14:schemeClr w14:val="tx1"/>
                        </w14:solidFill>
                      </w14:textFill>
                    </w:rPr>
                    <w:t>标准</w:t>
                  </w:r>
                  <w:r>
                    <w:rPr>
                      <w:rFonts w:hint="eastAsia" w:cs="Times New Roman"/>
                      <w:b w:val="0"/>
                      <w:bCs w:val="0"/>
                      <w:color w:val="000000" w:themeColor="text1"/>
                      <w:highlight w:val="none"/>
                      <w:lang w:val="zh-CN"/>
                      <w14:textFill>
                        <w14:solidFill>
                          <w14:schemeClr w14:val="tx1"/>
                        </w14:solidFill>
                      </w14:textFill>
                    </w:rPr>
                    <w:t>。</w:t>
                  </w:r>
                </w:p>
                <w:p w14:paraId="1A73ED94">
                  <w:pPr>
                    <w:pStyle w:val="94"/>
                    <w:keepNext w:val="0"/>
                    <w:keepLines w:val="0"/>
                    <w:pageBreakBefore w:val="0"/>
                    <w:widowControl w:val="0"/>
                    <w:numPr>
                      <w:ilvl w:val="0"/>
                      <w:numId w:val="0"/>
                    </w:numPr>
                    <w:kinsoku/>
                    <w:wordWrap/>
                    <w:overflowPunct/>
                    <w:topLinePunct w:val="0"/>
                    <w:autoSpaceDE/>
                    <w:autoSpaceDN/>
                    <w:bidi w:val="0"/>
                    <w:snapToGrid w:val="0"/>
                    <w:spacing w:line="240" w:lineRule="exact"/>
                    <w:ind w:firstLine="0" w:firstLineChars="0"/>
                    <w:jc w:val="left"/>
                    <w:textAlignment w:val="auto"/>
                    <w:rPr>
                      <w:rFonts w:hint="default" w:ascii="Times New Roman" w:hAnsi="Times New Roman" w:eastAsia="宋体" w:cs="Times New Roman"/>
                      <w:b w:val="0"/>
                      <w:bCs w:val="0"/>
                      <w:color w:val="000000" w:themeColor="text1"/>
                      <w:highlight w:val="none"/>
                      <w:lang w:val="zh-CN"/>
                      <w14:textFill>
                        <w14:solidFill>
                          <w14:schemeClr w14:val="tx1"/>
                        </w14:solidFill>
                      </w14:textFill>
                    </w:rPr>
                  </w:pPr>
                  <w:r>
                    <w:rPr>
                      <w:rFonts w:hint="eastAsia" w:cs="Times New Roman"/>
                      <w:b w:val="0"/>
                      <w:bCs w:val="0"/>
                      <w:color w:val="000000" w:themeColor="text1"/>
                      <w:highlight w:val="none"/>
                      <w:lang w:val="zh-CN"/>
                      <w14:textFill>
                        <w14:solidFill>
                          <w14:schemeClr w14:val="tx1"/>
                        </w14:solidFill>
                      </w14:textFill>
                    </w:rPr>
                    <w:t>3、</w:t>
                  </w:r>
                  <w:r>
                    <w:rPr>
                      <w:rFonts w:hint="default" w:ascii="Times New Roman" w:hAnsi="Times New Roman" w:eastAsia="宋体" w:cs="Times New Roman"/>
                      <w:b w:val="0"/>
                      <w:bCs w:val="0"/>
                      <w:color w:val="000000" w:themeColor="text1"/>
                      <w:highlight w:val="none"/>
                      <w:lang w:val="zh-CN"/>
                      <w14:textFill>
                        <w14:solidFill>
                          <w14:schemeClr w14:val="tx1"/>
                        </w14:solidFill>
                      </w14:textFill>
                    </w:rPr>
                    <w:t>声环境达到《声环境质量标准》</w:t>
                  </w:r>
                  <w:r>
                    <w:rPr>
                      <w:rFonts w:hint="eastAsia" w:cs="Times New Roman"/>
                      <w:b w:val="0"/>
                      <w:bCs w:val="0"/>
                      <w:color w:val="000000" w:themeColor="text1"/>
                      <w:highlight w:val="none"/>
                      <w:lang w:val="zh-CN"/>
                      <w14:textFill>
                        <w14:solidFill>
                          <w14:schemeClr w14:val="tx1"/>
                        </w14:solidFill>
                      </w14:textFill>
                    </w:rPr>
                    <w:t xml:space="preserve">（GB </w:t>
                  </w:r>
                  <w:r>
                    <w:rPr>
                      <w:rFonts w:hint="default" w:ascii="Times New Roman" w:hAnsi="Times New Roman" w:eastAsia="宋体" w:cs="Times New Roman"/>
                      <w:b w:val="0"/>
                      <w:bCs w:val="0"/>
                      <w:color w:val="000000" w:themeColor="text1"/>
                      <w:highlight w:val="none"/>
                      <w:lang w:val="zh-CN"/>
                      <w14:textFill>
                        <w14:solidFill>
                          <w14:schemeClr w14:val="tx1"/>
                        </w14:solidFill>
                      </w14:textFill>
                    </w:rPr>
                    <w:t>3096-2008</w:t>
                  </w:r>
                  <w:r>
                    <w:rPr>
                      <w:rFonts w:hint="eastAsia" w:cs="Times New Roman"/>
                      <w:b w:val="0"/>
                      <w:bCs w:val="0"/>
                      <w:color w:val="000000" w:themeColor="text1"/>
                      <w:highlight w:val="none"/>
                      <w:lang w:val="zh-CN"/>
                      <w14:textFill>
                        <w14:solidFill>
                          <w14:schemeClr w14:val="tx1"/>
                        </w14:solidFill>
                      </w14:textFill>
                    </w:rPr>
                    <w:t>）</w:t>
                  </w:r>
                  <w:r>
                    <w:rPr>
                      <w:rFonts w:hint="default" w:ascii="Times New Roman" w:hAnsi="Times New Roman" w:eastAsia="宋体" w:cs="Times New Roman"/>
                      <w:b w:val="0"/>
                      <w:bCs w:val="0"/>
                      <w:color w:val="000000" w:themeColor="text1"/>
                      <w:highlight w:val="none"/>
                      <w:lang w:val="zh-CN"/>
                      <w14:textFill>
                        <w14:solidFill>
                          <w14:schemeClr w14:val="tx1"/>
                        </w14:solidFill>
                      </w14:textFill>
                    </w:rPr>
                    <w:t>2、3、4a、4b类区标准</w:t>
                  </w:r>
                  <w:r>
                    <w:rPr>
                      <w:rFonts w:hint="eastAsia" w:cs="Times New Roman"/>
                      <w:b w:val="0"/>
                      <w:bCs w:val="0"/>
                      <w:color w:val="000000" w:themeColor="text1"/>
                      <w:highlight w:val="none"/>
                      <w:lang w:val="zh-CN"/>
                      <w14:textFill>
                        <w14:solidFill>
                          <w14:schemeClr w14:val="tx1"/>
                        </w14:solidFill>
                      </w14:textFill>
                    </w:rPr>
                    <w:t>。</w:t>
                  </w:r>
                </w:p>
                <w:p w14:paraId="742EA2FE">
                  <w:pPr>
                    <w:pStyle w:val="94"/>
                    <w:keepNext w:val="0"/>
                    <w:keepLines w:val="0"/>
                    <w:pageBreakBefore w:val="0"/>
                    <w:widowControl w:val="0"/>
                    <w:kinsoku/>
                    <w:wordWrap/>
                    <w:overflowPunct/>
                    <w:topLinePunct w:val="0"/>
                    <w:autoSpaceDE/>
                    <w:autoSpaceDN/>
                    <w:bidi w:val="0"/>
                    <w:snapToGrid w:val="0"/>
                    <w:spacing w:line="240" w:lineRule="exact"/>
                    <w:jc w:val="left"/>
                    <w:textAlignment w:val="auto"/>
                    <w:rPr>
                      <w:rFonts w:hint="default" w:ascii="Times New Roman" w:hAnsi="Times New Roman" w:eastAsia="宋体" w:cs="Times New Roman"/>
                      <w:b w:val="0"/>
                      <w:bCs w:val="0"/>
                      <w:color w:val="000000" w:themeColor="text1"/>
                      <w:highlight w:val="none"/>
                      <w:lang w:val="zh-CN"/>
                      <w14:textFill>
                        <w14:solidFill>
                          <w14:schemeClr w14:val="tx1"/>
                        </w14:solidFill>
                      </w14:textFill>
                    </w:rPr>
                  </w:pPr>
                  <w:r>
                    <w:rPr>
                      <w:rFonts w:hint="eastAsia" w:cs="Times New Roman"/>
                      <w:b w:val="0"/>
                      <w:bCs w:val="0"/>
                      <w:color w:val="000000" w:themeColor="text1"/>
                      <w:highlight w:val="none"/>
                      <w:lang w:val="zh-CN"/>
                      <w14:textFill>
                        <w14:solidFill>
                          <w14:schemeClr w14:val="tx1"/>
                        </w14:solidFill>
                      </w14:textFill>
                    </w:rPr>
                    <w:t>4、</w:t>
                  </w:r>
                  <w:r>
                    <w:rPr>
                      <w:rFonts w:hint="default" w:ascii="Times New Roman" w:hAnsi="Times New Roman" w:eastAsia="宋体" w:cs="Times New Roman"/>
                      <w:b w:val="0"/>
                      <w:bCs w:val="0"/>
                      <w:color w:val="000000" w:themeColor="text1"/>
                      <w:highlight w:val="none"/>
                      <w:lang w:val="zh-CN"/>
                      <w14:textFill>
                        <w14:solidFill>
                          <w14:schemeClr w14:val="tx1"/>
                        </w14:solidFill>
                      </w14:textFill>
                    </w:rPr>
                    <w:t>土壤达到《土壤环境质量</w:t>
                  </w:r>
                  <w:r>
                    <w:rPr>
                      <w:rFonts w:hint="eastAsia" w:cs="Times New Roman"/>
                      <w:b w:val="0"/>
                      <w:bCs w:val="0"/>
                      <w:color w:val="000000" w:themeColor="text1"/>
                      <w:highlight w:val="none"/>
                      <w:lang w:val="zh-CN"/>
                      <w14:textFill>
                        <w14:solidFill>
                          <w14:schemeClr w14:val="tx1"/>
                        </w14:solidFill>
                      </w14:textFill>
                    </w:rPr>
                    <w:t xml:space="preserve"> 建设</w:t>
                  </w:r>
                  <w:r>
                    <w:rPr>
                      <w:rFonts w:hint="default" w:ascii="Times New Roman" w:hAnsi="Times New Roman" w:eastAsia="宋体" w:cs="Times New Roman"/>
                      <w:b w:val="0"/>
                      <w:bCs w:val="0"/>
                      <w:color w:val="000000" w:themeColor="text1"/>
                      <w:highlight w:val="none"/>
                      <w:lang w:val="zh-CN"/>
                      <w14:textFill>
                        <w14:solidFill>
                          <w14:schemeClr w14:val="tx1"/>
                        </w14:solidFill>
                      </w14:textFill>
                    </w:rPr>
                    <w:t>用地土壤污染风险管控标准</w:t>
                  </w:r>
                  <w:r>
                    <w:rPr>
                      <w:rFonts w:hint="eastAsia" w:cs="Times New Roman"/>
                      <w:b w:val="0"/>
                      <w:bCs w:val="0"/>
                      <w:color w:val="000000" w:themeColor="text1"/>
                      <w:highlight w:val="none"/>
                      <w:lang w:val="zh-CN"/>
                      <w14:textFill>
                        <w14:solidFill>
                          <w14:schemeClr w14:val="tx1"/>
                        </w14:solidFill>
                      </w14:textFill>
                    </w:rPr>
                    <w:t>（</w:t>
                  </w:r>
                  <w:r>
                    <w:rPr>
                      <w:rFonts w:hint="default" w:ascii="Times New Roman" w:hAnsi="Times New Roman" w:eastAsia="宋体" w:cs="Times New Roman"/>
                      <w:b w:val="0"/>
                      <w:bCs w:val="0"/>
                      <w:color w:val="000000" w:themeColor="text1"/>
                      <w:highlight w:val="none"/>
                      <w:lang w:val="zh-CN"/>
                      <w14:textFill>
                        <w14:solidFill>
                          <w14:schemeClr w14:val="tx1"/>
                        </w14:solidFill>
                      </w14:textFill>
                    </w:rPr>
                    <w:t>试行</w:t>
                  </w:r>
                  <w:r>
                    <w:rPr>
                      <w:rFonts w:hint="eastAsia" w:cs="Times New Roman"/>
                      <w:b w:val="0"/>
                      <w:bCs w:val="0"/>
                      <w:color w:val="000000" w:themeColor="text1"/>
                      <w:highlight w:val="none"/>
                      <w:lang w:val="zh-CN"/>
                      <w14:textFill>
                        <w14:solidFill>
                          <w14:schemeClr w14:val="tx1"/>
                        </w14:solidFill>
                      </w14:textFill>
                    </w:rPr>
                    <w:t>）</w:t>
                  </w:r>
                  <w:r>
                    <w:rPr>
                      <w:rFonts w:hint="default" w:ascii="Times New Roman" w:hAnsi="Times New Roman" w:eastAsia="宋体" w:cs="Times New Roman"/>
                      <w:b w:val="0"/>
                      <w:bCs w:val="0"/>
                      <w:color w:val="000000" w:themeColor="text1"/>
                      <w:highlight w:val="none"/>
                      <w:lang w:val="zh-CN"/>
                      <w14:textFill>
                        <w14:solidFill>
                          <w14:schemeClr w14:val="tx1"/>
                        </w14:solidFill>
                      </w14:textFill>
                    </w:rPr>
                    <w:t>》</w:t>
                  </w:r>
                  <w:r>
                    <w:rPr>
                      <w:rFonts w:hint="eastAsia" w:cs="Times New Roman"/>
                      <w:b w:val="0"/>
                      <w:bCs w:val="0"/>
                      <w:color w:val="000000" w:themeColor="text1"/>
                      <w:highlight w:val="none"/>
                      <w:lang w:val="zh-CN"/>
                      <w14:textFill>
                        <w14:solidFill>
                          <w14:schemeClr w14:val="tx1"/>
                        </w14:solidFill>
                      </w14:textFill>
                    </w:rPr>
                    <w:t>（GB 36600</w:t>
                  </w:r>
                  <w:r>
                    <w:rPr>
                      <w:rFonts w:hint="default" w:ascii="Times New Roman" w:hAnsi="Times New Roman" w:eastAsia="宋体" w:cs="Times New Roman"/>
                      <w:b w:val="0"/>
                      <w:bCs w:val="0"/>
                      <w:color w:val="000000" w:themeColor="text1"/>
                      <w:highlight w:val="none"/>
                      <w:lang w:val="zh-CN"/>
                      <w14:textFill>
                        <w14:solidFill>
                          <w14:schemeClr w14:val="tx1"/>
                        </w14:solidFill>
                      </w14:textFill>
                    </w:rPr>
                    <w:t>-2018</w:t>
                  </w:r>
                  <w:r>
                    <w:rPr>
                      <w:rFonts w:hint="eastAsia" w:cs="Times New Roman"/>
                      <w:b w:val="0"/>
                      <w:bCs w:val="0"/>
                      <w:color w:val="000000" w:themeColor="text1"/>
                      <w:highlight w:val="none"/>
                      <w:lang w:val="zh-CN"/>
                      <w14:textFill>
                        <w14:solidFill>
                          <w14:schemeClr w14:val="tx1"/>
                        </w14:solidFill>
                      </w14:textFill>
                    </w:rPr>
                    <w:t>）</w:t>
                  </w:r>
                  <w:r>
                    <w:rPr>
                      <w:rFonts w:hint="default" w:ascii="Times New Roman" w:hAnsi="Times New Roman" w:eastAsia="宋体" w:cs="Times New Roman"/>
                      <w:b w:val="0"/>
                      <w:bCs w:val="0"/>
                      <w:color w:val="000000" w:themeColor="text1"/>
                      <w:highlight w:val="none"/>
                      <w:lang w:val="zh-CN"/>
                      <w14:textFill>
                        <w14:solidFill>
                          <w14:schemeClr w14:val="tx1"/>
                        </w14:solidFill>
                      </w14:textFill>
                    </w:rPr>
                    <w:t>筛选值中的第一类和第二类用地标准。</w:t>
                  </w:r>
                </w:p>
              </w:tc>
              <w:tc>
                <w:tcPr>
                  <w:tcW w:w="1377" w:type="dxa"/>
                  <w:vMerge w:val="restart"/>
                  <w:tcBorders>
                    <w:tl2br w:val="nil"/>
                    <w:tr2bl w:val="nil"/>
                  </w:tcBorders>
                  <w:vAlign w:val="center"/>
                </w:tcPr>
                <w:p w14:paraId="5CEAED91">
                  <w:pPr>
                    <w:pStyle w:val="94"/>
                    <w:ind w:firstLine="0" w:firstLineChars="0"/>
                    <w:jc w:val="left"/>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highlight w:val="none"/>
                      <w14:textFill>
                        <w14:solidFill>
                          <w14:schemeClr w14:val="tx1"/>
                        </w14:solidFill>
                      </w14:textFill>
                    </w:rPr>
                    <w:t>本项目产生的废水、废气污染物已取得总量指标，不涉及重金属和固废排放。</w:t>
                  </w:r>
                  <w:r>
                    <w:rPr>
                      <w:rFonts w:hint="default" w:ascii="Times New Roman" w:hAnsi="Times New Roman" w:eastAsia="宋体" w:cs="Times New Roman"/>
                      <w:b w:val="0"/>
                      <w:bCs w:val="0"/>
                      <w:color w:val="000000" w:themeColor="text1"/>
                      <w:highlight w:val="none"/>
                      <w:lang w:val="zh-CN"/>
                      <w14:textFill>
                        <w14:solidFill>
                          <w14:schemeClr w14:val="tx1"/>
                        </w14:solidFill>
                      </w14:textFill>
                    </w:rPr>
                    <w:t>废水排放总量在</w:t>
                  </w:r>
                  <w:r>
                    <w:rPr>
                      <w:rFonts w:hint="eastAsia" w:cs="Times New Roman"/>
                      <w:b w:val="0"/>
                      <w:bCs w:val="0"/>
                      <w:color w:val="000000" w:themeColor="text1"/>
                      <w:highlight w:val="none"/>
                      <w:lang w:val="zh-CN"/>
                      <w14:textFill>
                        <w14:solidFill>
                          <w14:schemeClr w14:val="tx1"/>
                        </w14:solidFill>
                      </w14:textFill>
                    </w:rPr>
                    <w:t>溧水</w:t>
                  </w:r>
                  <w:r>
                    <w:rPr>
                      <w:rFonts w:hint="default" w:ascii="Times New Roman" w:hAnsi="Times New Roman" w:eastAsia="宋体" w:cs="Times New Roman"/>
                      <w:b w:val="0"/>
                      <w:bCs w:val="0"/>
                      <w:color w:val="000000" w:themeColor="text1"/>
                      <w:highlight w:val="none"/>
                      <w:lang w:val="zh-CN"/>
                      <w14:textFill>
                        <w14:solidFill>
                          <w14:schemeClr w14:val="tx1"/>
                        </w14:solidFill>
                      </w14:textFill>
                    </w:rPr>
                    <w:t>区水减排项目中平衡；</w:t>
                  </w:r>
                  <w:r>
                    <w:rPr>
                      <w:rFonts w:hint="default" w:ascii="Times New Roman" w:hAnsi="Times New Roman" w:eastAsia="宋体" w:cs="Times New Roman"/>
                      <w:b w:val="0"/>
                      <w:bCs w:val="0"/>
                      <w:color w:val="000000" w:themeColor="text1"/>
                      <w:kern w:val="0"/>
                      <w:sz w:val="21"/>
                      <w:szCs w:val="24"/>
                      <w:highlight w:val="none"/>
                      <w:lang w:val="zh-CN" w:eastAsia="zh-CN" w:bidi="ar-SA"/>
                      <w14:textFill>
                        <w14:solidFill>
                          <w14:schemeClr w14:val="tx1"/>
                        </w14:solidFill>
                      </w14:textFill>
                    </w:rPr>
                    <w:t>废气污染物由</w:t>
                  </w:r>
                  <w:r>
                    <w:rPr>
                      <w:rFonts w:hint="eastAsia" w:cs="Times New Roman"/>
                      <w:b w:val="0"/>
                      <w:bCs w:val="0"/>
                      <w:color w:val="000000" w:themeColor="text1"/>
                      <w:kern w:val="0"/>
                      <w:sz w:val="21"/>
                      <w:szCs w:val="24"/>
                      <w:highlight w:val="none"/>
                      <w:lang w:val="zh-CN" w:eastAsia="zh-CN" w:bidi="ar-SA"/>
                      <w14:textFill>
                        <w14:solidFill>
                          <w14:schemeClr w14:val="tx1"/>
                        </w14:solidFill>
                      </w14:textFill>
                    </w:rPr>
                    <w:t>溧水</w:t>
                  </w:r>
                  <w:r>
                    <w:rPr>
                      <w:rFonts w:hint="default" w:ascii="Times New Roman" w:hAnsi="Times New Roman" w:eastAsia="宋体" w:cs="Times New Roman"/>
                      <w:b w:val="0"/>
                      <w:bCs w:val="0"/>
                      <w:color w:val="000000" w:themeColor="text1"/>
                      <w:kern w:val="0"/>
                      <w:sz w:val="21"/>
                      <w:szCs w:val="24"/>
                      <w:highlight w:val="none"/>
                      <w:lang w:val="zh-CN" w:eastAsia="zh-CN" w:bidi="ar-SA"/>
                      <w14:textFill>
                        <w14:solidFill>
                          <w14:schemeClr w14:val="tx1"/>
                        </w14:solidFill>
                      </w14:textFill>
                    </w:rPr>
                    <w:t>区大气减排项目平衡。</w:t>
                  </w:r>
                  <w:r>
                    <w:rPr>
                      <w:rFonts w:hint="default" w:ascii="Times New Roman" w:hAnsi="Times New Roman" w:eastAsia="宋体" w:cs="Times New Roman"/>
                      <w:b w:val="0"/>
                      <w:bCs w:val="0"/>
                      <w:color w:val="000000" w:themeColor="text1"/>
                      <w:highlight w:val="none"/>
                      <w14:textFill>
                        <w14:solidFill>
                          <w14:schemeClr w14:val="tx1"/>
                        </w14:solidFill>
                      </w14:textFill>
                    </w:rPr>
                    <w:t>将切实维护和改善区域环境质量。</w:t>
                  </w:r>
                </w:p>
              </w:tc>
              <w:tc>
                <w:tcPr>
                  <w:tcW w:w="325" w:type="dxa"/>
                  <w:vMerge w:val="restart"/>
                  <w:tcBorders>
                    <w:tl2br w:val="nil"/>
                    <w:tr2bl w:val="nil"/>
                  </w:tcBorders>
                  <w:vAlign w:val="center"/>
                </w:tcPr>
                <w:p w14:paraId="5D1AD964">
                  <w:pPr>
                    <w:pStyle w:val="94"/>
                    <w:keepNext w:val="0"/>
                    <w:keepLines w:val="0"/>
                    <w:pageBreakBefore w:val="0"/>
                    <w:widowControl w:val="0"/>
                    <w:kinsoku/>
                    <w:wordWrap/>
                    <w:overflowPunct/>
                    <w:topLinePunct w:val="0"/>
                    <w:autoSpaceDE/>
                    <w:autoSpaceDN/>
                    <w:bidi w:val="0"/>
                    <w:snapToGrid w:val="0"/>
                    <w:spacing w:line="240" w:lineRule="exact"/>
                    <w:textAlignment w:val="auto"/>
                    <w:rPr>
                      <w:rFonts w:hint="default" w:ascii="Times New Roman" w:hAnsi="Times New Roman" w:eastAsia="宋体" w:cs="Times New Roman"/>
                      <w:b w:val="0"/>
                      <w:bCs w:val="0"/>
                      <w:color w:val="000000" w:themeColor="text1"/>
                      <w:highlight w:val="none"/>
                      <w14:textFill>
                        <w14:solidFill>
                          <w14:schemeClr w14:val="tx1"/>
                        </w14:solidFill>
                      </w14:textFill>
                    </w:rPr>
                  </w:pPr>
                  <w:r>
                    <w:rPr>
                      <w:rFonts w:hint="default" w:ascii="Times New Roman" w:hAnsi="Times New Roman" w:eastAsia="宋体" w:cs="Times New Roman"/>
                      <w:b w:val="0"/>
                      <w:bCs w:val="0"/>
                      <w:color w:val="000000" w:themeColor="text1"/>
                      <w:highlight w:val="none"/>
                      <w14:textFill>
                        <w14:solidFill>
                          <w14:schemeClr w14:val="tx1"/>
                        </w14:solidFill>
                      </w14:textFill>
                    </w:rPr>
                    <w:t>符合</w:t>
                  </w:r>
                </w:p>
              </w:tc>
            </w:tr>
            <w:tr w14:paraId="50120E4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22" w:hRule="atLeast"/>
              </w:trPr>
              <w:tc>
                <w:tcPr>
                  <w:tcW w:w="423" w:type="dxa"/>
                  <w:vMerge w:val="continue"/>
                  <w:tcBorders>
                    <w:tl2br w:val="nil"/>
                    <w:tr2bl w:val="nil"/>
                  </w:tcBorders>
                  <w:vAlign w:val="center"/>
                </w:tcPr>
                <w:p w14:paraId="030D088B">
                  <w:pPr>
                    <w:pStyle w:val="94"/>
                    <w:keepNext w:val="0"/>
                    <w:keepLines w:val="0"/>
                    <w:pageBreakBefore w:val="0"/>
                    <w:widowControl w:val="0"/>
                    <w:kinsoku/>
                    <w:wordWrap/>
                    <w:overflowPunct/>
                    <w:topLinePunct w:val="0"/>
                    <w:autoSpaceDE/>
                    <w:autoSpaceDN/>
                    <w:bidi w:val="0"/>
                    <w:snapToGrid w:val="0"/>
                    <w:spacing w:line="240" w:lineRule="exact"/>
                    <w:jc w:val="left"/>
                    <w:textAlignment w:val="auto"/>
                    <w:rPr>
                      <w:color w:val="000000" w:themeColor="text1"/>
                      <w:highlight w:val="none"/>
                      <w14:textFill>
                        <w14:solidFill>
                          <w14:schemeClr w14:val="tx1"/>
                        </w14:solidFill>
                      </w14:textFill>
                    </w:rPr>
                  </w:pPr>
                </w:p>
              </w:tc>
              <w:tc>
                <w:tcPr>
                  <w:tcW w:w="5290" w:type="dxa"/>
                  <w:gridSpan w:val="2"/>
                  <w:tcBorders>
                    <w:tl2br w:val="nil"/>
                    <w:tr2bl w:val="nil"/>
                  </w:tcBorders>
                  <w:vAlign w:val="center"/>
                </w:tcPr>
                <w:p w14:paraId="4D125C4E">
                  <w:pPr>
                    <w:pStyle w:val="94"/>
                    <w:keepNext w:val="0"/>
                    <w:keepLines w:val="0"/>
                    <w:pageBreakBefore w:val="0"/>
                    <w:widowControl w:val="0"/>
                    <w:kinsoku/>
                    <w:wordWrap/>
                    <w:overflowPunct/>
                    <w:topLinePunct w:val="0"/>
                    <w:autoSpaceDE/>
                    <w:autoSpaceDN/>
                    <w:bidi w:val="0"/>
                    <w:snapToGrid w:val="0"/>
                    <w:spacing w:line="240" w:lineRule="exact"/>
                    <w:jc w:val="left"/>
                    <w:textAlignment w:val="auto"/>
                    <w:rPr>
                      <w:rFonts w:hint="default" w:ascii="Times New Roman" w:hAnsi="Times New Roman" w:eastAsia="宋体" w:cs="Times New Roman"/>
                      <w:b w:val="0"/>
                      <w:bCs w:val="0"/>
                      <w:color w:val="000000" w:themeColor="text1"/>
                      <w:highlight w:val="none"/>
                      <w:lang w:val="zh-CN"/>
                      <w14:textFill>
                        <w14:solidFill>
                          <w14:schemeClr w14:val="tx1"/>
                        </w14:solidFill>
                      </w14:textFill>
                    </w:rPr>
                  </w:pPr>
                  <w:r>
                    <w:rPr>
                      <w:rFonts w:hint="default" w:ascii="Times New Roman" w:hAnsi="Times New Roman" w:eastAsia="宋体" w:cs="Times New Roman"/>
                      <w:b w:val="0"/>
                      <w:bCs w:val="0"/>
                      <w:color w:val="000000" w:themeColor="text1"/>
                      <w:highlight w:val="none"/>
                      <w:lang w:val="zh-CN"/>
                      <w14:textFill>
                        <w14:solidFill>
                          <w14:schemeClr w14:val="tx1"/>
                        </w14:solidFill>
                      </w14:textFill>
                    </w:rPr>
                    <w:t>二、污染物排放总量</w:t>
                  </w:r>
                </w:p>
                <w:p w14:paraId="73FABBC0">
                  <w:pPr>
                    <w:pStyle w:val="94"/>
                    <w:keepNext w:val="0"/>
                    <w:keepLines w:val="0"/>
                    <w:pageBreakBefore w:val="0"/>
                    <w:widowControl w:val="0"/>
                    <w:kinsoku/>
                    <w:wordWrap/>
                    <w:overflowPunct/>
                    <w:topLinePunct w:val="0"/>
                    <w:autoSpaceDE/>
                    <w:autoSpaceDN/>
                    <w:bidi w:val="0"/>
                    <w:snapToGrid w:val="0"/>
                    <w:spacing w:line="240" w:lineRule="exact"/>
                    <w:jc w:val="left"/>
                    <w:textAlignment w:val="auto"/>
                    <w:rPr>
                      <w:rFonts w:hint="default" w:ascii="Times New Roman" w:hAnsi="Times New Roman" w:eastAsia="宋体" w:cs="Times New Roman"/>
                      <w:b w:val="0"/>
                      <w:bCs w:val="0"/>
                      <w:color w:val="000000" w:themeColor="text1"/>
                      <w:highlight w:val="none"/>
                      <w:lang w:val="zh-CN"/>
                      <w14:textFill>
                        <w14:solidFill>
                          <w14:schemeClr w14:val="tx1"/>
                        </w14:solidFill>
                      </w14:textFill>
                    </w:rPr>
                  </w:pPr>
                  <w:r>
                    <w:rPr>
                      <w:rFonts w:hint="eastAsia" w:cs="Times New Roman"/>
                      <w:b w:val="0"/>
                      <w:bCs w:val="0"/>
                      <w:color w:val="000000" w:themeColor="text1"/>
                      <w:highlight w:val="none"/>
                      <w:lang w:val="zh-CN"/>
                      <w14:textFill>
                        <w14:solidFill>
                          <w14:schemeClr w14:val="tx1"/>
                        </w14:solidFill>
                      </w14:textFill>
                    </w:rPr>
                    <w:t>1、</w:t>
                  </w:r>
                  <w:r>
                    <w:rPr>
                      <w:rFonts w:hint="default" w:ascii="Times New Roman" w:hAnsi="Times New Roman" w:eastAsia="宋体" w:cs="Times New Roman"/>
                      <w:b w:val="0"/>
                      <w:bCs w:val="0"/>
                      <w:color w:val="000000" w:themeColor="text1"/>
                      <w:highlight w:val="none"/>
                      <w:lang w:val="zh-CN"/>
                      <w14:textFill>
                        <w14:solidFill>
                          <w14:schemeClr w14:val="tx1"/>
                        </w14:solidFill>
                      </w14:textFill>
                    </w:rPr>
                    <w:t>新建排放颗粒物、氮氧化物、二氧化硫、挥发性有机物的项目，按照相关文件要求进行总量平衡。</w:t>
                  </w:r>
                </w:p>
                <w:p w14:paraId="66A7D0D4">
                  <w:pPr>
                    <w:pStyle w:val="94"/>
                    <w:keepNext w:val="0"/>
                    <w:keepLines w:val="0"/>
                    <w:pageBreakBefore w:val="0"/>
                    <w:widowControl w:val="0"/>
                    <w:kinsoku/>
                    <w:wordWrap/>
                    <w:overflowPunct/>
                    <w:topLinePunct w:val="0"/>
                    <w:autoSpaceDE/>
                    <w:autoSpaceDN/>
                    <w:bidi w:val="0"/>
                    <w:snapToGrid w:val="0"/>
                    <w:spacing w:line="240" w:lineRule="exact"/>
                    <w:jc w:val="left"/>
                    <w:textAlignment w:val="auto"/>
                    <w:rPr>
                      <w:rFonts w:hint="default" w:ascii="Times New Roman" w:hAnsi="Times New Roman" w:eastAsia="宋体" w:cs="Times New Roman"/>
                      <w:b w:val="0"/>
                      <w:bCs w:val="0"/>
                      <w:color w:val="000000" w:themeColor="text1"/>
                      <w:highlight w:val="none"/>
                      <w:lang w:val="zh-CN"/>
                      <w14:textFill>
                        <w14:solidFill>
                          <w14:schemeClr w14:val="tx1"/>
                        </w14:solidFill>
                      </w14:textFill>
                    </w:rPr>
                  </w:pPr>
                  <w:r>
                    <w:rPr>
                      <w:rFonts w:hint="eastAsia" w:cs="Times New Roman"/>
                      <w:b w:val="0"/>
                      <w:bCs w:val="0"/>
                      <w:color w:val="000000" w:themeColor="text1"/>
                      <w:highlight w:val="none"/>
                      <w:lang w:val="zh-CN"/>
                      <w14:textFill>
                        <w14:solidFill>
                          <w14:schemeClr w14:val="tx1"/>
                        </w14:solidFill>
                      </w14:textFill>
                    </w:rPr>
                    <w:t>2、</w:t>
                  </w:r>
                  <w:r>
                    <w:rPr>
                      <w:rFonts w:hint="default" w:ascii="Times New Roman" w:hAnsi="Times New Roman" w:eastAsia="宋体" w:cs="Times New Roman"/>
                      <w:b w:val="0"/>
                      <w:bCs w:val="0"/>
                      <w:color w:val="000000" w:themeColor="text1"/>
                      <w:highlight w:val="none"/>
                      <w:lang w:val="zh-CN"/>
                      <w14:textFill>
                        <w14:solidFill>
                          <w14:schemeClr w14:val="tx1"/>
                        </w14:solidFill>
                      </w14:textFill>
                    </w:rPr>
                    <w:t>规划期末区域污染物</w:t>
                  </w:r>
                  <w:r>
                    <w:rPr>
                      <w:rFonts w:hint="default" w:ascii="Times New Roman" w:hAnsi="Times New Roman" w:eastAsia="宋体" w:cs="Times New Roman"/>
                      <w:b w:val="0"/>
                      <w:bCs w:val="0"/>
                      <w:color w:val="000000"/>
                      <w:highlight w:val="none"/>
                      <w:lang w:val="zh-CN"/>
                    </w:rPr>
                    <w:t>控制</w:t>
                  </w:r>
                  <w:r>
                    <w:rPr>
                      <w:rFonts w:hint="default" w:ascii="Times New Roman" w:hAnsi="Times New Roman" w:eastAsia="宋体" w:cs="Times New Roman"/>
                      <w:b w:val="0"/>
                      <w:bCs w:val="0"/>
                      <w:color w:val="000000" w:themeColor="text1"/>
                      <w:highlight w:val="none"/>
                      <w:lang w:val="zh-CN"/>
                      <w14:textFill>
                        <w14:solidFill>
                          <w14:schemeClr w14:val="tx1"/>
                        </w14:solidFill>
                      </w14:textFill>
                    </w:rPr>
                    <w:t>总量不得突破以下总量控制要求</w:t>
                  </w:r>
                  <w:r>
                    <w:rPr>
                      <w:rFonts w:hint="eastAsia" w:cs="Times New Roman"/>
                      <w:b w:val="0"/>
                      <w:bCs w:val="0"/>
                      <w:color w:val="000000" w:themeColor="text1"/>
                      <w:highlight w:val="none"/>
                      <w:lang w:val="zh-CN"/>
                      <w14:textFill>
                        <w14:solidFill>
                          <w14:schemeClr w14:val="tx1"/>
                        </w14:solidFill>
                      </w14:textFill>
                    </w:rPr>
                    <w:t>：</w:t>
                  </w:r>
                </w:p>
                <w:p w14:paraId="70987BDC">
                  <w:pPr>
                    <w:pStyle w:val="94"/>
                    <w:keepNext w:val="0"/>
                    <w:keepLines w:val="0"/>
                    <w:pageBreakBefore w:val="0"/>
                    <w:widowControl w:val="0"/>
                    <w:kinsoku/>
                    <w:wordWrap/>
                    <w:overflowPunct/>
                    <w:topLinePunct w:val="0"/>
                    <w:autoSpaceDE/>
                    <w:autoSpaceDN/>
                    <w:bidi w:val="0"/>
                    <w:snapToGrid w:val="0"/>
                    <w:spacing w:line="240" w:lineRule="exact"/>
                    <w:jc w:val="left"/>
                    <w:textAlignment w:val="auto"/>
                    <w:rPr>
                      <w:rFonts w:hint="default" w:ascii="Times New Roman" w:hAnsi="Times New Roman" w:eastAsia="宋体" w:cs="Times New Roman"/>
                      <w:b w:val="0"/>
                      <w:bCs w:val="0"/>
                      <w:color w:val="000000" w:themeColor="text1"/>
                      <w:highlight w:val="none"/>
                      <w:lang w:val="zh-CN"/>
                      <w14:textFill>
                        <w14:solidFill>
                          <w14:schemeClr w14:val="tx1"/>
                        </w14:solidFill>
                      </w14:textFill>
                    </w:rPr>
                  </w:pPr>
                  <w:r>
                    <w:rPr>
                      <w:rFonts w:hint="default" w:ascii="Times New Roman" w:hAnsi="Times New Roman" w:eastAsia="宋体" w:cs="Times New Roman"/>
                      <w:b w:val="0"/>
                      <w:bCs w:val="0"/>
                      <w:color w:val="000000" w:themeColor="text1"/>
                      <w:highlight w:val="none"/>
                      <w:lang w:val="zh-CN"/>
                      <w14:textFill>
                        <w14:solidFill>
                          <w14:schemeClr w14:val="tx1"/>
                        </w14:solidFill>
                      </w14:textFill>
                    </w:rPr>
                    <w:t>大气污染物排放量</w:t>
                  </w:r>
                  <w:r>
                    <w:rPr>
                      <w:rFonts w:hint="eastAsia" w:cs="Times New Roman"/>
                      <w:b w:val="0"/>
                      <w:bCs w:val="0"/>
                      <w:color w:val="000000" w:themeColor="text1"/>
                      <w:highlight w:val="none"/>
                      <w:lang w:val="zh-CN"/>
                      <w14:textFill>
                        <w14:solidFill>
                          <w14:schemeClr w14:val="tx1"/>
                        </w14:solidFill>
                      </w14:textFill>
                    </w:rPr>
                    <w:t>：</w:t>
                  </w:r>
                  <w:r>
                    <w:rPr>
                      <w:rFonts w:hint="default" w:ascii="Times New Roman" w:hAnsi="Times New Roman" w:eastAsia="宋体" w:cs="Times New Roman"/>
                      <w:b w:val="0"/>
                      <w:bCs w:val="0"/>
                      <w:color w:val="000000" w:themeColor="text1"/>
                      <w:highlight w:val="none"/>
                      <w:lang w:val="zh-CN"/>
                      <w14:textFill>
                        <w14:solidFill>
                          <w14:schemeClr w14:val="tx1"/>
                        </w14:solidFill>
                      </w14:textFill>
                    </w:rPr>
                    <w:t>二氧化硫</w:t>
                  </w:r>
                  <w:r>
                    <w:rPr>
                      <w:rFonts w:hint="default" w:ascii="Times New Roman" w:hAnsi="Times New Roman" w:eastAsia="宋体" w:cs="Times New Roman"/>
                      <w:b w:val="0"/>
                      <w:bCs w:val="0"/>
                      <w:color w:val="000000"/>
                      <w:highlight w:val="none"/>
                      <w:lang w:val="zh-CN"/>
                    </w:rPr>
                    <w:t>9.817</w:t>
                  </w:r>
                  <w:r>
                    <w:rPr>
                      <w:rFonts w:hint="default" w:ascii="Times New Roman" w:hAnsi="Times New Roman" w:eastAsia="宋体" w:cs="Times New Roman"/>
                      <w:b w:val="0"/>
                      <w:bCs w:val="0"/>
                      <w:color w:val="000000" w:themeColor="text1"/>
                      <w:highlight w:val="none"/>
                      <w:lang w:val="zh-CN"/>
                      <w14:textFill>
                        <w14:solidFill>
                          <w14:schemeClr w14:val="tx1"/>
                        </w14:solidFill>
                      </w14:textFill>
                    </w:rPr>
                    <w:t>吨/年，VOCs排放量</w:t>
                  </w:r>
                  <w:r>
                    <w:rPr>
                      <w:rFonts w:hint="default" w:ascii="Times New Roman" w:hAnsi="Times New Roman" w:eastAsia="宋体" w:cs="Times New Roman"/>
                      <w:b w:val="0"/>
                      <w:bCs w:val="0"/>
                      <w:color w:val="000000"/>
                      <w:highlight w:val="none"/>
                      <w:lang w:val="zh-CN"/>
                    </w:rPr>
                    <w:t>63.7233</w:t>
                  </w:r>
                  <w:r>
                    <w:rPr>
                      <w:rFonts w:hint="default" w:ascii="Times New Roman" w:hAnsi="Times New Roman" w:eastAsia="宋体" w:cs="Times New Roman"/>
                      <w:b w:val="0"/>
                      <w:bCs w:val="0"/>
                      <w:color w:val="000000" w:themeColor="text1"/>
                      <w:highlight w:val="none"/>
                      <w:lang w:val="zh-CN"/>
                      <w14:textFill>
                        <w14:solidFill>
                          <w14:schemeClr w14:val="tx1"/>
                        </w14:solidFill>
                      </w14:textFill>
                    </w:rPr>
                    <w:t>吨/年，氮氧化物</w:t>
                  </w:r>
                  <w:r>
                    <w:rPr>
                      <w:rFonts w:hint="default" w:ascii="Times New Roman" w:hAnsi="Times New Roman" w:eastAsia="宋体" w:cs="Times New Roman"/>
                      <w:b w:val="0"/>
                      <w:bCs w:val="0"/>
                      <w:color w:val="000000"/>
                      <w:highlight w:val="none"/>
                      <w:lang w:val="zh-CN"/>
                    </w:rPr>
                    <w:t>201.5753</w:t>
                  </w:r>
                  <w:r>
                    <w:rPr>
                      <w:rFonts w:hint="default" w:ascii="Times New Roman" w:hAnsi="Times New Roman" w:eastAsia="宋体" w:cs="Times New Roman"/>
                      <w:b w:val="0"/>
                      <w:bCs w:val="0"/>
                      <w:color w:val="000000" w:themeColor="text1"/>
                      <w:highlight w:val="none"/>
                      <w:lang w:val="zh-CN"/>
                      <w14:textFill>
                        <w14:solidFill>
                          <w14:schemeClr w14:val="tx1"/>
                        </w14:solidFill>
                      </w14:textFill>
                    </w:rPr>
                    <w:t>吨/年，颗粒物排放量</w:t>
                  </w:r>
                  <w:r>
                    <w:rPr>
                      <w:rFonts w:hint="default" w:ascii="Times New Roman" w:hAnsi="Times New Roman" w:eastAsia="宋体" w:cs="Times New Roman"/>
                      <w:b w:val="0"/>
                      <w:bCs w:val="0"/>
                      <w:color w:val="000000"/>
                      <w:highlight w:val="none"/>
                      <w:lang w:val="zh-CN"/>
                    </w:rPr>
                    <w:t>105.2756</w:t>
                  </w:r>
                  <w:r>
                    <w:rPr>
                      <w:rFonts w:hint="default" w:ascii="Times New Roman" w:hAnsi="Times New Roman" w:eastAsia="宋体" w:cs="Times New Roman"/>
                      <w:b w:val="0"/>
                      <w:bCs w:val="0"/>
                      <w:color w:val="000000" w:themeColor="text1"/>
                      <w:highlight w:val="none"/>
                      <w:lang w:val="zh-CN"/>
                      <w14:textFill>
                        <w14:solidFill>
                          <w14:schemeClr w14:val="tx1"/>
                        </w14:solidFill>
                      </w14:textFill>
                    </w:rPr>
                    <w:t>吨/年。水污染物排放量</w:t>
                  </w:r>
                  <w:r>
                    <w:rPr>
                      <w:rFonts w:hint="eastAsia" w:cs="Times New Roman"/>
                      <w:b w:val="0"/>
                      <w:bCs w:val="0"/>
                      <w:color w:val="000000" w:themeColor="text1"/>
                      <w:highlight w:val="none"/>
                      <w:lang w:val="zh-CN"/>
                      <w14:textFill>
                        <w14:solidFill>
                          <w14:schemeClr w14:val="tx1"/>
                        </w14:solidFill>
                      </w14:textFill>
                    </w:rPr>
                    <w:t>（</w:t>
                  </w:r>
                  <w:r>
                    <w:rPr>
                      <w:rFonts w:hint="default" w:ascii="Times New Roman" w:hAnsi="Times New Roman" w:eastAsia="宋体" w:cs="Times New Roman"/>
                      <w:b w:val="0"/>
                      <w:bCs w:val="0"/>
                      <w:color w:val="000000" w:themeColor="text1"/>
                      <w:highlight w:val="none"/>
                      <w:lang w:val="zh-CN"/>
                      <w14:textFill>
                        <w14:solidFill>
                          <w14:schemeClr w14:val="tx1"/>
                        </w14:solidFill>
                      </w14:textFill>
                    </w:rPr>
                    <w:t>外排量</w:t>
                  </w:r>
                  <w:r>
                    <w:rPr>
                      <w:rFonts w:hint="eastAsia" w:cs="Times New Roman"/>
                      <w:b w:val="0"/>
                      <w:bCs w:val="0"/>
                      <w:color w:val="000000" w:themeColor="text1"/>
                      <w:highlight w:val="none"/>
                      <w:lang w:val="zh-CN"/>
                      <w14:textFill>
                        <w14:solidFill>
                          <w14:schemeClr w14:val="tx1"/>
                        </w14:solidFill>
                      </w14:textFill>
                    </w:rPr>
                    <w:t>）：</w:t>
                  </w:r>
                  <w:r>
                    <w:rPr>
                      <w:rFonts w:hint="default" w:ascii="Times New Roman" w:hAnsi="Times New Roman" w:eastAsia="宋体" w:cs="Times New Roman"/>
                      <w:b w:val="0"/>
                      <w:bCs w:val="0"/>
                      <w:color w:val="000000" w:themeColor="text1"/>
                      <w:highlight w:val="none"/>
                      <w:lang w:val="zh-CN"/>
                      <w14:textFill>
                        <w14:solidFill>
                          <w14:schemeClr w14:val="tx1"/>
                        </w14:solidFill>
                      </w14:textFill>
                    </w:rPr>
                    <w:t>废水量395.31万吨/年，化学需氧量135.12吨/年，氨氮9.38吨/年，总氮42.54吨/年，总磷1.49吨/年。</w:t>
                  </w:r>
                </w:p>
              </w:tc>
              <w:tc>
                <w:tcPr>
                  <w:tcW w:w="1377" w:type="dxa"/>
                  <w:vMerge w:val="continue"/>
                  <w:tcBorders>
                    <w:tl2br w:val="nil"/>
                    <w:tr2bl w:val="nil"/>
                  </w:tcBorders>
                  <w:vAlign w:val="center"/>
                </w:tcPr>
                <w:p w14:paraId="187929CC">
                  <w:pPr>
                    <w:pStyle w:val="94"/>
                    <w:keepNext w:val="0"/>
                    <w:keepLines w:val="0"/>
                    <w:pageBreakBefore w:val="0"/>
                    <w:widowControl w:val="0"/>
                    <w:kinsoku/>
                    <w:wordWrap/>
                    <w:overflowPunct/>
                    <w:topLinePunct w:val="0"/>
                    <w:autoSpaceDE/>
                    <w:autoSpaceDN/>
                    <w:bidi w:val="0"/>
                    <w:snapToGrid w:val="0"/>
                    <w:spacing w:line="240" w:lineRule="exact"/>
                    <w:jc w:val="left"/>
                    <w:textAlignment w:val="auto"/>
                    <w:rPr>
                      <w:rFonts w:hint="default" w:ascii="Times New Roman" w:hAnsi="Times New Roman" w:eastAsia="宋体" w:cs="Times New Roman"/>
                      <w:b w:val="0"/>
                      <w:bCs w:val="0"/>
                      <w:color w:val="000000" w:themeColor="text1"/>
                      <w:highlight w:val="none"/>
                      <w:lang w:val="zh-CN"/>
                      <w14:textFill>
                        <w14:solidFill>
                          <w14:schemeClr w14:val="tx1"/>
                        </w14:solidFill>
                      </w14:textFill>
                    </w:rPr>
                  </w:pPr>
                </w:p>
              </w:tc>
              <w:tc>
                <w:tcPr>
                  <w:tcW w:w="325" w:type="dxa"/>
                  <w:vMerge w:val="continue"/>
                  <w:tcBorders>
                    <w:tl2br w:val="nil"/>
                    <w:tr2bl w:val="nil"/>
                  </w:tcBorders>
                  <w:vAlign w:val="center"/>
                </w:tcPr>
                <w:p w14:paraId="61266DFC">
                  <w:pPr>
                    <w:pStyle w:val="94"/>
                    <w:keepNext w:val="0"/>
                    <w:keepLines w:val="0"/>
                    <w:pageBreakBefore w:val="0"/>
                    <w:widowControl w:val="0"/>
                    <w:kinsoku/>
                    <w:wordWrap/>
                    <w:overflowPunct/>
                    <w:topLinePunct w:val="0"/>
                    <w:autoSpaceDE/>
                    <w:autoSpaceDN/>
                    <w:bidi w:val="0"/>
                    <w:snapToGrid w:val="0"/>
                    <w:spacing w:line="240" w:lineRule="exact"/>
                    <w:jc w:val="left"/>
                    <w:textAlignment w:val="auto"/>
                    <w:rPr>
                      <w:rFonts w:hint="default" w:ascii="Times New Roman" w:hAnsi="Times New Roman" w:eastAsia="宋体" w:cs="Times New Roman"/>
                      <w:b w:val="0"/>
                      <w:bCs w:val="0"/>
                      <w:color w:val="000000" w:themeColor="text1"/>
                      <w:highlight w:val="none"/>
                      <w:lang w:val="zh-CN"/>
                      <w14:textFill>
                        <w14:solidFill>
                          <w14:schemeClr w14:val="tx1"/>
                        </w14:solidFill>
                      </w14:textFill>
                    </w:rPr>
                  </w:pPr>
                </w:p>
              </w:tc>
            </w:tr>
            <w:tr w14:paraId="2395DF9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22" w:hRule="atLeast"/>
              </w:trPr>
              <w:tc>
                <w:tcPr>
                  <w:tcW w:w="423" w:type="dxa"/>
                  <w:vMerge w:val="continue"/>
                  <w:tcBorders>
                    <w:tl2br w:val="nil"/>
                    <w:tr2bl w:val="nil"/>
                  </w:tcBorders>
                  <w:vAlign w:val="center"/>
                </w:tcPr>
                <w:p w14:paraId="14FF792D">
                  <w:pPr>
                    <w:pStyle w:val="94"/>
                    <w:keepNext w:val="0"/>
                    <w:keepLines w:val="0"/>
                    <w:pageBreakBefore w:val="0"/>
                    <w:widowControl w:val="0"/>
                    <w:kinsoku/>
                    <w:wordWrap/>
                    <w:overflowPunct/>
                    <w:topLinePunct w:val="0"/>
                    <w:autoSpaceDE/>
                    <w:autoSpaceDN/>
                    <w:bidi w:val="0"/>
                    <w:snapToGrid w:val="0"/>
                    <w:spacing w:line="240" w:lineRule="exact"/>
                    <w:jc w:val="left"/>
                    <w:textAlignment w:val="auto"/>
                    <w:rPr>
                      <w:rFonts w:hint="default" w:ascii="Times New Roman" w:hAnsi="Times New Roman" w:eastAsia="宋体" w:cs="Times New Roman"/>
                      <w:b w:val="0"/>
                      <w:bCs w:val="0"/>
                      <w:color w:val="000000" w:themeColor="text1"/>
                      <w:highlight w:val="none"/>
                      <w:lang w:val="zh-CN"/>
                      <w14:textFill>
                        <w14:solidFill>
                          <w14:schemeClr w14:val="tx1"/>
                        </w14:solidFill>
                      </w14:textFill>
                    </w:rPr>
                  </w:pPr>
                </w:p>
              </w:tc>
              <w:tc>
                <w:tcPr>
                  <w:tcW w:w="5290" w:type="dxa"/>
                  <w:gridSpan w:val="2"/>
                  <w:tcBorders>
                    <w:tl2br w:val="nil"/>
                    <w:tr2bl w:val="nil"/>
                  </w:tcBorders>
                  <w:vAlign w:val="center"/>
                </w:tcPr>
                <w:p w14:paraId="7BE78C0F">
                  <w:pPr>
                    <w:pStyle w:val="94"/>
                    <w:keepNext w:val="0"/>
                    <w:keepLines w:val="0"/>
                    <w:pageBreakBefore w:val="0"/>
                    <w:widowControl w:val="0"/>
                    <w:kinsoku/>
                    <w:wordWrap/>
                    <w:overflowPunct/>
                    <w:topLinePunct w:val="0"/>
                    <w:autoSpaceDE/>
                    <w:autoSpaceDN/>
                    <w:bidi w:val="0"/>
                    <w:snapToGrid w:val="0"/>
                    <w:spacing w:line="240" w:lineRule="exact"/>
                    <w:jc w:val="left"/>
                    <w:textAlignment w:val="auto"/>
                    <w:rPr>
                      <w:rFonts w:hint="default" w:ascii="Times New Roman" w:hAnsi="Times New Roman" w:eastAsia="宋体" w:cs="Times New Roman"/>
                      <w:b w:val="0"/>
                      <w:bCs w:val="0"/>
                      <w:color w:val="000000" w:themeColor="text1"/>
                      <w:highlight w:val="none"/>
                      <w:lang w:val="zh-CN"/>
                      <w14:textFill>
                        <w14:solidFill>
                          <w14:schemeClr w14:val="tx1"/>
                        </w14:solidFill>
                      </w14:textFill>
                    </w:rPr>
                  </w:pPr>
                  <w:r>
                    <w:rPr>
                      <w:rFonts w:hint="default" w:ascii="Times New Roman" w:hAnsi="Times New Roman" w:eastAsia="宋体" w:cs="Times New Roman"/>
                      <w:b w:val="0"/>
                      <w:bCs w:val="0"/>
                      <w:color w:val="000000" w:themeColor="text1"/>
                      <w:highlight w:val="none"/>
                      <w:lang w:val="zh-CN"/>
                      <w14:textFill>
                        <w14:solidFill>
                          <w14:schemeClr w14:val="tx1"/>
                        </w14:solidFill>
                      </w14:textFill>
                    </w:rPr>
                    <w:t>三、其他管控</w:t>
                  </w:r>
                </w:p>
                <w:p w14:paraId="43999F82">
                  <w:pPr>
                    <w:pStyle w:val="94"/>
                    <w:keepNext w:val="0"/>
                    <w:keepLines w:val="0"/>
                    <w:pageBreakBefore w:val="0"/>
                    <w:widowControl w:val="0"/>
                    <w:kinsoku/>
                    <w:wordWrap/>
                    <w:overflowPunct/>
                    <w:topLinePunct w:val="0"/>
                    <w:autoSpaceDE/>
                    <w:autoSpaceDN/>
                    <w:bidi w:val="0"/>
                    <w:snapToGrid w:val="0"/>
                    <w:spacing w:line="240" w:lineRule="exact"/>
                    <w:jc w:val="left"/>
                    <w:textAlignment w:val="auto"/>
                    <w:rPr>
                      <w:rFonts w:hint="default" w:ascii="Times New Roman" w:hAnsi="Times New Roman" w:eastAsia="宋体" w:cs="Times New Roman"/>
                      <w:b w:val="0"/>
                      <w:bCs w:val="0"/>
                      <w:color w:val="000000" w:themeColor="text1"/>
                      <w:highlight w:val="none"/>
                      <w:lang w:val="zh-CN"/>
                      <w14:textFill>
                        <w14:solidFill>
                          <w14:schemeClr w14:val="tx1"/>
                        </w14:solidFill>
                      </w14:textFill>
                    </w:rPr>
                  </w:pPr>
                  <w:r>
                    <w:rPr>
                      <w:rFonts w:hint="eastAsia" w:cs="Times New Roman"/>
                      <w:b w:val="0"/>
                      <w:bCs w:val="0"/>
                      <w:color w:val="000000" w:themeColor="text1"/>
                      <w:highlight w:val="none"/>
                      <w:lang w:val="zh-CN"/>
                      <w14:textFill>
                        <w14:solidFill>
                          <w14:schemeClr w14:val="tx1"/>
                        </w14:solidFill>
                      </w14:textFill>
                    </w:rPr>
                    <w:t>1、</w:t>
                  </w:r>
                  <w:r>
                    <w:rPr>
                      <w:rFonts w:hint="default" w:ascii="Times New Roman" w:hAnsi="Times New Roman" w:eastAsia="宋体" w:cs="Times New Roman"/>
                      <w:b w:val="0"/>
                      <w:bCs w:val="0"/>
                      <w:color w:val="000000" w:themeColor="text1"/>
                      <w:highlight w:val="none"/>
                      <w:lang w:val="zh-CN"/>
                      <w14:textFill>
                        <w14:solidFill>
                          <w14:schemeClr w14:val="tx1"/>
                        </w14:solidFill>
                      </w14:textFill>
                    </w:rPr>
                    <w:t>产生、利用或处置固体废物</w:t>
                  </w:r>
                  <w:r>
                    <w:rPr>
                      <w:rFonts w:hint="eastAsia" w:cs="Times New Roman"/>
                      <w:b w:val="0"/>
                      <w:bCs w:val="0"/>
                      <w:color w:val="000000" w:themeColor="text1"/>
                      <w:highlight w:val="none"/>
                      <w:lang w:val="zh-CN"/>
                      <w14:textFill>
                        <w14:solidFill>
                          <w14:schemeClr w14:val="tx1"/>
                        </w14:solidFill>
                      </w14:textFill>
                    </w:rPr>
                    <w:t>（</w:t>
                  </w:r>
                  <w:r>
                    <w:rPr>
                      <w:rFonts w:hint="default" w:ascii="Times New Roman" w:hAnsi="Times New Roman" w:eastAsia="宋体" w:cs="Times New Roman"/>
                      <w:b w:val="0"/>
                      <w:bCs w:val="0"/>
                      <w:color w:val="000000" w:themeColor="text1"/>
                      <w:highlight w:val="none"/>
                      <w:lang w:val="zh-CN"/>
                      <w14:textFill>
                        <w14:solidFill>
                          <w14:schemeClr w14:val="tx1"/>
                        </w14:solidFill>
                      </w14:textFill>
                    </w:rPr>
                    <w:t>含危险废物</w:t>
                  </w:r>
                  <w:r>
                    <w:rPr>
                      <w:rFonts w:hint="eastAsia" w:cs="Times New Roman"/>
                      <w:b w:val="0"/>
                      <w:bCs w:val="0"/>
                      <w:color w:val="000000" w:themeColor="text1"/>
                      <w:highlight w:val="none"/>
                      <w:lang w:val="zh-CN"/>
                      <w14:textFill>
                        <w14:solidFill>
                          <w14:schemeClr w14:val="tx1"/>
                        </w14:solidFill>
                      </w14:textFill>
                    </w:rPr>
                    <w:t>）</w:t>
                  </w:r>
                  <w:r>
                    <w:rPr>
                      <w:rFonts w:hint="default" w:ascii="Times New Roman" w:hAnsi="Times New Roman" w:eastAsia="宋体" w:cs="Times New Roman"/>
                      <w:b w:val="0"/>
                      <w:bCs w:val="0"/>
                      <w:color w:val="000000" w:themeColor="text1"/>
                      <w:highlight w:val="none"/>
                      <w:lang w:val="zh-CN"/>
                      <w14:textFill>
                        <w14:solidFill>
                          <w14:schemeClr w14:val="tx1"/>
                        </w14:solidFill>
                      </w14:textFill>
                    </w:rPr>
                    <w:t>的企业，在贮存、转移、利用、处置固体废物</w:t>
                  </w:r>
                  <w:r>
                    <w:rPr>
                      <w:rFonts w:hint="eastAsia" w:cs="Times New Roman"/>
                      <w:b w:val="0"/>
                      <w:bCs w:val="0"/>
                      <w:color w:val="000000" w:themeColor="text1"/>
                      <w:highlight w:val="none"/>
                      <w:lang w:val="zh-CN"/>
                      <w14:textFill>
                        <w14:solidFill>
                          <w14:schemeClr w14:val="tx1"/>
                        </w14:solidFill>
                      </w14:textFill>
                    </w:rPr>
                    <w:t>（</w:t>
                  </w:r>
                  <w:r>
                    <w:rPr>
                      <w:rFonts w:hint="default" w:ascii="Times New Roman" w:hAnsi="Times New Roman" w:eastAsia="宋体" w:cs="Times New Roman"/>
                      <w:b w:val="0"/>
                      <w:bCs w:val="0"/>
                      <w:color w:val="000000" w:themeColor="text1"/>
                      <w:highlight w:val="none"/>
                      <w:lang w:val="zh-CN"/>
                      <w14:textFill>
                        <w14:solidFill>
                          <w14:schemeClr w14:val="tx1"/>
                        </w14:solidFill>
                      </w14:textFill>
                    </w:rPr>
                    <w:t>含危险废物</w:t>
                  </w:r>
                  <w:r>
                    <w:rPr>
                      <w:rFonts w:hint="eastAsia" w:cs="Times New Roman"/>
                      <w:b w:val="0"/>
                      <w:bCs w:val="0"/>
                      <w:color w:val="000000" w:themeColor="text1"/>
                      <w:highlight w:val="none"/>
                      <w:lang w:val="zh-CN"/>
                      <w14:textFill>
                        <w14:solidFill>
                          <w14:schemeClr w14:val="tx1"/>
                        </w14:solidFill>
                      </w14:textFill>
                    </w:rPr>
                    <w:t>）</w:t>
                  </w:r>
                  <w:r>
                    <w:rPr>
                      <w:rFonts w:hint="default" w:ascii="Times New Roman" w:hAnsi="Times New Roman" w:eastAsia="宋体" w:cs="Times New Roman"/>
                      <w:b w:val="0"/>
                      <w:bCs w:val="0"/>
                      <w:color w:val="000000" w:themeColor="text1"/>
                      <w:highlight w:val="none"/>
                      <w:lang w:val="zh-CN"/>
                      <w14:textFill>
                        <w14:solidFill>
                          <w14:schemeClr w14:val="tx1"/>
                        </w14:solidFill>
                      </w14:textFill>
                    </w:rPr>
                    <w:t>过程中，应配套防扬散、防流失、防渗及其他防止污染环境的措施</w:t>
                  </w:r>
                  <w:r>
                    <w:rPr>
                      <w:rFonts w:hint="eastAsia" w:cs="Times New Roman"/>
                      <w:b w:val="0"/>
                      <w:bCs w:val="0"/>
                      <w:color w:val="000000" w:themeColor="text1"/>
                      <w:highlight w:val="none"/>
                      <w:lang w:val="zh-CN"/>
                      <w14:textFill>
                        <w14:solidFill>
                          <w14:schemeClr w14:val="tx1"/>
                        </w14:solidFill>
                      </w14:textFill>
                    </w:rPr>
                    <w:t>；</w:t>
                  </w:r>
                </w:p>
                <w:p w14:paraId="27D09CED">
                  <w:pPr>
                    <w:pStyle w:val="94"/>
                    <w:keepNext w:val="0"/>
                    <w:keepLines w:val="0"/>
                    <w:pageBreakBefore w:val="0"/>
                    <w:widowControl w:val="0"/>
                    <w:kinsoku/>
                    <w:wordWrap/>
                    <w:overflowPunct/>
                    <w:topLinePunct w:val="0"/>
                    <w:autoSpaceDE/>
                    <w:autoSpaceDN/>
                    <w:bidi w:val="0"/>
                    <w:snapToGrid w:val="0"/>
                    <w:spacing w:line="240" w:lineRule="exact"/>
                    <w:jc w:val="left"/>
                    <w:textAlignment w:val="auto"/>
                    <w:rPr>
                      <w:rFonts w:hint="default" w:ascii="Times New Roman" w:hAnsi="Times New Roman" w:eastAsia="宋体" w:cs="Times New Roman"/>
                      <w:b w:val="0"/>
                      <w:bCs w:val="0"/>
                      <w:color w:val="000000" w:themeColor="text1"/>
                      <w:highlight w:val="none"/>
                      <w:lang w:val="zh-CN"/>
                      <w14:textFill>
                        <w14:solidFill>
                          <w14:schemeClr w14:val="tx1"/>
                        </w14:solidFill>
                      </w14:textFill>
                    </w:rPr>
                  </w:pPr>
                  <w:r>
                    <w:rPr>
                      <w:rFonts w:hint="eastAsia" w:cs="Times New Roman"/>
                      <w:b w:val="0"/>
                      <w:bCs w:val="0"/>
                      <w:color w:val="000000" w:themeColor="text1"/>
                      <w:highlight w:val="none"/>
                      <w:lang w:val="zh-CN"/>
                      <w14:textFill>
                        <w14:solidFill>
                          <w14:schemeClr w14:val="tx1"/>
                        </w14:solidFill>
                      </w14:textFill>
                    </w:rPr>
                    <w:t>2、</w:t>
                  </w:r>
                  <w:r>
                    <w:rPr>
                      <w:rFonts w:hint="default" w:ascii="Times New Roman" w:hAnsi="Times New Roman" w:eastAsia="宋体" w:cs="Times New Roman"/>
                      <w:b w:val="0"/>
                      <w:bCs w:val="0"/>
                      <w:color w:val="000000" w:themeColor="text1"/>
                      <w:highlight w:val="none"/>
                      <w:lang w:val="zh-CN"/>
                      <w14:textFill>
                        <w14:solidFill>
                          <w14:schemeClr w14:val="tx1"/>
                        </w14:solidFill>
                      </w14:textFill>
                    </w:rPr>
                    <w:t>涉及涂装工序</w:t>
                  </w:r>
                  <w:r>
                    <w:rPr>
                      <w:rFonts w:hint="default" w:ascii="Times New Roman" w:hAnsi="Times New Roman" w:eastAsia="宋体" w:cs="Times New Roman"/>
                      <w:b w:val="0"/>
                      <w:bCs w:val="0"/>
                      <w:color w:val="000000"/>
                      <w:highlight w:val="none"/>
                      <w:lang w:val="zh-CN"/>
                    </w:rPr>
                    <w:t>企业</w:t>
                  </w:r>
                  <w:r>
                    <w:rPr>
                      <w:rFonts w:hint="default" w:ascii="Times New Roman" w:hAnsi="Times New Roman" w:eastAsia="宋体" w:cs="Times New Roman"/>
                      <w:b w:val="0"/>
                      <w:bCs w:val="0"/>
                      <w:color w:val="000000" w:themeColor="text1"/>
                      <w:highlight w:val="none"/>
                      <w:lang w:val="zh-CN"/>
                      <w14:textFill>
                        <w14:solidFill>
                          <w14:schemeClr w14:val="tx1"/>
                        </w14:solidFill>
                      </w14:textFill>
                    </w:rPr>
                    <w:t>，优先引进使用符合《</w:t>
                  </w:r>
                  <w:r>
                    <w:rPr>
                      <w:rFonts w:hint="eastAsia" w:cs="Times New Roman"/>
                      <w:b w:val="0"/>
                      <w:bCs w:val="0"/>
                      <w:color w:val="000000" w:themeColor="text1"/>
                      <w:highlight w:val="none"/>
                      <w:lang w:val="zh-CN"/>
                      <w14:textFill>
                        <w14:solidFill>
                          <w14:schemeClr w14:val="tx1"/>
                        </w14:solidFill>
                      </w14:textFill>
                    </w:rPr>
                    <w:t>涂料中有害物质限量 第2部分：工业涂料</w:t>
                  </w:r>
                  <w:r>
                    <w:rPr>
                      <w:rFonts w:hint="default" w:ascii="Times New Roman" w:hAnsi="Times New Roman" w:eastAsia="宋体" w:cs="Times New Roman"/>
                      <w:b w:val="0"/>
                      <w:bCs w:val="0"/>
                      <w:color w:val="000000" w:themeColor="text1"/>
                      <w:highlight w:val="none"/>
                      <w:lang w:val="zh-CN"/>
                      <w14:textFill>
                        <w14:solidFill>
                          <w14:schemeClr w14:val="tx1"/>
                        </w14:solidFill>
                      </w14:textFill>
                    </w:rPr>
                    <w:t>》</w:t>
                  </w:r>
                  <w:r>
                    <w:rPr>
                      <w:rFonts w:hint="eastAsia" w:cs="Times New Roman"/>
                      <w:b w:val="0"/>
                      <w:bCs w:val="0"/>
                      <w:color w:val="000000" w:themeColor="text1"/>
                      <w:highlight w:val="none"/>
                      <w:lang w:val="zh-CN"/>
                      <w14:textFill>
                        <w14:solidFill>
                          <w14:schemeClr w14:val="tx1"/>
                        </w14:solidFill>
                      </w14:textFill>
                    </w:rPr>
                    <w:t>（GB 30981.2-2025）</w:t>
                  </w:r>
                  <w:r>
                    <w:rPr>
                      <w:rFonts w:hint="default" w:ascii="Times New Roman" w:hAnsi="Times New Roman" w:eastAsia="宋体" w:cs="Times New Roman"/>
                      <w:b w:val="0"/>
                      <w:bCs w:val="0"/>
                      <w:color w:val="000000" w:themeColor="text1"/>
                      <w:highlight w:val="none"/>
                      <w:lang w:val="zh-CN"/>
                      <w14:textFill>
                        <w14:solidFill>
                          <w14:schemeClr w14:val="tx1"/>
                        </w14:solidFill>
                      </w14:textFill>
                    </w:rPr>
                    <w:t>、《家具中有害物质限量》</w:t>
                  </w:r>
                  <w:r>
                    <w:rPr>
                      <w:rFonts w:hint="eastAsia" w:cs="Times New Roman"/>
                      <w:b w:val="0"/>
                      <w:bCs w:val="0"/>
                      <w:color w:val="000000" w:themeColor="text1"/>
                      <w:highlight w:val="none"/>
                      <w:lang w:val="zh-CN"/>
                      <w14:textFill>
                        <w14:solidFill>
                          <w14:schemeClr w14:val="tx1"/>
                        </w14:solidFill>
                      </w14:textFill>
                    </w:rPr>
                    <w:t>（GB 18584</w:t>
                  </w:r>
                  <w:r>
                    <w:rPr>
                      <w:rFonts w:hint="default" w:ascii="Times New Roman" w:hAnsi="Times New Roman" w:eastAsia="宋体" w:cs="Times New Roman"/>
                      <w:b w:val="0"/>
                      <w:bCs w:val="0"/>
                      <w:color w:val="000000" w:themeColor="text1"/>
                      <w:highlight w:val="none"/>
                      <w:lang w:val="zh-CN"/>
                      <w14:textFill>
                        <w14:solidFill>
                          <w14:schemeClr w14:val="tx1"/>
                        </w14:solidFill>
                      </w14:textFill>
                    </w:rPr>
                    <w:t>-2024</w:t>
                  </w:r>
                  <w:r>
                    <w:rPr>
                      <w:rFonts w:hint="eastAsia" w:cs="Times New Roman"/>
                      <w:b w:val="0"/>
                      <w:bCs w:val="0"/>
                      <w:color w:val="000000" w:themeColor="text1"/>
                      <w:highlight w:val="none"/>
                      <w:lang w:val="zh-CN"/>
                      <w14:textFill>
                        <w14:solidFill>
                          <w14:schemeClr w14:val="tx1"/>
                        </w14:solidFill>
                      </w14:textFill>
                    </w:rPr>
                    <w:t>）</w:t>
                  </w:r>
                  <w:r>
                    <w:rPr>
                      <w:rFonts w:hint="default" w:ascii="Times New Roman" w:hAnsi="Times New Roman" w:eastAsia="宋体" w:cs="Times New Roman"/>
                      <w:b w:val="0"/>
                      <w:bCs w:val="0"/>
                      <w:color w:val="000000" w:themeColor="text1"/>
                      <w:highlight w:val="none"/>
                      <w:lang w:val="zh-CN"/>
                      <w14:textFill>
                        <w14:solidFill>
                          <w14:schemeClr w14:val="tx1"/>
                        </w14:solidFill>
                      </w14:textFill>
                    </w:rPr>
                    <w:t>、《</w:t>
                  </w:r>
                  <w:r>
                    <w:rPr>
                      <w:rFonts w:hint="eastAsia" w:cs="Times New Roman"/>
                      <w:b w:val="0"/>
                      <w:bCs w:val="0"/>
                      <w:color w:val="000000" w:themeColor="text1"/>
                      <w:highlight w:val="none"/>
                      <w:lang w:val="zh-CN"/>
                      <w14:textFill>
                        <w14:solidFill>
                          <w14:schemeClr w14:val="tx1"/>
                        </w14:solidFill>
                      </w14:textFill>
                    </w:rPr>
                    <w:t>涂料中有害物质限量 第2部分：工业涂料</w:t>
                  </w:r>
                  <w:r>
                    <w:rPr>
                      <w:rFonts w:hint="default" w:ascii="Times New Roman" w:hAnsi="Times New Roman" w:eastAsia="宋体" w:cs="Times New Roman"/>
                      <w:b w:val="0"/>
                      <w:bCs w:val="0"/>
                      <w:color w:val="000000" w:themeColor="text1"/>
                      <w:highlight w:val="none"/>
                      <w:lang w:val="zh-CN"/>
                      <w14:textFill>
                        <w14:solidFill>
                          <w14:schemeClr w14:val="tx1"/>
                        </w14:solidFill>
                      </w14:textFill>
                    </w:rPr>
                    <w:t>》</w:t>
                  </w:r>
                  <w:r>
                    <w:rPr>
                      <w:rFonts w:hint="eastAsia" w:cs="Times New Roman"/>
                      <w:b w:val="0"/>
                      <w:bCs w:val="0"/>
                      <w:color w:val="000000" w:themeColor="text1"/>
                      <w:highlight w:val="none"/>
                      <w:lang w:val="zh-CN"/>
                      <w14:textFill>
                        <w14:solidFill>
                          <w14:schemeClr w14:val="tx1"/>
                        </w14:solidFill>
                      </w14:textFill>
                    </w:rPr>
                    <w:t>（GB 30981.2-2025）</w:t>
                  </w:r>
                  <w:r>
                    <w:rPr>
                      <w:rFonts w:hint="default" w:ascii="Times New Roman" w:hAnsi="Times New Roman" w:eastAsia="宋体" w:cs="Times New Roman"/>
                      <w:b w:val="0"/>
                      <w:bCs w:val="0"/>
                      <w:color w:val="000000" w:themeColor="text1"/>
                      <w:highlight w:val="none"/>
                      <w:lang w:val="zh-CN"/>
                      <w14:textFill>
                        <w14:solidFill>
                          <w14:schemeClr w14:val="tx1"/>
                        </w14:solidFill>
                      </w14:textFill>
                    </w:rPr>
                    <w:t>等中水性、粉末涂料要求的项目，</w:t>
                  </w:r>
                  <w:r>
                    <w:rPr>
                      <w:rFonts w:hint="default" w:ascii="Times New Roman" w:hAnsi="Times New Roman" w:eastAsia="宋体" w:cs="Times New Roman"/>
                      <w:b w:val="0"/>
                      <w:bCs w:val="0"/>
                      <w:color w:val="000000"/>
                      <w:highlight w:val="none"/>
                      <w:lang w:val="zh-CN"/>
                    </w:rPr>
                    <w:t>源头</w:t>
                  </w:r>
                  <w:r>
                    <w:rPr>
                      <w:rFonts w:hint="default" w:ascii="Times New Roman" w:hAnsi="Times New Roman" w:eastAsia="宋体" w:cs="Times New Roman"/>
                      <w:b w:val="0"/>
                      <w:bCs w:val="0"/>
                      <w:color w:val="000000" w:themeColor="text1"/>
                      <w:highlight w:val="none"/>
                      <w:lang w:val="zh-CN"/>
                      <w14:textFill>
                        <w14:solidFill>
                          <w14:schemeClr w14:val="tx1"/>
                        </w14:solidFill>
                      </w14:textFill>
                    </w:rPr>
                    <w:t>控制VOCs产生。</w:t>
                  </w:r>
                </w:p>
              </w:tc>
              <w:tc>
                <w:tcPr>
                  <w:tcW w:w="1377" w:type="dxa"/>
                  <w:vMerge w:val="continue"/>
                  <w:tcBorders>
                    <w:tl2br w:val="nil"/>
                    <w:tr2bl w:val="nil"/>
                  </w:tcBorders>
                  <w:vAlign w:val="center"/>
                </w:tcPr>
                <w:p w14:paraId="6D112A10">
                  <w:pPr>
                    <w:pStyle w:val="94"/>
                    <w:keepNext w:val="0"/>
                    <w:keepLines w:val="0"/>
                    <w:pageBreakBefore w:val="0"/>
                    <w:widowControl w:val="0"/>
                    <w:kinsoku/>
                    <w:wordWrap/>
                    <w:overflowPunct/>
                    <w:topLinePunct w:val="0"/>
                    <w:autoSpaceDE/>
                    <w:autoSpaceDN/>
                    <w:bidi w:val="0"/>
                    <w:snapToGrid w:val="0"/>
                    <w:spacing w:line="240" w:lineRule="exact"/>
                    <w:jc w:val="left"/>
                    <w:textAlignment w:val="auto"/>
                    <w:rPr>
                      <w:rFonts w:hint="default" w:ascii="Times New Roman" w:hAnsi="Times New Roman" w:eastAsia="宋体" w:cs="Times New Roman"/>
                      <w:b w:val="0"/>
                      <w:bCs w:val="0"/>
                      <w:color w:val="000000" w:themeColor="text1"/>
                      <w:highlight w:val="none"/>
                      <w:lang w:val="zh-CN"/>
                      <w14:textFill>
                        <w14:solidFill>
                          <w14:schemeClr w14:val="tx1"/>
                        </w14:solidFill>
                      </w14:textFill>
                    </w:rPr>
                  </w:pPr>
                </w:p>
              </w:tc>
              <w:tc>
                <w:tcPr>
                  <w:tcW w:w="325" w:type="dxa"/>
                  <w:vMerge w:val="continue"/>
                  <w:tcBorders>
                    <w:tl2br w:val="nil"/>
                    <w:tr2bl w:val="nil"/>
                  </w:tcBorders>
                  <w:vAlign w:val="center"/>
                </w:tcPr>
                <w:p w14:paraId="12E89115">
                  <w:pPr>
                    <w:pStyle w:val="94"/>
                    <w:keepNext w:val="0"/>
                    <w:keepLines w:val="0"/>
                    <w:pageBreakBefore w:val="0"/>
                    <w:widowControl w:val="0"/>
                    <w:kinsoku/>
                    <w:wordWrap/>
                    <w:overflowPunct/>
                    <w:topLinePunct w:val="0"/>
                    <w:autoSpaceDE/>
                    <w:autoSpaceDN/>
                    <w:bidi w:val="0"/>
                    <w:snapToGrid w:val="0"/>
                    <w:spacing w:line="240" w:lineRule="exact"/>
                    <w:jc w:val="left"/>
                    <w:textAlignment w:val="auto"/>
                    <w:rPr>
                      <w:rFonts w:hint="default" w:ascii="Times New Roman" w:hAnsi="Times New Roman" w:eastAsia="宋体" w:cs="Times New Roman"/>
                      <w:b w:val="0"/>
                      <w:bCs w:val="0"/>
                      <w:color w:val="000000" w:themeColor="text1"/>
                      <w:highlight w:val="none"/>
                      <w:lang w:val="zh-CN"/>
                      <w14:textFill>
                        <w14:solidFill>
                          <w14:schemeClr w14:val="tx1"/>
                        </w14:solidFill>
                      </w14:textFill>
                    </w:rPr>
                  </w:pPr>
                </w:p>
              </w:tc>
            </w:tr>
            <w:tr w14:paraId="503AB54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23" w:type="dxa"/>
                  <w:tcBorders>
                    <w:tl2br w:val="nil"/>
                    <w:tr2bl w:val="nil"/>
                  </w:tcBorders>
                  <w:vAlign w:val="center"/>
                </w:tcPr>
                <w:p w14:paraId="22C3E67B">
                  <w:pPr>
                    <w:pStyle w:val="94"/>
                    <w:keepNext w:val="0"/>
                    <w:keepLines w:val="0"/>
                    <w:pageBreakBefore w:val="0"/>
                    <w:widowControl w:val="0"/>
                    <w:kinsoku/>
                    <w:wordWrap/>
                    <w:overflowPunct/>
                    <w:topLinePunct w:val="0"/>
                    <w:autoSpaceDE/>
                    <w:autoSpaceDN/>
                    <w:bidi w:val="0"/>
                    <w:snapToGrid w:val="0"/>
                    <w:spacing w:line="240" w:lineRule="exact"/>
                    <w:textAlignment w:val="auto"/>
                    <w:rPr>
                      <w:rFonts w:hint="default" w:ascii="Times New Roman" w:hAnsi="Times New Roman" w:eastAsia="宋体" w:cs="Times New Roman"/>
                      <w:b w:val="0"/>
                      <w:bCs w:val="0"/>
                      <w:color w:val="000000" w:themeColor="text1"/>
                      <w:highlight w:val="none"/>
                      <w14:textFill>
                        <w14:solidFill>
                          <w14:schemeClr w14:val="tx1"/>
                        </w14:solidFill>
                      </w14:textFill>
                    </w:rPr>
                  </w:pPr>
                  <w:r>
                    <w:rPr>
                      <w:rFonts w:hint="default" w:ascii="Times New Roman" w:hAnsi="Times New Roman" w:eastAsia="宋体" w:cs="Times New Roman"/>
                      <w:b w:val="0"/>
                      <w:bCs w:val="0"/>
                      <w:color w:val="000000" w:themeColor="text1"/>
                      <w:highlight w:val="none"/>
                      <w14:textFill>
                        <w14:solidFill>
                          <w14:schemeClr w14:val="tx1"/>
                        </w14:solidFill>
                      </w14:textFill>
                    </w:rPr>
                    <w:t>环境风险防控</w:t>
                  </w:r>
                </w:p>
              </w:tc>
              <w:tc>
                <w:tcPr>
                  <w:tcW w:w="5290" w:type="dxa"/>
                  <w:gridSpan w:val="2"/>
                  <w:tcBorders>
                    <w:tl2br w:val="nil"/>
                    <w:tr2bl w:val="nil"/>
                  </w:tcBorders>
                  <w:vAlign w:val="center"/>
                </w:tcPr>
                <w:p w14:paraId="4CDBCC60">
                  <w:pPr>
                    <w:pStyle w:val="94"/>
                    <w:keepNext w:val="0"/>
                    <w:keepLines w:val="0"/>
                    <w:pageBreakBefore w:val="0"/>
                    <w:widowControl w:val="0"/>
                    <w:kinsoku/>
                    <w:wordWrap/>
                    <w:overflowPunct/>
                    <w:topLinePunct w:val="0"/>
                    <w:autoSpaceDE/>
                    <w:autoSpaceDN/>
                    <w:bidi w:val="0"/>
                    <w:snapToGrid w:val="0"/>
                    <w:spacing w:line="240" w:lineRule="exact"/>
                    <w:jc w:val="left"/>
                    <w:textAlignment w:val="auto"/>
                    <w:rPr>
                      <w:rFonts w:hint="default" w:ascii="Times New Roman" w:hAnsi="Times New Roman" w:eastAsia="宋体" w:cs="Times New Roman"/>
                      <w:b w:val="0"/>
                      <w:bCs w:val="0"/>
                      <w:color w:val="000000" w:themeColor="text1"/>
                      <w:highlight w:val="none"/>
                      <w14:textFill>
                        <w14:solidFill>
                          <w14:schemeClr w14:val="tx1"/>
                        </w14:solidFill>
                      </w14:textFill>
                    </w:rPr>
                  </w:pPr>
                  <w:r>
                    <w:rPr>
                      <w:rFonts w:hint="eastAsia" w:cs="Times New Roman"/>
                      <w:b w:val="0"/>
                      <w:bCs w:val="0"/>
                      <w:color w:val="000000" w:themeColor="text1"/>
                      <w:highlight w:val="none"/>
                      <w:lang w:eastAsia="zh-CN"/>
                      <w14:textFill>
                        <w14:solidFill>
                          <w14:schemeClr w14:val="tx1"/>
                        </w14:solidFill>
                      </w14:textFill>
                    </w:rPr>
                    <w:t>1、</w:t>
                  </w:r>
                  <w:r>
                    <w:rPr>
                      <w:rFonts w:hint="default" w:ascii="Times New Roman" w:hAnsi="Times New Roman" w:eastAsia="宋体" w:cs="Times New Roman"/>
                      <w:b w:val="0"/>
                      <w:bCs w:val="0"/>
                      <w:color w:val="000000" w:themeColor="text1"/>
                      <w:highlight w:val="none"/>
                      <w14:textFill>
                        <w14:solidFill>
                          <w14:schemeClr w14:val="tx1"/>
                        </w14:solidFill>
                      </w14:textFill>
                    </w:rPr>
                    <w:t>园区建立突发水污染事件等环境应急防范体系，完善“企业</w:t>
                  </w:r>
                  <w:r>
                    <w:rPr>
                      <w:rFonts w:hint="eastAsia" w:cs="Times New Roman"/>
                      <w:b w:val="0"/>
                      <w:bCs w:val="0"/>
                      <w:color w:val="000000" w:themeColor="text1"/>
                      <w:highlight w:val="no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highlight w:val="none"/>
                      <w14:textFill>
                        <w14:solidFill>
                          <w14:schemeClr w14:val="tx1"/>
                        </w14:solidFill>
                      </w14:textFill>
                    </w:rPr>
                    <w:t>公共管网</w:t>
                  </w:r>
                  <w:r>
                    <w:rPr>
                      <w:rFonts w:hint="eastAsia" w:cs="Times New Roman"/>
                      <w:b w:val="0"/>
                      <w:bCs w:val="0"/>
                      <w:color w:val="000000" w:themeColor="text1"/>
                      <w:highlight w:val="none"/>
                      <w:lang w:val="zh-CN"/>
                      <w14:textFill>
                        <w14:solidFill>
                          <w14:schemeClr w14:val="tx1"/>
                        </w14:solidFill>
                      </w14:textFill>
                    </w:rPr>
                    <w:t>（</w:t>
                  </w:r>
                  <w:r>
                    <w:rPr>
                      <w:rFonts w:hint="default" w:ascii="Times New Roman" w:hAnsi="Times New Roman" w:eastAsia="宋体" w:cs="Times New Roman"/>
                      <w:b w:val="0"/>
                      <w:bCs w:val="0"/>
                      <w:color w:val="000000" w:themeColor="text1"/>
                      <w:highlight w:val="none"/>
                      <w14:textFill>
                        <w14:solidFill>
                          <w14:schemeClr w14:val="tx1"/>
                        </w14:solidFill>
                      </w14:textFill>
                    </w:rPr>
                    <w:t>应急池</w:t>
                  </w:r>
                  <w:r>
                    <w:rPr>
                      <w:rFonts w:hint="eastAsia" w:cs="Times New Roman"/>
                      <w:b w:val="0"/>
                      <w:bCs w:val="0"/>
                      <w:color w:val="000000" w:themeColor="text1"/>
                      <w:highlight w:val="none"/>
                      <w:lang w:val="zh-CN"/>
                      <w14:textFill>
                        <w14:solidFill>
                          <w14:schemeClr w14:val="tx1"/>
                        </w14:solidFill>
                      </w14:textFill>
                    </w:rPr>
                    <w:t>）</w:t>
                  </w:r>
                  <w:r>
                    <w:rPr>
                      <w:rFonts w:hint="eastAsia" w:cs="Times New Roman"/>
                      <w:b w:val="0"/>
                      <w:bCs w:val="0"/>
                      <w:color w:val="000000" w:themeColor="text1"/>
                      <w:highlight w:val="no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highlight w:val="none"/>
                      <w14:textFill>
                        <w14:solidFill>
                          <w14:schemeClr w14:val="tx1"/>
                        </w14:solidFill>
                      </w14:textFill>
                    </w:rPr>
                    <w:t>区内水体”水污染三级防控基础设施建设，完善事故应急救援体系，加强应急队伍建设、应急物资装备储备，编制突发环境事件应急预案，定期开展演练。</w:t>
                  </w:r>
                </w:p>
                <w:p w14:paraId="473AB703">
                  <w:pPr>
                    <w:pStyle w:val="94"/>
                    <w:keepNext w:val="0"/>
                    <w:keepLines w:val="0"/>
                    <w:pageBreakBefore w:val="0"/>
                    <w:widowControl w:val="0"/>
                    <w:kinsoku/>
                    <w:wordWrap/>
                    <w:overflowPunct/>
                    <w:topLinePunct w:val="0"/>
                    <w:autoSpaceDE/>
                    <w:autoSpaceDN/>
                    <w:bidi w:val="0"/>
                    <w:snapToGrid w:val="0"/>
                    <w:spacing w:line="240" w:lineRule="exact"/>
                    <w:jc w:val="left"/>
                    <w:textAlignment w:val="auto"/>
                    <w:rPr>
                      <w:rFonts w:hint="default" w:ascii="Times New Roman" w:hAnsi="Times New Roman" w:eastAsia="宋体" w:cs="Times New Roman"/>
                      <w:b w:val="0"/>
                      <w:bCs w:val="0"/>
                      <w:color w:val="000000" w:themeColor="text1"/>
                      <w:highlight w:val="none"/>
                      <w14:textFill>
                        <w14:solidFill>
                          <w14:schemeClr w14:val="tx1"/>
                        </w14:solidFill>
                      </w14:textFill>
                    </w:rPr>
                  </w:pPr>
                  <w:r>
                    <w:rPr>
                      <w:rFonts w:hint="eastAsia" w:cs="Times New Roman"/>
                      <w:b w:val="0"/>
                      <w:bCs w:val="0"/>
                      <w:color w:val="000000" w:themeColor="text1"/>
                      <w:highlight w:val="none"/>
                      <w:lang w:eastAsia="zh-CN"/>
                      <w14:textFill>
                        <w14:solidFill>
                          <w14:schemeClr w14:val="tx1"/>
                        </w14:solidFill>
                      </w14:textFill>
                    </w:rPr>
                    <w:t>2、</w:t>
                  </w:r>
                  <w:r>
                    <w:rPr>
                      <w:rFonts w:hint="default" w:ascii="Times New Roman" w:hAnsi="Times New Roman" w:eastAsia="宋体" w:cs="Times New Roman"/>
                      <w:b w:val="0"/>
                      <w:bCs w:val="0"/>
                      <w:color w:val="000000" w:themeColor="text1"/>
                      <w:highlight w:val="none"/>
                      <w14:textFill>
                        <w14:solidFill>
                          <w14:schemeClr w14:val="tx1"/>
                        </w14:solidFill>
                      </w14:textFill>
                    </w:rPr>
                    <w:t>建立健全有毒有害气体预警体系，园区对自动</w:t>
                  </w:r>
                  <w:r>
                    <w:rPr>
                      <w:rFonts w:hint="default" w:ascii="Times New Roman" w:hAnsi="Times New Roman" w:eastAsia="宋体" w:cs="Times New Roman"/>
                      <w:b w:val="0"/>
                      <w:bCs w:val="0"/>
                      <w:color w:val="000000"/>
                      <w:highlight w:val="none"/>
                    </w:rPr>
                    <w:t>监测</w:t>
                  </w:r>
                  <w:r>
                    <w:rPr>
                      <w:rFonts w:hint="default" w:ascii="Times New Roman" w:hAnsi="Times New Roman" w:eastAsia="宋体" w:cs="Times New Roman"/>
                      <w:b w:val="0"/>
                      <w:bCs w:val="0"/>
                      <w:color w:val="000000" w:themeColor="text1"/>
                      <w:highlight w:val="none"/>
                      <w14:textFill>
                        <w14:solidFill>
                          <w14:schemeClr w14:val="tx1"/>
                        </w14:solidFill>
                      </w14:textFill>
                    </w:rPr>
                    <w:t>设备进行定期维护和管理</w:t>
                  </w:r>
                  <w:r>
                    <w:rPr>
                      <w:rFonts w:hint="eastAsia" w:cs="Times New Roman"/>
                      <w:b w:val="0"/>
                      <w:bCs w:val="0"/>
                      <w:color w:val="000000" w:themeColor="text1"/>
                      <w:highlight w:val="none"/>
                      <w:lang w:eastAsia="zh-CN"/>
                      <w14:textFill>
                        <w14:solidFill>
                          <w14:schemeClr w14:val="tx1"/>
                        </w14:solidFill>
                      </w14:textFill>
                    </w:rPr>
                    <w:t>；</w:t>
                  </w:r>
                  <w:r>
                    <w:rPr>
                      <w:rFonts w:hint="default" w:ascii="Times New Roman" w:hAnsi="Times New Roman" w:eastAsia="宋体" w:cs="Times New Roman"/>
                      <w:b w:val="0"/>
                      <w:bCs w:val="0"/>
                      <w:color w:val="000000" w:themeColor="text1"/>
                      <w:highlight w:val="none"/>
                      <w14:textFill>
                        <w14:solidFill>
                          <w14:schemeClr w14:val="tx1"/>
                        </w14:solidFill>
                      </w14:textFill>
                    </w:rPr>
                    <w:t>涉及有毒有害气体的企业应安装监控预警装置，完善重点监控区域预警和应急机制。</w:t>
                  </w:r>
                </w:p>
                <w:p w14:paraId="7EBE194F">
                  <w:pPr>
                    <w:pStyle w:val="94"/>
                    <w:keepNext w:val="0"/>
                    <w:keepLines w:val="0"/>
                    <w:pageBreakBefore w:val="0"/>
                    <w:widowControl w:val="0"/>
                    <w:kinsoku/>
                    <w:wordWrap/>
                    <w:overflowPunct/>
                    <w:topLinePunct w:val="0"/>
                    <w:autoSpaceDE/>
                    <w:autoSpaceDN/>
                    <w:bidi w:val="0"/>
                    <w:snapToGrid w:val="0"/>
                    <w:spacing w:line="240" w:lineRule="exact"/>
                    <w:jc w:val="left"/>
                    <w:textAlignment w:val="auto"/>
                    <w:rPr>
                      <w:rFonts w:hint="default" w:ascii="Times New Roman" w:hAnsi="Times New Roman" w:eastAsia="宋体" w:cs="Times New Roman"/>
                      <w:b w:val="0"/>
                      <w:bCs w:val="0"/>
                      <w:color w:val="000000" w:themeColor="text1"/>
                      <w:highlight w:val="none"/>
                      <w14:textFill>
                        <w14:solidFill>
                          <w14:schemeClr w14:val="tx1"/>
                        </w14:solidFill>
                      </w14:textFill>
                    </w:rPr>
                  </w:pPr>
                  <w:r>
                    <w:rPr>
                      <w:rFonts w:hint="eastAsia" w:cs="Times New Roman"/>
                      <w:b w:val="0"/>
                      <w:bCs w:val="0"/>
                      <w:color w:val="000000" w:themeColor="text1"/>
                      <w:highlight w:val="none"/>
                      <w:lang w:eastAsia="zh-CN"/>
                      <w14:textFill>
                        <w14:solidFill>
                          <w14:schemeClr w14:val="tx1"/>
                        </w14:solidFill>
                      </w14:textFill>
                    </w:rPr>
                    <w:t>3、</w:t>
                  </w:r>
                  <w:r>
                    <w:rPr>
                      <w:rFonts w:hint="default" w:ascii="Times New Roman" w:hAnsi="Times New Roman" w:eastAsia="宋体" w:cs="Times New Roman"/>
                      <w:b w:val="0"/>
                      <w:bCs w:val="0"/>
                      <w:color w:val="000000" w:themeColor="text1"/>
                      <w:highlight w:val="none"/>
                      <w14:textFill>
                        <w14:solidFill>
                          <w14:schemeClr w14:val="tx1"/>
                        </w14:solidFill>
                      </w14:textFill>
                    </w:rPr>
                    <w:t>对于符合《企业事业单位突发环境事件应急预案备案管理办法</w:t>
                  </w:r>
                  <w:r>
                    <w:rPr>
                      <w:rFonts w:hint="eastAsia" w:cs="Times New Roman"/>
                      <w:b w:val="0"/>
                      <w:bCs w:val="0"/>
                      <w:color w:val="000000"/>
                      <w:highlight w:val="none"/>
                      <w:lang w:val="zh-CN"/>
                    </w:rPr>
                    <w:t>（</w:t>
                  </w:r>
                  <w:r>
                    <w:rPr>
                      <w:rFonts w:hint="default" w:ascii="Times New Roman" w:hAnsi="Times New Roman" w:eastAsia="宋体" w:cs="Times New Roman"/>
                      <w:b w:val="0"/>
                      <w:bCs w:val="0"/>
                      <w:color w:val="000000"/>
                      <w:highlight w:val="none"/>
                    </w:rPr>
                    <w:t>试行</w:t>
                  </w:r>
                  <w:r>
                    <w:rPr>
                      <w:rFonts w:hint="eastAsia" w:cs="Times New Roman"/>
                      <w:b w:val="0"/>
                      <w:bCs w:val="0"/>
                      <w:color w:val="000000"/>
                      <w:highlight w:val="none"/>
                      <w:lang w:val="zh-CN"/>
                    </w:rPr>
                    <w:t>）</w:t>
                  </w:r>
                  <w:r>
                    <w:rPr>
                      <w:rFonts w:hint="default" w:ascii="Times New Roman" w:hAnsi="Times New Roman" w:eastAsia="宋体" w:cs="Times New Roman"/>
                      <w:b w:val="0"/>
                      <w:bCs w:val="0"/>
                      <w:color w:val="000000" w:themeColor="text1"/>
                      <w:highlight w:val="none"/>
                      <w14:textFill>
                        <w14:solidFill>
                          <w14:schemeClr w14:val="tx1"/>
                        </w14:solidFill>
                      </w14:textFill>
                    </w:rPr>
                    <w:t>》</w:t>
                  </w:r>
                  <w:r>
                    <w:rPr>
                      <w:rFonts w:hint="default" w:ascii="Times New Roman" w:hAnsi="Times New Roman" w:eastAsia="宋体" w:cs="Times New Roman"/>
                      <w:b w:val="0"/>
                      <w:bCs w:val="0"/>
                      <w:color w:val="000000"/>
                      <w:highlight w:val="none"/>
                    </w:rPr>
                    <w:t>中</w:t>
                  </w:r>
                  <w:r>
                    <w:rPr>
                      <w:rFonts w:hint="default" w:ascii="Times New Roman" w:hAnsi="Times New Roman" w:eastAsia="宋体" w:cs="Times New Roman"/>
                      <w:b w:val="0"/>
                      <w:bCs w:val="0"/>
                      <w:color w:val="000000" w:themeColor="text1"/>
                      <w:highlight w:val="none"/>
                      <w14:textFill>
                        <w14:solidFill>
                          <w14:schemeClr w14:val="tx1"/>
                        </w14:solidFill>
                      </w14:textFill>
                    </w:rPr>
                    <w:t>要求的企业，要求其编制环境风险应急预案，对重点风险源编制环境风险评估报告。</w:t>
                  </w:r>
                </w:p>
                <w:p w14:paraId="08244563">
                  <w:pPr>
                    <w:pStyle w:val="94"/>
                    <w:keepNext w:val="0"/>
                    <w:keepLines w:val="0"/>
                    <w:pageBreakBefore w:val="0"/>
                    <w:widowControl w:val="0"/>
                    <w:kinsoku/>
                    <w:wordWrap/>
                    <w:overflowPunct/>
                    <w:topLinePunct w:val="0"/>
                    <w:autoSpaceDE/>
                    <w:autoSpaceDN/>
                    <w:bidi w:val="0"/>
                    <w:snapToGrid w:val="0"/>
                    <w:spacing w:line="240" w:lineRule="exact"/>
                    <w:jc w:val="left"/>
                    <w:textAlignment w:val="auto"/>
                    <w:rPr>
                      <w:rFonts w:hint="default" w:ascii="Times New Roman" w:hAnsi="Times New Roman" w:eastAsia="宋体" w:cs="Times New Roman"/>
                      <w:b w:val="0"/>
                      <w:bCs w:val="0"/>
                      <w:color w:val="000000" w:themeColor="text1"/>
                      <w:highlight w:val="none"/>
                      <w14:textFill>
                        <w14:solidFill>
                          <w14:schemeClr w14:val="tx1"/>
                        </w14:solidFill>
                      </w14:textFill>
                    </w:rPr>
                  </w:pPr>
                  <w:r>
                    <w:rPr>
                      <w:rFonts w:hint="eastAsia" w:cs="Times New Roman"/>
                      <w:b w:val="0"/>
                      <w:bCs w:val="0"/>
                      <w:color w:val="000000" w:themeColor="text1"/>
                      <w:highlight w:val="none"/>
                      <w:lang w:eastAsia="zh-CN"/>
                      <w14:textFill>
                        <w14:solidFill>
                          <w14:schemeClr w14:val="tx1"/>
                        </w14:solidFill>
                      </w14:textFill>
                    </w:rPr>
                    <w:t>4、</w:t>
                  </w:r>
                  <w:r>
                    <w:rPr>
                      <w:rFonts w:hint="default" w:ascii="Times New Roman" w:hAnsi="Times New Roman" w:eastAsia="宋体" w:cs="Times New Roman"/>
                      <w:b w:val="0"/>
                      <w:bCs w:val="0"/>
                      <w:color w:val="000000" w:themeColor="text1"/>
                      <w:highlight w:val="none"/>
                      <w14:textFill>
                        <w14:solidFill>
                          <w14:schemeClr w14:val="tx1"/>
                        </w14:solidFill>
                      </w14:textFill>
                    </w:rPr>
                    <w:t>对于储存危险化学品或产生、利用或处置固体废物</w:t>
                  </w:r>
                  <w:r>
                    <w:rPr>
                      <w:rFonts w:hint="eastAsia" w:cs="Times New Roman"/>
                      <w:b w:val="0"/>
                      <w:bCs w:val="0"/>
                      <w:color w:val="000000" w:themeColor="text1"/>
                      <w:highlight w:val="none"/>
                      <w:lang w:val="zh-CN"/>
                      <w14:textFill>
                        <w14:solidFill>
                          <w14:schemeClr w14:val="tx1"/>
                        </w14:solidFill>
                      </w14:textFill>
                    </w:rPr>
                    <w:t>（</w:t>
                  </w:r>
                  <w:r>
                    <w:rPr>
                      <w:rFonts w:hint="default" w:ascii="Times New Roman" w:hAnsi="Times New Roman" w:eastAsia="宋体" w:cs="Times New Roman"/>
                      <w:b w:val="0"/>
                      <w:bCs w:val="0"/>
                      <w:color w:val="000000" w:themeColor="text1"/>
                      <w:highlight w:val="none"/>
                      <w14:textFill>
                        <w14:solidFill>
                          <w14:schemeClr w14:val="tx1"/>
                        </w14:solidFill>
                      </w14:textFill>
                    </w:rPr>
                    <w:t>含危险废物</w:t>
                  </w:r>
                  <w:r>
                    <w:rPr>
                      <w:rFonts w:hint="eastAsia" w:cs="Times New Roman"/>
                      <w:b w:val="0"/>
                      <w:bCs w:val="0"/>
                      <w:color w:val="000000" w:themeColor="text1"/>
                      <w:highlight w:val="none"/>
                      <w:lang w:val="zh-CN"/>
                      <w14:textFill>
                        <w14:solidFill>
                          <w14:schemeClr w14:val="tx1"/>
                        </w14:solidFill>
                      </w14:textFill>
                    </w:rPr>
                    <w:t>）</w:t>
                  </w:r>
                  <w:r>
                    <w:rPr>
                      <w:rFonts w:hint="default" w:ascii="Times New Roman" w:hAnsi="Times New Roman" w:eastAsia="宋体" w:cs="Times New Roman"/>
                      <w:b w:val="0"/>
                      <w:bCs w:val="0"/>
                      <w:color w:val="000000" w:themeColor="text1"/>
                      <w:highlight w:val="none"/>
                      <w14:textFill>
                        <w14:solidFill>
                          <w14:schemeClr w14:val="tx1"/>
                        </w14:solidFill>
                      </w14:textFill>
                    </w:rPr>
                    <w:t>的企业，在贮存、转移、利用、处置固体废物</w:t>
                  </w:r>
                  <w:r>
                    <w:rPr>
                      <w:rFonts w:hint="eastAsia" w:cs="Times New Roman"/>
                      <w:b w:val="0"/>
                      <w:bCs w:val="0"/>
                      <w:color w:val="000000" w:themeColor="text1"/>
                      <w:highlight w:val="none"/>
                      <w:lang w:val="zh-CN"/>
                      <w14:textFill>
                        <w14:solidFill>
                          <w14:schemeClr w14:val="tx1"/>
                        </w14:solidFill>
                      </w14:textFill>
                    </w:rPr>
                    <w:t>（</w:t>
                  </w:r>
                  <w:r>
                    <w:rPr>
                      <w:rFonts w:hint="default" w:ascii="Times New Roman" w:hAnsi="Times New Roman" w:eastAsia="宋体" w:cs="Times New Roman"/>
                      <w:b w:val="0"/>
                      <w:bCs w:val="0"/>
                      <w:color w:val="000000" w:themeColor="text1"/>
                      <w:highlight w:val="none"/>
                      <w14:textFill>
                        <w14:solidFill>
                          <w14:schemeClr w14:val="tx1"/>
                        </w14:solidFill>
                      </w14:textFill>
                    </w:rPr>
                    <w:t>含危险废物</w:t>
                  </w:r>
                  <w:r>
                    <w:rPr>
                      <w:rFonts w:hint="eastAsia" w:cs="Times New Roman"/>
                      <w:b w:val="0"/>
                      <w:bCs w:val="0"/>
                      <w:color w:val="000000" w:themeColor="text1"/>
                      <w:highlight w:val="none"/>
                      <w:lang w:val="zh-CN"/>
                      <w14:textFill>
                        <w14:solidFill>
                          <w14:schemeClr w14:val="tx1"/>
                        </w14:solidFill>
                      </w14:textFill>
                    </w:rPr>
                    <w:t>）</w:t>
                  </w:r>
                  <w:r>
                    <w:rPr>
                      <w:rFonts w:hint="default" w:ascii="Times New Roman" w:hAnsi="Times New Roman" w:eastAsia="宋体" w:cs="Times New Roman"/>
                      <w:b w:val="0"/>
                      <w:bCs w:val="0"/>
                      <w:color w:val="000000" w:themeColor="text1"/>
                      <w:highlight w:val="none"/>
                      <w14:textFill>
                        <w14:solidFill>
                          <w14:schemeClr w14:val="tx1"/>
                        </w14:solidFill>
                      </w14:textFill>
                    </w:rPr>
                    <w:t>过程中，应配套防扬散、防流失、防渗及其他防止污染环境的措施，划分污染防治区，提出和落实不同区域水平防渗方案，防止因</w:t>
                  </w:r>
                  <w:r>
                    <w:rPr>
                      <w:rFonts w:hint="eastAsia" w:cs="Times New Roman"/>
                      <w:b w:val="0"/>
                      <w:bCs w:val="0"/>
                      <w:color w:val="000000" w:themeColor="text1"/>
                      <w:highlight w:val="none"/>
                      <w:lang w:eastAsia="zh-CN"/>
                      <w14:textFill>
                        <w14:solidFill>
                          <w14:schemeClr w14:val="tx1"/>
                        </w14:solidFill>
                      </w14:textFill>
                    </w:rPr>
                    <w:t>泄漏</w:t>
                  </w:r>
                  <w:r>
                    <w:rPr>
                      <w:rFonts w:hint="default" w:ascii="Times New Roman" w:hAnsi="Times New Roman" w:eastAsia="宋体" w:cs="Times New Roman"/>
                      <w:b w:val="0"/>
                      <w:bCs w:val="0"/>
                      <w:color w:val="000000" w:themeColor="text1"/>
                      <w:highlight w:val="none"/>
                      <w14:textFill>
                        <w14:solidFill>
                          <w14:schemeClr w14:val="tx1"/>
                        </w14:solidFill>
                      </w14:textFill>
                    </w:rPr>
                    <w:t>污染地下水、土壤，以及因事故废水直排污染地表水体。</w:t>
                  </w:r>
                </w:p>
                <w:p w14:paraId="7FA88166">
                  <w:pPr>
                    <w:pStyle w:val="94"/>
                    <w:keepNext w:val="0"/>
                    <w:keepLines w:val="0"/>
                    <w:pageBreakBefore w:val="0"/>
                    <w:widowControl w:val="0"/>
                    <w:kinsoku/>
                    <w:wordWrap/>
                    <w:overflowPunct/>
                    <w:topLinePunct w:val="0"/>
                    <w:autoSpaceDE/>
                    <w:autoSpaceDN/>
                    <w:bidi w:val="0"/>
                    <w:snapToGrid w:val="0"/>
                    <w:spacing w:line="240" w:lineRule="exact"/>
                    <w:jc w:val="left"/>
                    <w:textAlignment w:val="auto"/>
                    <w:rPr>
                      <w:rFonts w:hint="default" w:ascii="Times New Roman" w:hAnsi="Times New Roman" w:eastAsia="宋体" w:cs="Times New Roman"/>
                      <w:b w:val="0"/>
                      <w:bCs w:val="0"/>
                      <w:color w:val="000000" w:themeColor="text1"/>
                      <w:highlight w:val="none"/>
                      <w14:textFill>
                        <w14:solidFill>
                          <w14:schemeClr w14:val="tx1"/>
                        </w14:solidFill>
                      </w14:textFill>
                    </w:rPr>
                  </w:pPr>
                  <w:r>
                    <w:rPr>
                      <w:rFonts w:hint="eastAsia" w:cs="Times New Roman"/>
                      <w:b w:val="0"/>
                      <w:bCs w:val="0"/>
                      <w:color w:val="000000" w:themeColor="text1"/>
                      <w:highlight w:val="none"/>
                      <w:lang w:eastAsia="zh-CN"/>
                      <w14:textFill>
                        <w14:solidFill>
                          <w14:schemeClr w14:val="tx1"/>
                        </w14:solidFill>
                      </w14:textFill>
                    </w:rPr>
                    <w:t>5、</w:t>
                  </w:r>
                  <w:r>
                    <w:rPr>
                      <w:rFonts w:hint="default" w:ascii="Times New Roman" w:hAnsi="Times New Roman" w:eastAsia="宋体" w:cs="Times New Roman"/>
                      <w:b w:val="0"/>
                      <w:bCs w:val="0"/>
                      <w:color w:val="000000" w:themeColor="text1"/>
                      <w:highlight w:val="none"/>
                      <w14:textFill>
                        <w14:solidFill>
                          <w14:schemeClr w14:val="tx1"/>
                        </w14:solidFill>
                      </w14:textFill>
                    </w:rPr>
                    <w:t>对建设用地污染风险重点管控区内关闭搬迁、拟变更土地利用方式和土地使用权人的重点行业企业用地，由土地使用权人负责开展土壤环境状况调查评估，明确风险管控与修复责任，实施风险管控。</w:t>
                  </w:r>
                </w:p>
                <w:p w14:paraId="6AD8ECA5">
                  <w:pPr>
                    <w:pStyle w:val="94"/>
                    <w:keepNext w:val="0"/>
                    <w:keepLines w:val="0"/>
                    <w:pageBreakBefore w:val="0"/>
                    <w:widowControl w:val="0"/>
                    <w:kinsoku/>
                    <w:wordWrap/>
                    <w:overflowPunct/>
                    <w:topLinePunct w:val="0"/>
                    <w:autoSpaceDE/>
                    <w:autoSpaceDN/>
                    <w:bidi w:val="0"/>
                    <w:snapToGrid w:val="0"/>
                    <w:spacing w:line="240" w:lineRule="exact"/>
                    <w:jc w:val="left"/>
                    <w:textAlignment w:val="auto"/>
                    <w:rPr>
                      <w:rFonts w:hint="default" w:ascii="Times New Roman" w:hAnsi="Times New Roman" w:eastAsia="宋体" w:cs="Times New Roman"/>
                      <w:b w:val="0"/>
                      <w:bCs w:val="0"/>
                      <w:color w:val="000000" w:themeColor="text1"/>
                      <w:highlight w:val="none"/>
                      <w14:textFill>
                        <w14:solidFill>
                          <w14:schemeClr w14:val="tx1"/>
                        </w14:solidFill>
                      </w14:textFill>
                    </w:rPr>
                  </w:pPr>
                  <w:r>
                    <w:rPr>
                      <w:rFonts w:hint="eastAsia" w:cs="Times New Roman"/>
                      <w:b w:val="0"/>
                      <w:bCs w:val="0"/>
                      <w:color w:val="000000" w:themeColor="text1"/>
                      <w:highlight w:val="none"/>
                      <w:lang w:eastAsia="zh-CN"/>
                      <w14:textFill>
                        <w14:solidFill>
                          <w14:schemeClr w14:val="tx1"/>
                        </w14:solidFill>
                      </w14:textFill>
                    </w:rPr>
                    <w:t>6、</w:t>
                  </w:r>
                  <w:r>
                    <w:rPr>
                      <w:rFonts w:hint="default" w:ascii="Times New Roman" w:hAnsi="Times New Roman" w:eastAsia="宋体" w:cs="Times New Roman"/>
                      <w:b w:val="0"/>
                      <w:bCs w:val="0"/>
                      <w:color w:val="000000" w:themeColor="text1"/>
                      <w:highlight w:val="none"/>
                      <w14:textFill>
                        <w14:solidFill>
                          <w14:schemeClr w14:val="tx1"/>
                        </w14:solidFill>
                      </w14:textFill>
                    </w:rPr>
                    <w:t>园区应构建与南京市、溧水区之间的联动应急响应体系，实行联防联控。</w:t>
                  </w:r>
                </w:p>
              </w:tc>
              <w:tc>
                <w:tcPr>
                  <w:tcW w:w="1377" w:type="dxa"/>
                  <w:tcBorders>
                    <w:tl2br w:val="nil"/>
                    <w:tr2bl w:val="nil"/>
                  </w:tcBorders>
                  <w:vAlign w:val="center"/>
                </w:tcPr>
                <w:p w14:paraId="62B5BE56">
                  <w:pPr>
                    <w:pStyle w:val="94"/>
                    <w:ind w:firstLine="0" w:firstLineChars="0"/>
                    <w:jc w:val="left"/>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highlight w:val="none"/>
                      <w14:textFill>
                        <w14:solidFill>
                          <w14:schemeClr w14:val="tx1"/>
                        </w14:solidFill>
                      </w14:textFill>
                    </w:rPr>
                    <w:t>本项目将积极做好环境保护规划，加强水环境和大气环境的监测管理与信息公开，建立健全区域风险防范体系和生态安全保障体系。本项目实施后，建议建设单位制定风险防范措施，完善突发环境事件应急预案。</w:t>
                  </w:r>
                </w:p>
              </w:tc>
              <w:tc>
                <w:tcPr>
                  <w:tcW w:w="325" w:type="dxa"/>
                  <w:tcBorders>
                    <w:tl2br w:val="nil"/>
                    <w:tr2bl w:val="nil"/>
                  </w:tcBorders>
                  <w:vAlign w:val="center"/>
                </w:tcPr>
                <w:p w14:paraId="2FD20965">
                  <w:pPr>
                    <w:pStyle w:val="94"/>
                    <w:keepNext w:val="0"/>
                    <w:keepLines w:val="0"/>
                    <w:pageBreakBefore w:val="0"/>
                    <w:widowControl w:val="0"/>
                    <w:kinsoku/>
                    <w:wordWrap/>
                    <w:overflowPunct/>
                    <w:topLinePunct w:val="0"/>
                    <w:autoSpaceDE/>
                    <w:autoSpaceDN/>
                    <w:bidi w:val="0"/>
                    <w:snapToGrid w:val="0"/>
                    <w:spacing w:line="240" w:lineRule="exact"/>
                    <w:textAlignment w:val="auto"/>
                    <w:rPr>
                      <w:rFonts w:hint="default" w:ascii="Times New Roman" w:hAnsi="Times New Roman" w:eastAsia="宋体" w:cs="Times New Roman"/>
                      <w:b w:val="0"/>
                      <w:bCs w:val="0"/>
                      <w:color w:val="000000" w:themeColor="text1"/>
                      <w:highlight w:val="none"/>
                      <w14:textFill>
                        <w14:solidFill>
                          <w14:schemeClr w14:val="tx1"/>
                        </w14:solidFill>
                      </w14:textFill>
                    </w:rPr>
                  </w:pPr>
                  <w:r>
                    <w:rPr>
                      <w:rFonts w:hint="default" w:ascii="Times New Roman" w:hAnsi="Times New Roman" w:eastAsia="宋体" w:cs="Times New Roman"/>
                      <w:b w:val="0"/>
                      <w:bCs w:val="0"/>
                      <w:color w:val="000000" w:themeColor="text1"/>
                      <w:highlight w:val="none"/>
                      <w14:textFill>
                        <w14:solidFill>
                          <w14:schemeClr w14:val="tx1"/>
                        </w14:solidFill>
                      </w14:textFill>
                    </w:rPr>
                    <w:t>符合</w:t>
                  </w:r>
                </w:p>
              </w:tc>
            </w:tr>
            <w:tr w14:paraId="41CDAA5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c>
                <w:tcPr>
                  <w:tcW w:w="423" w:type="dxa"/>
                  <w:tcBorders>
                    <w:tl2br w:val="nil"/>
                    <w:tr2bl w:val="nil"/>
                  </w:tcBorders>
                  <w:vAlign w:val="center"/>
                </w:tcPr>
                <w:p w14:paraId="6D88BBFC">
                  <w:pPr>
                    <w:pStyle w:val="94"/>
                    <w:keepNext w:val="0"/>
                    <w:keepLines w:val="0"/>
                    <w:pageBreakBefore w:val="0"/>
                    <w:widowControl w:val="0"/>
                    <w:kinsoku/>
                    <w:wordWrap/>
                    <w:overflowPunct/>
                    <w:topLinePunct w:val="0"/>
                    <w:autoSpaceDE/>
                    <w:autoSpaceDN/>
                    <w:bidi w:val="0"/>
                    <w:snapToGrid w:val="0"/>
                    <w:spacing w:line="240" w:lineRule="exact"/>
                    <w:textAlignment w:val="auto"/>
                    <w:rPr>
                      <w:rFonts w:hint="default" w:ascii="Times New Roman" w:hAnsi="Times New Roman" w:eastAsia="宋体" w:cs="Times New Roman"/>
                      <w:b w:val="0"/>
                      <w:bCs w:val="0"/>
                      <w:color w:val="000000" w:themeColor="text1"/>
                      <w:highlight w:val="none"/>
                      <w14:textFill>
                        <w14:solidFill>
                          <w14:schemeClr w14:val="tx1"/>
                        </w14:solidFill>
                      </w14:textFill>
                    </w:rPr>
                  </w:pPr>
                  <w:r>
                    <w:rPr>
                      <w:rFonts w:hint="default" w:ascii="Times New Roman" w:hAnsi="Times New Roman" w:eastAsia="宋体" w:cs="Times New Roman"/>
                      <w:b w:val="0"/>
                      <w:bCs w:val="0"/>
                      <w:color w:val="000000" w:themeColor="text1"/>
                      <w:highlight w:val="none"/>
                      <w14:textFill>
                        <w14:solidFill>
                          <w14:schemeClr w14:val="tx1"/>
                        </w14:solidFill>
                      </w14:textFill>
                    </w:rPr>
                    <w:t>资源开发利用要求</w:t>
                  </w:r>
                </w:p>
              </w:tc>
              <w:tc>
                <w:tcPr>
                  <w:tcW w:w="5290" w:type="dxa"/>
                  <w:gridSpan w:val="2"/>
                  <w:tcBorders>
                    <w:tl2br w:val="nil"/>
                    <w:tr2bl w:val="nil"/>
                  </w:tcBorders>
                  <w:vAlign w:val="center"/>
                </w:tcPr>
                <w:p w14:paraId="01FB8BDC">
                  <w:pPr>
                    <w:pStyle w:val="94"/>
                    <w:keepNext w:val="0"/>
                    <w:keepLines w:val="0"/>
                    <w:pageBreakBefore w:val="0"/>
                    <w:widowControl w:val="0"/>
                    <w:numPr>
                      <w:ilvl w:val="0"/>
                      <w:numId w:val="0"/>
                    </w:numPr>
                    <w:kinsoku/>
                    <w:wordWrap/>
                    <w:overflowPunct/>
                    <w:topLinePunct w:val="0"/>
                    <w:autoSpaceDE/>
                    <w:autoSpaceDN/>
                    <w:bidi w:val="0"/>
                    <w:snapToGrid w:val="0"/>
                    <w:spacing w:line="240" w:lineRule="exact"/>
                    <w:ind w:firstLine="0" w:firstLineChars="0"/>
                    <w:jc w:val="left"/>
                    <w:textAlignment w:val="auto"/>
                    <w:rPr>
                      <w:rFonts w:hint="default" w:ascii="Times New Roman" w:hAnsi="Times New Roman" w:eastAsia="宋体" w:cs="Times New Roman"/>
                      <w:b w:val="0"/>
                      <w:bCs w:val="0"/>
                      <w:color w:val="000000" w:themeColor="text1"/>
                      <w:highlight w:val="none"/>
                      <w14:textFill>
                        <w14:solidFill>
                          <w14:schemeClr w14:val="tx1"/>
                        </w14:solidFill>
                      </w14:textFill>
                    </w:rPr>
                  </w:pPr>
                  <w:r>
                    <w:rPr>
                      <w:rFonts w:hint="eastAsia" w:cs="Times New Roman"/>
                      <w:b w:val="0"/>
                      <w:bCs w:val="0"/>
                      <w:color w:val="000000" w:themeColor="text1"/>
                      <w:kern w:val="0"/>
                      <w:sz w:val="21"/>
                      <w:szCs w:val="20"/>
                      <w:highlight w:val="none"/>
                      <w:lang w:val="en-US" w:eastAsia="zh-CN" w:bidi="ar-SA"/>
                      <w14:textFill>
                        <w14:solidFill>
                          <w14:schemeClr w14:val="tx1"/>
                        </w14:solidFill>
                      </w14:textFill>
                    </w:rPr>
                    <w:t>1、</w:t>
                  </w:r>
                  <w:r>
                    <w:rPr>
                      <w:rFonts w:hint="default" w:ascii="Times New Roman" w:hAnsi="Times New Roman" w:eastAsia="宋体" w:cs="Times New Roman"/>
                      <w:b w:val="0"/>
                      <w:bCs w:val="0"/>
                      <w:color w:val="000000" w:themeColor="text1"/>
                      <w:highlight w:val="none"/>
                      <w14:textFill>
                        <w14:solidFill>
                          <w14:schemeClr w14:val="tx1"/>
                        </w14:solidFill>
                      </w14:textFill>
                    </w:rPr>
                    <w:t>规划近期</w:t>
                  </w:r>
                  <w:r>
                    <w:rPr>
                      <w:rFonts w:hint="eastAsia" w:cs="Times New Roman"/>
                      <w:b w:val="0"/>
                      <w:bCs w:val="0"/>
                      <w:color w:val="000000" w:themeColor="text1"/>
                      <w:highlight w:val="none"/>
                      <w:lang w:val="zh-CN"/>
                      <w14:textFill>
                        <w14:solidFill>
                          <w14:schemeClr w14:val="tx1"/>
                        </w14:solidFill>
                      </w14:textFill>
                    </w:rPr>
                    <w:t>（</w:t>
                  </w:r>
                  <w:r>
                    <w:rPr>
                      <w:rFonts w:hint="default" w:ascii="Times New Roman" w:hAnsi="Times New Roman" w:eastAsia="宋体" w:cs="Times New Roman"/>
                      <w:b w:val="0"/>
                      <w:bCs w:val="0"/>
                      <w:color w:val="000000" w:themeColor="text1"/>
                      <w:highlight w:val="none"/>
                      <w14:textFill>
                        <w14:solidFill>
                          <w14:schemeClr w14:val="tx1"/>
                        </w14:solidFill>
                      </w14:textFill>
                    </w:rPr>
                    <w:t>2028年</w:t>
                  </w:r>
                  <w:r>
                    <w:rPr>
                      <w:rFonts w:hint="eastAsia" w:cs="Times New Roman"/>
                      <w:b w:val="0"/>
                      <w:bCs w:val="0"/>
                      <w:color w:val="000000" w:themeColor="text1"/>
                      <w:highlight w:val="none"/>
                      <w:lang w:val="zh-CN"/>
                      <w14:textFill>
                        <w14:solidFill>
                          <w14:schemeClr w14:val="tx1"/>
                        </w14:solidFill>
                      </w14:textFill>
                    </w:rPr>
                    <w:t>）</w:t>
                  </w:r>
                  <w:r>
                    <w:rPr>
                      <w:rFonts w:hint="default" w:ascii="Times New Roman" w:hAnsi="Times New Roman" w:eastAsia="宋体" w:cs="Times New Roman"/>
                      <w:b w:val="0"/>
                      <w:bCs w:val="0"/>
                      <w:color w:val="000000" w:themeColor="text1"/>
                      <w:highlight w:val="none"/>
                      <w14:textFill>
                        <w14:solidFill>
                          <w14:schemeClr w14:val="tx1"/>
                        </w14:solidFill>
                      </w14:textFill>
                    </w:rPr>
                    <w:t>，西区内水资源需求量约为833.587万立方米/年，</w:t>
                  </w:r>
                  <w:r>
                    <w:rPr>
                      <w:rFonts w:hint="default" w:ascii="Times New Roman" w:hAnsi="Times New Roman" w:eastAsia="宋体" w:cs="Times New Roman"/>
                      <w:b w:val="0"/>
                      <w:bCs w:val="0"/>
                      <w:color w:val="000000"/>
                      <w:highlight w:val="none"/>
                    </w:rPr>
                    <w:t>2.2838</w:t>
                  </w:r>
                  <w:r>
                    <w:rPr>
                      <w:rFonts w:hint="default" w:ascii="Times New Roman" w:hAnsi="Times New Roman" w:eastAsia="宋体" w:cs="Times New Roman"/>
                      <w:b w:val="0"/>
                      <w:bCs w:val="0"/>
                      <w:color w:val="000000" w:themeColor="text1"/>
                      <w:highlight w:val="none"/>
                      <w14:textFill>
                        <w14:solidFill>
                          <w14:schemeClr w14:val="tx1"/>
                        </w14:solidFill>
                      </w14:textFill>
                    </w:rPr>
                    <w:t>万立方米/日</w:t>
                  </w:r>
                  <w:r>
                    <w:rPr>
                      <w:rFonts w:hint="eastAsia" w:cs="Times New Roman"/>
                      <w:b w:val="0"/>
                      <w:bCs w:val="0"/>
                      <w:color w:val="000000" w:themeColor="text1"/>
                      <w:highlight w:val="none"/>
                      <w:lang w:eastAsia="zh-CN"/>
                      <w14:textFill>
                        <w14:solidFill>
                          <w14:schemeClr w14:val="tx1"/>
                        </w14:solidFill>
                      </w14:textFill>
                    </w:rPr>
                    <w:t>；</w:t>
                  </w:r>
                  <w:r>
                    <w:rPr>
                      <w:rFonts w:hint="default" w:ascii="Times New Roman" w:hAnsi="Times New Roman" w:eastAsia="宋体" w:cs="Times New Roman"/>
                      <w:b w:val="0"/>
                      <w:bCs w:val="0"/>
                      <w:color w:val="000000" w:themeColor="text1"/>
                      <w:highlight w:val="none"/>
                      <w14:textFill>
                        <w14:solidFill>
                          <w14:schemeClr w14:val="tx1"/>
                        </w14:solidFill>
                      </w14:textFill>
                    </w:rPr>
                    <w:t>规划中远期</w:t>
                  </w:r>
                  <w:r>
                    <w:rPr>
                      <w:rFonts w:hint="eastAsia" w:cs="Times New Roman"/>
                      <w:b w:val="0"/>
                      <w:bCs w:val="0"/>
                      <w:color w:val="000000" w:themeColor="text1"/>
                      <w:highlight w:val="none"/>
                      <w:lang w:val="zh-CN"/>
                      <w14:textFill>
                        <w14:solidFill>
                          <w14:schemeClr w14:val="tx1"/>
                        </w14:solidFill>
                      </w14:textFill>
                    </w:rPr>
                    <w:t>（</w:t>
                  </w:r>
                  <w:r>
                    <w:rPr>
                      <w:rFonts w:hint="default" w:ascii="Times New Roman" w:hAnsi="Times New Roman" w:eastAsia="宋体" w:cs="Times New Roman"/>
                      <w:b w:val="0"/>
                      <w:bCs w:val="0"/>
                      <w:color w:val="000000" w:themeColor="text1"/>
                      <w:highlight w:val="none"/>
                      <w14:textFill>
                        <w14:solidFill>
                          <w14:schemeClr w14:val="tx1"/>
                        </w14:solidFill>
                      </w14:textFill>
                    </w:rPr>
                    <w:t>2035年</w:t>
                  </w:r>
                  <w:r>
                    <w:rPr>
                      <w:rFonts w:hint="eastAsia" w:cs="Times New Roman"/>
                      <w:b w:val="0"/>
                      <w:bCs w:val="0"/>
                      <w:color w:val="000000" w:themeColor="text1"/>
                      <w:highlight w:val="none"/>
                      <w:lang w:val="zh-CN"/>
                      <w14:textFill>
                        <w14:solidFill>
                          <w14:schemeClr w14:val="tx1"/>
                        </w14:solidFill>
                      </w14:textFill>
                    </w:rPr>
                    <w:t>）</w:t>
                  </w:r>
                  <w:r>
                    <w:rPr>
                      <w:rFonts w:hint="default" w:ascii="Times New Roman" w:hAnsi="Times New Roman" w:eastAsia="宋体" w:cs="Times New Roman"/>
                      <w:b w:val="0"/>
                      <w:bCs w:val="0"/>
                      <w:color w:val="000000" w:themeColor="text1"/>
                      <w:highlight w:val="none"/>
                      <w14:textFill>
                        <w14:solidFill>
                          <w14:schemeClr w14:val="tx1"/>
                        </w14:solidFill>
                      </w14:textFill>
                    </w:rPr>
                    <w:t>，西区内水资源需求量约为</w:t>
                  </w:r>
                  <w:r>
                    <w:rPr>
                      <w:rFonts w:hint="default" w:ascii="Times New Roman" w:hAnsi="Times New Roman" w:eastAsia="宋体" w:cs="Times New Roman"/>
                      <w:b w:val="0"/>
                      <w:bCs w:val="0"/>
                      <w:color w:val="000000"/>
                      <w:highlight w:val="none"/>
                    </w:rPr>
                    <w:t>1148.655</w:t>
                  </w:r>
                  <w:r>
                    <w:rPr>
                      <w:rFonts w:hint="default" w:ascii="Times New Roman" w:hAnsi="Times New Roman" w:eastAsia="宋体" w:cs="Times New Roman"/>
                      <w:b w:val="0"/>
                      <w:bCs w:val="0"/>
                      <w:color w:val="000000" w:themeColor="text1"/>
                      <w:highlight w:val="none"/>
                      <w14:textFill>
                        <w14:solidFill>
                          <w14:schemeClr w14:val="tx1"/>
                        </w14:solidFill>
                      </w14:textFill>
                    </w:rPr>
                    <w:t>万立方米/年，3.147万立方米/日。</w:t>
                  </w:r>
                </w:p>
                <w:p w14:paraId="1CBD6D79">
                  <w:pPr>
                    <w:pStyle w:val="94"/>
                    <w:keepNext w:val="0"/>
                    <w:keepLines w:val="0"/>
                    <w:pageBreakBefore w:val="0"/>
                    <w:widowControl w:val="0"/>
                    <w:numPr>
                      <w:ilvl w:val="0"/>
                      <w:numId w:val="0"/>
                    </w:numPr>
                    <w:kinsoku/>
                    <w:wordWrap/>
                    <w:overflowPunct/>
                    <w:topLinePunct w:val="0"/>
                    <w:autoSpaceDE/>
                    <w:autoSpaceDN/>
                    <w:bidi w:val="0"/>
                    <w:snapToGrid w:val="0"/>
                    <w:spacing w:line="240" w:lineRule="exact"/>
                    <w:ind w:firstLine="0" w:firstLineChars="0"/>
                    <w:jc w:val="left"/>
                    <w:textAlignment w:val="auto"/>
                    <w:rPr>
                      <w:rFonts w:hint="default" w:ascii="Times New Roman" w:hAnsi="Times New Roman" w:eastAsia="宋体" w:cs="Times New Roman"/>
                      <w:b w:val="0"/>
                      <w:bCs w:val="0"/>
                      <w:color w:val="000000" w:themeColor="text1"/>
                      <w:highlight w:val="none"/>
                      <w14:textFill>
                        <w14:solidFill>
                          <w14:schemeClr w14:val="tx1"/>
                        </w14:solidFill>
                      </w14:textFill>
                    </w:rPr>
                  </w:pPr>
                  <w:r>
                    <w:rPr>
                      <w:rFonts w:hint="eastAsia" w:cs="Times New Roman"/>
                      <w:b w:val="0"/>
                      <w:bCs w:val="0"/>
                      <w:color w:val="000000" w:themeColor="text1"/>
                      <w:highlight w:val="none"/>
                      <w:lang w:eastAsia="zh-CN"/>
                      <w14:textFill>
                        <w14:solidFill>
                          <w14:schemeClr w14:val="tx1"/>
                        </w14:solidFill>
                      </w14:textFill>
                    </w:rPr>
                    <w:t>2、</w:t>
                  </w:r>
                  <w:r>
                    <w:rPr>
                      <w:rFonts w:hint="default" w:ascii="Times New Roman" w:hAnsi="Times New Roman" w:eastAsia="宋体" w:cs="Times New Roman"/>
                      <w:b w:val="0"/>
                      <w:bCs w:val="0"/>
                      <w:color w:val="000000" w:themeColor="text1"/>
                      <w:highlight w:val="none"/>
                      <w14:textFill>
                        <w14:solidFill>
                          <w14:schemeClr w14:val="tx1"/>
                        </w14:solidFill>
                      </w14:textFill>
                    </w:rPr>
                    <w:t>规划期园区规划范围总面积约16平方千米，规划近期</w:t>
                  </w:r>
                  <w:r>
                    <w:rPr>
                      <w:rFonts w:hint="eastAsia" w:cs="Times New Roman"/>
                      <w:b w:val="0"/>
                      <w:bCs w:val="0"/>
                      <w:color w:val="000000" w:themeColor="text1"/>
                      <w:highlight w:val="none"/>
                      <w:lang w:val="zh-CN"/>
                      <w14:textFill>
                        <w14:solidFill>
                          <w14:schemeClr w14:val="tx1"/>
                        </w14:solidFill>
                      </w14:textFill>
                    </w:rPr>
                    <w:t>（</w:t>
                  </w:r>
                  <w:r>
                    <w:rPr>
                      <w:rFonts w:hint="default" w:ascii="Times New Roman" w:hAnsi="Times New Roman" w:eastAsia="宋体" w:cs="Times New Roman"/>
                      <w:b w:val="0"/>
                      <w:bCs w:val="0"/>
                      <w:color w:val="000000" w:themeColor="text1"/>
                      <w:highlight w:val="none"/>
                      <w14:textFill>
                        <w14:solidFill>
                          <w14:schemeClr w14:val="tx1"/>
                        </w14:solidFill>
                      </w14:textFill>
                    </w:rPr>
                    <w:t>2028年</w:t>
                  </w:r>
                  <w:r>
                    <w:rPr>
                      <w:rFonts w:hint="eastAsia" w:cs="Times New Roman"/>
                      <w:b w:val="0"/>
                      <w:bCs w:val="0"/>
                      <w:color w:val="000000" w:themeColor="text1"/>
                      <w:highlight w:val="none"/>
                      <w:lang w:val="zh-CN"/>
                      <w14:textFill>
                        <w14:solidFill>
                          <w14:schemeClr w14:val="tx1"/>
                        </w14:solidFill>
                      </w14:textFill>
                    </w:rPr>
                    <w:t>）</w:t>
                  </w:r>
                  <w:r>
                    <w:rPr>
                      <w:rFonts w:hint="default" w:ascii="Times New Roman" w:hAnsi="Times New Roman" w:eastAsia="宋体" w:cs="Times New Roman"/>
                      <w:b w:val="0"/>
                      <w:bCs w:val="0"/>
                      <w:color w:val="000000" w:themeColor="text1"/>
                      <w:highlight w:val="none"/>
                      <w14:textFill>
                        <w14:solidFill>
                          <w14:schemeClr w14:val="tx1"/>
                        </w14:solidFill>
                      </w14:textFill>
                    </w:rPr>
                    <w:t>城市建设用地面积均为</w:t>
                  </w:r>
                  <w:r>
                    <w:rPr>
                      <w:rFonts w:hint="default" w:ascii="Times New Roman" w:hAnsi="Times New Roman" w:eastAsia="宋体" w:cs="Times New Roman"/>
                      <w:b w:val="0"/>
                      <w:bCs w:val="0"/>
                      <w:color w:val="000000"/>
                      <w:highlight w:val="none"/>
                    </w:rPr>
                    <w:t>6.9655</w:t>
                  </w:r>
                  <w:r>
                    <w:rPr>
                      <w:rFonts w:hint="default" w:ascii="Times New Roman" w:hAnsi="Times New Roman" w:eastAsia="宋体" w:cs="Times New Roman"/>
                      <w:b w:val="0"/>
                      <w:bCs w:val="0"/>
                      <w:color w:val="000000" w:themeColor="text1"/>
                      <w:highlight w:val="none"/>
                      <w14:textFill>
                        <w14:solidFill>
                          <w14:schemeClr w14:val="tx1"/>
                        </w14:solidFill>
                      </w14:textFill>
                    </w:rPr>
                    <w:t>平方千米，远期</w:t>
                  </w:r>
                  <w:r>
                    <w:rPr>
                      <w:rFonts w:hint="eastAsia" w:cs="Times New Roman"/>
                      <w:b w:val="0"/>
                      <w:bCs w:val="0"/>
                      <w:color w:val="000000" w:themeColor="text1"/>
                      <w:highlight w:val="none"/>
                      <w:lang w:val="zh-CN"/>
                      <w14:textFill>
                        <w14:solidFill>
                          <w14:schemeClr w14:val="tx1"/>
                        </w14:solidFill>
                      </w14:textFill>
                    </w:rPr>
                    <w:t>（</w:t>
                  </w:r>
                  <w:r>
                    <w:rPr>
                      <w:rFonts w:hint="default" w:ascii="Times New Roman" w:hAnsi="Times New Roman" w:eastAsia="宋体" w:cs="Times New Roman"/>
                      <w:b w:val="0"/>
                      <w:bCs w:val="0"/>
                      <w:color w:val="000000" w:themeColor="text1"/>
                      <w:highlight w:val="none"/>
                      <w14:textFill>
                        <w14:solidFill>
                          <w14:schemeClr w14:val="tx1"/>
                        </w14:solidFill>
                      </w14:textFill>
                    </w:rPr>
                    <w:t>2035年</w:t>
                  </w:r>
                  <w:r>
                    <w:rPr>
                      <w:rFonts w:hint="eastAsia" w:cs="Times New Roman"/>
                      <w:b w:val="0"/>
                      <w:bCs w:val="0"/>
                      <w:color w:val="000000" w:themeColor="text1"/>
                      <w:highlight w:val="none"/>
                      <w:lang w:val="zh-CN"/>
                      <w14:textFill>
                        <w14:solidFill>
                          <w14:schemeClr w14:val="tx1"/>
                        </w14:solidFill>
                      </w14:textFill>
                    </w:rPr>
                    <w:t>）</w:t>
                  </w:r>
                  <w:r>
                    <w:rPr>
                      <w:rFonts w:hint="default" w:ascii="Times New Roman" w:hAnsi="Times New Roman" w:eastAsia="宋体" w:cs="Times New Roman"/>
                      <w:b w:val="0"/>
                      <w:bCs w:val="0"/>
                      <w:color w:val="000000" w:themeColor="text1"/>
                      <w:highlight w:val="none"/>
                      <w14:textFill>
                        <w14:solidFill>
                          <w14:schemeClr w14:val="tx1"/>
                        </w14:solidFill>
                      </w14:textFill>
                    </w:rPr>
                    <w:t>城市建设用地面积均为</w:t>
                  </w:r>
                  <w:r>
                    <w:rPr>
                      <w:rFonts w:hint="default" w:ascii="Times New Roman" w:hAnsi="Times New Roman" w:eastAsia="宋体" w:cs="Times New Roman"/>
                      <w:b w:val="0"/>
                      <w:bCs w:val="0"/>
                      <w:color w:val="000000"/>
                      <w:highlight w:val="none"/>
                    </w:rPr>
                    <w:t>8.8997</w:t>
                  </w:r>
                  <w:r>
                    <w:rPr>
                      <w:rFonts w:hint="default" w:ascii="Times New Roman" w:hAnsi="Times New Roman" w:eastAsia="宋体" w:cs="Times New Roman"/>
                      <w:b w:val="0"/>
                      <w:bCs w:val="0"/>
                      <w:color w:val="000000" w:themeColor="text1"/>
                      <w:highlight w:val="none"/>
                      <w14:textFill>
                        <w14:solidFill>
                          <w14:schemeClr w14:val="tx1"/>
                        </w14:solidFill>
                      </w14:textFill>
                    </w:rPr>
                    <w:t>平方千米，规划期建设用地不得突破该规模。</w:t>
                  </w:r>
                </w:p>
                <w:p w14:paraId="5DE3E01A">
                  <w:pPr>
                    <w:pStyle w:val="94"/>
                    <w:keepNext w:val="0"/>
                    <w:keepLines w:val="0"/>
                    <w:pageBreakBefore w:val="0"/>
                    <w:widowControl w:val="0"/>
                    <w:numPr>
                      <w:ilvl w:val="0"/>
                      <w:numId w:val="0"/>
                    </w:numPr>
                    <w:kinsoku/>
                    <w:wordWrap/>
                    <w:overflowPunct/>
                    <w:topLinePunct w:val="0"/>
                    <w:autoSpaceDE/>
                    <w:autoSpaceDN/>
                    <w:bidi w:val="0"/>
                    <w:snapToGrid w:val="0"/>
                    <w:spacing w:line="240" w:lineRule="exact"/>
                    <w:ind w:firstLine="0" w:firstLineChars="0"/>
                    <w:jc w:val="left"/>
                    <w:textAlignment w:val="auto"/>
                    <w:rPr>
                      <w:rFonts w:hint="default" w:ascii="Times New Roman" w:hAnsi="Times New Roman" w:eastAsia="宋体" w:cs="Times New Roman"/>
                      <w:b w:val="0"/>
                      <w:bCs w:val="0"/>
                      <w:color w:val="000000" w:themeColor="text1"/>
                      <w:highlight w:val="none"/>
                      <w14:textFill>
                        <w14:solidFill>
                          <w14:schemeClr w14:val="tx1"/>
                        </w14:solidFill>
                      </w14:textFill>
                    </w:rPr>
                  </w:pPr>
                  <w:r>
                    <w:rPr>
                      <w:rFonts w:hint="eastAsia" w:cs="Times New Roman"/>
                      <w:b w:val="0"/>
                      <w:bCs w:val="0"/>
                      <w:color w:val="000000" w:themeColor="text1"/>
                      <w:highlight w:val="none"/>
                      <w:lang w:eastAsia="zh-CN"/>
                      <w14:textFill>
                        <w14:solidFill>
                          <w14:schemeClr w14:val="tx1"/>
                        </w14:solidFill>
                      </w14:textFill>
                    </w:rPr>
                    <w:t>3、</w:t>
                  </w:r>
                  <w:r>
                    <w:rPr>
                      <w:rFonts w:hint="default" w:ascii="Times New Roman" w:hAnsi="Times New Roman" w:eastAsia="宋体" w:cs="Times New Roman"/>
                      <w:b w:val="0"/>
                      <w:bCs w:val="0"/>
                      <w:color w:val="000000" w:themeColor="text1"/>
                      <w:highlight w:val="none"/>
                      <w14:textFill>
                        <w14:solidFill>
                          <w14:schemeClr w14:val="tx1"/>
                        </w14:solidFill>
                      </w14:textFill>
                    </w:rPr>
                    <w:t>规划区由区内的大唐热电集中供热，目前区内企业均使用天然气或电等清洁能源，无</w:t>
                  </w:r>
                  <w:r>
                    <w:rPr>
                      <w:rFonts w:hint="eastAsia" w:cs="Times New Roman"/>
                      <w:b w:val="0"/>
                      <w:bCs w:val="0"/>
                      <w:color w:val="000000" w:themeColor="text1"/>
                      <w:highlight w:val="none"/>
                      <w:lang w:eastAsia="zh-CN"/>
                      <w14:textFill>
                        <w14:solidFill>
                          <w14:schemeClr w14:val="tx1"/>
                        </w14:solidFill>
                      </w14:textFill>
                    </w:rPr>
                    <w:t>使用</w:t>
                  </w:r>
                  <w:r>
                    <w:rPr>
                      <w:rFonts w:hint="default" w:ascii="Times New Roman" w:hAnsi="Times New Roman" w:eastAsia="宋体" w:cs="Times New Roman"/>
                      <w:b w:val="0"/>
                      <w:bCs w:val="0"/>
                      <w:color w:val="000000" w:themeColor="text1"/>
                      <w:highlight w:val="none"/>
                      <w14:textFill>
                        <w14:solidFill>
                          <w14:schemeClr w14:val="tx1"/>
                        </w14:solidFill>
                      </w14:textFill>
                    </w:rPr>
                    <w:t>高污染燃料的企业。南京市禁燃区范围为本市行政区域，禁燃区内禁止燃用的燃料组合类别选择《高污染燃料目录》中的“类</w:t>
                  </w:r>
                  <w:r>
                    <w:rPr>
                      <w:rFonts w:hint="eastAsia" w:cs="Times New Roman"/>
                      <w:b w:val="0"/>
                      <w:bCs w:val="0"/>
                      <w:color w:val="000000" w:themeColor="text1"/>
                      <w:highlight w:val="none"/>
                      <w:lang w:val="zh-CN"/>
                      <w14:textFill>
                        <w14:solidFill>
                          <w14:schemeClr w14:val="tx1"/>
                        </w14:solidFill>
                      </w14:textFill>
                    </w:rPr>
                    <w:t>（</w:t>
                  </w:r>
                  <w:r>
                    <w:rPr>
                      <w:rFonts w:hint="default" w:ascii="Times New Roman" w:hAnsi="Times New Roman" w:eastAsia="宋体" w:cs="Times New Roman"/>
                      <w:b w:val="0"/>
                      <w:bCs w:val="0"/>
                      <w:color w:val="000000" w:themeColor="text1"/>
                      <w:highlight w:val="none"/>
                      <w14:textFill>
                        <w14:solidFill>
                          <w14:schemeClr w14:val="tx1"/>
                        </w14:solidFill>
                      </w14:textFill>
                    </w:rPr>
                    <w:t>严格</w:t>
                  </w:r>
                  <w:r>
                    <w:rPr>
                      <w:rFonts w:hint="eastAsia" w:cs="Times New Roman"/>
                      <w:b w:val="0"/>
                      <w:bCs w:val="0"/>
                      <w:color w:val="000000" w:themeColor="text1"/>
                      <w:highlight w:val="none"/>
                      <w:lang w:val="zh-CN"/>
                      <w14:textFill>
                        <w14:solidFill>
                          <w14:schemeClr w14:val="tx1"/>
                        </w14:solidFill>
                      </w14:textFill>
                    </w:rPr>
                    <w:t>）</w:t>
                  </w:r>
                  <w:r>
                    <w:rPr>
                      <w:rFonts w:hint="default" w:ascii="Times New Roman" w:hAnsi="Times New Roman" w:eastAsia="宋体" w:cs="Times New Roman"/>
                      <w:b w:val="0"/>
                      <w:bCs w:val="0"/>
                      <w:color w:val="000000" w:themeColor="text1"/>
                      <w:highlight w:val="none"/>
                      <w14:textFill>
                        <w14:solidFill>
                          <w14:schemeClr w14:val="tx1"/>
                        </w14:solidFill>
                      </w14:textFill>
                    </w:rPr>
                    <w:t>”类别，园区禁止销售、燃用高污染燃料</w:t>
                  </w:r>
                  <w:r>
                    <w:rPr>
                      <w:rFonts w:hint="eastAsia" w:cs="Times New Roman"/>
                      <w:b w:val="0"/>
                      <w:bCs w:val="0"/>
                      <w:color w:val="000000" w:themeColor="text1"/>
                      <w:highlight w:val="none"/>
                      <w:lang w:eastAsia="zh-CN"/>
                      <w14:textFill>
                        <w14:solidFill>
                          <w14:schemeClr w14:val="tx1"/>
                        </w14:solidFill>
                      </w14:textFill>
                    </w:rPr>
                    <w:t>，禁止</w:t>
                  </w:r>
                  <w:r>
                    <w:rPr>
                      <w:rFonts w:hint="default" w:ascii="Times New Roman" w:hAnsi="Times New Roman" w:eastAsia="宋体" w:cs="Times New Roman"/>
                      <w:b w:val="0"/>
                      <w:bCs w:val="0"/>
                      <w:color w:val="000000" w:themeColor="text1"/>
                      <w:highlight w:val="none"/>
                      <w14:textFill>
                        <w14:solidFill>
                          <w14:schemeClr w14:val="tx1"/>
                        </w14:solidFill>
                      </w14:textFill>
                    </w:rPr>
                    <w:t>新建、扩建燃用高污染燃料的设施。</w:t>
                  </w:r>
                </w:p>
                <w:p w14:paraId="07155420">
                  <w:pPr>
                    <w:pStyle w:val="94"/>
                    <w:keepNext w:val="0"/>
                    <w:keepLines w:val="0"/>
                    <w:pageBreakBefore w:val="0"/>
                    <w:widowControl w:val="0"/>
                    <w:kinsoku/>
                    <w:wordWrap/>
                    <w:overflowPunct/>
                    <w:topLinePunct w:val="0"/>
                    <w:autoSpaceDE/>
                    <w:autoSpaceDN/>
                    <w:bidi w:val="0"/>
                    <w:snapToGrid w:val="0"/>
                    <w:spacing w:line="240" w:lineRule="exact"/>
                    <w:jc w:val="left"/>
                    <w:textAlignment w:val="auto"/>
                    <w:rPr>
                      <w:rFonts w:hint="default" w:ascii="Times New Roman" w:hAnsi="Times New Roman" w:eastAsia="宋体" w:cs="Times New Roman"/>
                      <w:b w:val="0"/>
                      <w:bCs w:val="0"/>
                      <w:color w:val="000000" w:themeColor="text1"/>
                      <w:highlight w:val="none"/>
                      <w14:textFill>
                        <w14:solidFill>
                          <w14:schemeClr w14:val="tx1"/>
                        </w14:solidFill>
                      </w14:textFill>
                    </w:rPr>
                  </w:pPr>
                  <w:r>
                    <w:rPr>
                      <w:rFonts w:hint="eastAsia" w:cs="Times New Roman"/>
                      <w:b w:val="0"/>
                      <w:bCs w:val="0"/>
                      <w:color w:val="000000" w:themeColor="text1"/>
                      <w:highlight w:val="none"/>
                      <w:lang w:eastAsia="zh-CN"/>
                      <w14:textFill>
                        <w14:solidFill>
                          <w14:schemeClr w14:val="tx1"/>
                        </w14:solidFill>
                      </w14:textFill>
                    </w:rPr>
                    <w:t>4、</w:t>
                  </w:r>
                  <w:r>
                    <w:rPr>
                      <w:rFonts w:hint="default" w:ascii="Times New Roman" w:hAnsi="Times New Roman" w:eastAsia="宋体" w:cs="Times New Roman"/>
                      <w:b w:val="0"/>
                      <w:bCs w:val="0"/>
                      <w:color w:val="000000" w:themeColor="text1"/>
                      <w:highlight w:val="none"/>
                      <w14:textFill>
                        <w14:solidFill>
                          <w14:schemeClr w14:val="tx1"/>
                        </w14:solidFill>
                      </w14:textFill>
                    </w:rPr>
                    <w:t>严格控制高水耗、高能耗、高污染产业准入。协同推进“减污降碳”，实现</w:t>
                  </w:r>
                  <w:r>
                    <w:rPr>
                      <w:rFonts w:hint="default" w:ascii="Times New Roman" w:hAnsi="Times New Roman" w:eastAsia="宋体" w:cs="Times New Roman"/>
                      <w:b w:val="0"/>
                      <w:bCs w:val="0"/>
                      <w:color w:val="000000"/>
                      <w:highlight w:val="none"/>
                    </w:rPr>
                    <w:t>2030</w:t>
                  </w:r>
                  <w:r>
                    <w:rPr>
                      <w:rFonts w:hint="default" w:ascii="Times New Roman" w:hAnsi="Times New Roman" w:eastAsia="宋体" w:cs="Times New Roman"/>
                      <w:b w:val="0"/>
                      <w:bCs w:val="0"/>
                      <w:color w:val="000000" w:themeColor="text1"/>
                      <w:highlight w:val="none"/>
                      <w14:textFill>
                        <w14:solidFill>
                          <w14:schemeClr w14:val="tx1"/>
                        </w14:solidFill>
                      </w14:textFill>
                    </w:rPr>
                    <w:t>年前碳达峰目标，单位国内生产总值二氧化碳排放降幅完成上级下达目标。</w:t>
                  </w:r>
                </w:p>
              </w:tc>
              <w:tc>
                <w:tcPr>
                  <w:tcW w:w="1377" w:type="dxa"/>
                  <w:tcBorders>
                    <w:tl2br w:val="nil"/>
                    <w:tr2bl w:val="nil"/>
                  </w:tcBorders>
                  <w:vAlign w:val="center"/>
                </w:tcPr>
                <w:p w14:paraId="402871F4">
                  <w:pPr>
                    <w:pStyle w:val="94"/>
                    <w:ind w:firstLine="0" w:firstLineChars="0"/>
                    <w:jc w:val="left"/>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highlight w:val="none"/>
                      <w14:textFill>
                        <w14:solidFill>
                          <w14:schemeClr w14:val="tx1"/>
                        </w14:solidFill>
                      </w14:textFill>
                    </w:rPr>
                    <w:t>本项目实施后，企业严格执行开发区水资源利用总量要求、能源利用总量及效率要求、土地资源利用总量要求、禁燃区要求。</w:t>
                  </w:r>
                </w:p>
              </w:tc>
              <w:tc>
                <w:tcPr>
                  <w:tcW w:w="325" w:type="dxa"/>
                  <w:tcBorders>
                    <w:tl2br w:val="nil"/>
                    <w:tr2bl w:val="nil"/>
                  </w:tcBorders>
                  <w:vAlign w:val="center"/>
                </w:tcPr>
                <w:p w14:paraId="1E568EFA">
                  <w:pPr>
                    <w:pStyle w:val="94"/>
                    <w:keepNext w:val="0"/>
                    <w:keepLines w:val="0"/>
                    <w:pageBreakBefore w:val="0"/>
                    <w:widowControl w:val="0"/>
                    <w:kinsoku/>
                    <w:wordWrap/>
                    <w:overflowPunct/>
                    <w:topLinePunct w:val="0"/>
                    <w:autoSpaceDE/>
                    <w:autoSpaceDN/>
                    <w:bidi w:val="0"/>
                    <w:snapToGrid w:val="0"/>
                    <w:spacing w:line="240" w:lineRule="exact"/>
                    <w:textAlignment w:val="auto"/>
                    <w:rPr>
                      <w:rFonts w:hint="default" w:ascii="Times New Roman" w:hAnsi="Times New Roman" w:eastAsia="宋体" w:cs="Times New Roman"/>
                      <w:b w:val="0"/>
                      <w:bCs w:val="0"/>
                      <w:color w:val="000000" w:themeColor="text1"/>
                      <w:highlight w:val="none"/>
                      <w14:textFill>
                        <w14:solidFill>
                          <w14:schemeClr w14:val="tx1"/>
                        </w14:solidFill>
                      </w14:textFill>
                    </w:rPr>
                  </w:pPr>
                  <w:r>
                    <w:rPr>
                      <w:rFonts w:hint="default" w:ascii="Times New Roman" w:hAnsi="Times New Roman" w:eastAsia="宋体" w:cs="Times New Roman"/>
                      <w:b w:val="0"/>
                      <w:bCs w:val="0"/>
                      <w:color w:val="000000" w:themeColor="text1"/>
                      <w:highlight w:val="none"/>
                      <w14:textFill>
                        <w14:solidFill>
                          <w14:schemeClr w14:val="tx1"/>
                        </w14:solidFill>
                      </w14:textFill>
                    </w:rPr>
                    <w:t>符合</w:t>
                  </w:r>
                </w:p>
              </w:tc>
            </w:tr>
          </w:tbl>
          <w:p w14:paraId="2B8F3CB5">
            <w:pPr>
              <w:keepNext w:val="0"/>
              <w:keepLines w:val="0"/>
              <w:pageBreakBefore w:val="0"/>
              <w:widowControl w:val="0"/>
              <w:kinsoku/>
              <w:wordWrap/>
              <w:overflowPunct/>
              <w:topLinePunct w:val="0"/>
              <w:autoSpaceDE/>
              <w:autoSpaceDN/>
              <w:bidi w:val="0"/>
              <w:adjustRightInd/>
              <w:snapToGrid/>
              <w:spacing w:line="440" w:lineRule="exact"/>
              <w:ind w:firstLine="480"/>
              <w:textAlignment w:val="auto"/>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综上，本项目的建设能够满足区域规划环评要求。</w:t>
            </w:r>
            <w:bookmarkEnd w:id="2"/>
          </w:p>
          <w:p w14:paraId="21639B0B">
            <w:pPr>
              <w:keepNext w:val="0"/>
              <w:keepLines w:val="0"/>
              <w:pageBreakBefore w:val="0"/>
              <w:widowControl w:val="0"/>
              <w:kinsoku/>
              <w:wordWrap/>
              <w:overflowPunct/>
              <w:topLinePunct w:val="0"/>
              <w:autoSpaceDE/>
              <w:autoSpaceDN/>
              <w:bidi w:val="0"/>
              <w:adjustRightInd w:val="0"/>
              <w:snapToGrid w:val="0"/>
              <w:spacing w:line="440" w:lineRule="exact"/>
              <w:ind w:firstLine="482" w:firstLineChars="200"/>
              <w:textAlignment w:val="auto"/>
              <w:rPr>
                <w:rFonts w:hint="default" w:ascii="Times New Roman" w:hAnsi="Times New Roman" w:eastAsia="宋体" w:cs="Times New Roman"/>
                <w:b/>
                <w:bCs/>
                <w:color w:val="000000" w:themeColor="text1"/>
                <w:sz w:val="24"/>
                <w:highlight w:val="none"/>
                <w14:textFill>
                  <w14:solidFill>
                    <w14:schemeClr w14:val="tx1"/>
                  </w14:solidFill>
                </w14:textFill>
              </w:rPr>
            </w:pPr>
            <w:r>
              <w:rPr>
                <w:rFonts w:hint="eastAsia" w:cs="Times New Roman"/>
                <w:b/>
                <w:bCs/>
                <w:color w:val="000000" w:themeColor="text1"/>
                <w:sz w:val="24"/>
                <w:highlight w:val="none"/>
                <w:lang w:val="en-US" w:eastAsia="zh-CN"/>
                <w14:textFill>
                  <w14:solidFill>
                    <w14:schemeClr w14:val="tx1"/>
                  </w14:solidFill>
                </w14:textFill>
              </w:rPr>
              <w:t>5.与</w:t>
            </w:r>
            <w:r>
              <w:rPr>
                <w:rFonts w:hint="default" w:ascii="Times New Roman" w:hAnsi="Times New Roman" w:eastAsia="宋体" w:cs="Times New Roman"/>
                <w:b/>
                <w:bCs/>
                <w:color w:val="000000" w:themeColor="text1"/>
                <w:sz w:val="24"/>
                <w:highlight w:val="none"/>
                <w14:textFill>
                  <w14:solidFill>
                    <w14:schemeClr w14:val="tx1"/>
                  </w14:solidFill>
                </w14:textFill>
              </w:rPr>
              <w:t>《南京市</w:t>
            </w:r>
            <w:r>
              <w:rPr>
                <w:rFonts w:hint="eastAsia" w:cs="Times New Roman"/>
                <w:b/>
                <w:bCs/>
                <w:color w:val="000000" w:themeColor="text1"/>
                <w:sz w:val="24"/>
                <w:highlight w:val="none"/>
                <w:lang w:val="en-US" w:eastAsia="zh-CN"/>
                <w14:textFill>
                  <w14:solidFill>
                    <w14:schemeClr w14:val="tx1"/>
                  </w14:solidFill>
                </w14:textFill>
              </w:rPr>
              <w:t>溧水</w:t>
            </w:r>
            <w:r>
              <w:rPr>
                <w:rFonts w:hint="default" w:ascii="Times New Roman" w:hAnsi="Times New Roman" w:eastAsia="宋体" w:cs="Times New Roman"/>
                <w:b/>
                <w:bCs/>
                <w:color w:val="000000" w:themeColor="text1"/>
                <w:sz w:val="24"/>
                <w:highlight w:val="none"/>
                <w:lang w:val="en-US" w:eastAsia="zh-CN"/>
                <w14:textFill>
                  <w14:solidFill>
                    <w14:schemeClr w14:val="tx1"/>
                  </w14:solidFill>
                </w14:textFill>
              </w:rPr>
              <w:t>区</w:t>
            </w:r>
            <w:r>
              <w:rPr>
                <w:rFonts w:hint="default" w:ascii="Times New Roman" w:hAnsi="Times New Roman" w:eastAsia="宋体" w:cs="Times New Roman"/>
                <w:b/>
                <w:bCs/>
                <w:color w:val="000000" w:themeColor="text1"/>
                <w:sz w:val="24"/>
                <w:highlight w:val="none"/>
                <w14:textFill>
                  <w14:solidFill>
                    <w14:schemeClr w14:val="tx1"/>
                  </w14:solidFill>
                </w14:textFill>
              </w:rPr>
              <w:t>国土空间总体规划</w:t>
            </w:r>
            <w:r>
              <w:rPr>
                <w:rFonts w:hint="default" w:ascii="Times New Roman" w:hAnsi="Times New Roman" w:eastAsia="宋体" w:cs="Times New Roman"/>
                <w:b/>
                <w:bCs/>
                <w:color w:val="000000" w:themeColor="text1"/>
                <w:sz w:val="24"/>
                <w:highlight w:val="none"/>
                <w:lang w:eastAsia="zh-CN"/>
                <w14:textFill>
                  <w14:solidFill>
                    <w14:schemeClr w14:val="tx1"/>
                  </w14:solidFill>
                </w14:textFill>
              </w:rPr>
              <w:t>（</w:t>
            </w:r>
            <w:r>
              <w:rPr>
                <w:rFonts w:hint="default" w:ascii="Times New Roman" w:hAnsi="Times New Roman" w:eastAsia="宋体" w:cs="Times New Roman"/>
                <w:b/>
                <w:bCs/>
                <w:color w:val="000000" w:themeColor="text1"/>
                <w:sz w:val="24"/>
                <w:highlight w:val="none"/>
                <w14:textFill>
                  <w14:solidFill>
                    <w14:schemeClr w14:val="tx1"/>
                  </w14:solidFill>
                </w14:textFill>
              </w:rPr>
              <w:t>2021-2035年</w:t>
            </w:r>
            <w:r>
              <w:rPr>
                <w:rFonts w:hint="default" w:ascii="Times New Roman" w:hAnsi="Times New Roman" w:eastAsia="宋体" w:cs="Times New Roman"/>
                <w:b/>
                <w:bCs/>
                <w:color w:val="000000" w:themeColor="text1"/>
                <w:sz w:val="24"/>
                <w:highlight w:val="none"/>
                <w:lang w:eastAsia="zh-CN"/>
                <w14:textFill>
                  <w14:solidFill>
                    <w14:schemeClr w14:val="tx1"/>
                  </w14:solidFill>
                </w14:textFill>
              </w:rPr>
              <w:t>）</w:t>
            </w:r>
            <w:r>
              <w:rPr>
                <w:rFonts w:hint="default" w:ascii="Times New Roman" w:hAnsi="Times New Roman" w:eastAsia="宋体" w:cs="Times New Roman"/>
                <w:b/>
                <w:bCs/>
                <w:color w:val="000000" w:themeColor="text1"/>
                <w:sz w:val="24"/>
                <w:highlight w:val="none"/>
                <w14:textFill>
                  <w14:solidFill>
                    <w14:schemeClr w14:val="tx1"/>
                  </w14:solidFill>
                </w14:textFill>
              </w:rPr>
              <w:t>》相符性分析</w:t>
            </w:r>
          </w:p>
          <w:p w14:paraId="1E9C2111">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color w:val="000000" w:themeColor="text1"/>
                <w:sz w:val="24"/>
                <w:highlight w:val="none"/>
                <w:lang w:val="zh-CN"/>
                <w14:textFill>
                  <w14:solidFill>
                    <w14:schemeClr w14:val="tx1"/>
                  </w14:solidFill>
                </w14:textFill>
              </w:rPr>
            </w:pPr>
            <w:r>
              <w:rPr>
                <w:rFonts w:hint="eastAsia" w:cs="Times New Roman"/>
                <w:color w:val="000000" w:themeColor="text1"/>
                <w:sz w:val="24"/>
                <w:highlight w:val="none"/>
                <w:lang w:val="zh-CN"/>
                <w14:textFill>
                  <w14:solidFill>
                    <w14:schemeClr w14:val="tx1"/>
                  </w14:solidFill>
                </w14:textFill>
              </w:rPr>
              <w:t>“</w:t>
            </w:r>
            <w:r>
              <w:rPr>
                <w:rFonts w:hint="eastAsia" w:cs="Times New Roman"/>
                <w:color w:val="000000" w:themeColor="text1"/>
                <w:sz w:val="24"/>
                <w:highlight w:val="none"/>
                <w:lang w:val="en-US" w:eastAsia="zh-CN"/>
                <w14:textFill>
                  <w14:solidFill>
                    <w14:schemeClr w14:val="tx1"/>
                  </w14:solidFill>
                </w14:textFill>
              </w:rPr>
              <w:t>三区三线</w:t>
            </w:r>
            <w:r>
              <w:rPr>
                <w:rFonts w:hint="eastAsia" w:cs="Times New Roman"/>
                <w:color w:val="000000" w:themeColor="text1"/>
                <w:sz w:val="24"/>
                <w:highlight w:val="none"/>
                <w:lang w:val="zh-CN"/>
                <w14:textFill>
                  <w14:solidFill>
                    <w14:schemeClr w14:val="tx1"/>
                  </w14:solidFill>
                </w14:textFill>
              </w:rPr>
              <w:t>”</w:t>
            </w:r>
            <w:r>
              <w:rPr>
                <w:rFonts w:hint="default" w:ascii="Times New Roman" w:hAnsi="Times New Roman" w:eastAsia="宋体" w:cs="Times New Roman"/>
                <w:color w:val="000000" w:themeColor="text1"/>
                <w:sz w:val="24"/>
                <w:highlight w:val="none"/>
                <w:lang w:val="zh-CN"/>
                <w14:textFill>
                  <w14:solidFill>
                    <w14:schemeClr w14:val="tx1"/>
                  </w14:solidFill>
                </w14:textFill>
              </w:rPr>
              <w:t>是根据城镇空间、农业空间、生态空间三种类型的空间，分别对应划定的城镇开发边界、永久基本农田保护红线、生态保护红线三条控制线。根据溧水区国土空间规划“三区三线”划定成果，本项目严格落实“三区三线”管控要求，不涉及永久基本农田，不涉及生态保护红线，位于城镇开发边界内。</w:t>
            </w:r>
          </w:p>
          <w:p w14:paraId="79BA3B27">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color w:val="FF0000"/>
                <w:highlight w:val="none"/>
              </w:rPr>
            </w:pPr>
            <w:r>
              <w:rPr>
                <w:rFonts w:hint="default" w:ascii="Times New Roman" w:hAnsi="Times New Roman" w:eastAsia="宋体" w:cs="Times New Roman"/>
                <w:color w:val="000000" w:themeColor="text1"/>
                <w:sz w:val="24"/>
                <w:highlight w:val="none"/>
                <w:lang w:val="zh-CN"/>
                <w14:textFill>
                  <w14:solidFill>
                    <w14:schemeClr w14:val="tx1"/>
                  </w14:solidFill>
                </w14:textFill>
              </w:rPr>
              <w:t>根据溧水区国土空间规划“三区三线”划定成果，本项目严格落实“三区三线”管控要求，不涉及永久基本农田，不涉及生态保护红线，位于城镇开发边界内。本项目与《南京市溧水区国土空间总体规划</w:t>
            </w:r>
            <w:r>
              <w:rPr>
                <w:rFonts w:hint="eastAsia" w:cs="Times New Roman"/>
                <w:color w:val="000000" w:themeColor="text1"/>
                <w:sz w:val="24"/>
                <w:highlight w:val="none"/>
                <w:lang w:val="zh-CN"/>
                <w14:textFill>
                  <w14:solidFill>
                    <w14:schemeClr w14:val="tx1"/>
                  </w14:solidFill>
                </w14:textFill>
              </w:rPr>
              <w:t>（</w:t>
            </w:r>
            <w:r>
              <w:rPr>
                <w:rFonts w:hint="default" w:ascii="Times New Roman" w:hAnsi="Times New Roman" w:eastAsia="宋体" w:cs="Times New Roman"/>
                <w:color w:val="000000" w:themeColor="text1"/>
                <w:sz w:val="24"/>
                <w:highlight w:val="none"/>
                <w:lang w:val="zh-CN"/>
                <w14:textFill>
                  <w14:solidFill>
                    <w14:schemeClr w14:val="tx1"/>
                  </w14:solidFill>
                </w14:textFill>
              </w:rPr>
              <w:t>2021</w:t>
            </w:r>
            <w:r>
              <w:rPr>
                <w:rFonts w:hint="eastAsia" w:cs="Times New Roman"/>
                <w:color w:val="000000" w:themeColor="text1"/>
                <w:sz w:val="24"/>
                <w:highlight w:val="none"/>
                <w:lang w:val="zh-CN"/>
                <w14:textFill>
                  <w14:solidFill>
                    <w14:schemeClr w14:val="tx1"/>
                  </w14:solidFill>
                </w14:textFill>
              </w:rPr>
              <w:t>—</w:t>
            </w:r>
            <w:r>
              <w:rPr>
                <w:rFonts w:hint="default" w:ascii="Times New Roman" w:hAnsi="Times New Roman" w:eastAsia="宋体" w:cs="Times New Roman"/>
                <w:color w:val="000000" w:themeColor="text1"/>
                <w:sz w:val="24"/>
                <w:highlight w:val="none"/>
                <w:lang w:val="zh-CN"/>
                <w14:textFill>
                  <w14:solidFill>
                    <w14:schemeClr w14:val="tx1"/>
                  </w14:solidFill>
                </w14:textFill>
              </w:rPr>
              <w:t>2035年</w:t>
            </w:r>
            <w:r>
              <w:rPr>
                <w:rFonts w:hint="eastAsia" w:cs="Times New Roman"/>
                <w:color w:val="000000" w:themeColor="text1"/>
                <w:sz w:val="24"/>
                <w:highlight w:val="none"/>
                <w:lang w:val="zh-CN"/>
                <w14:textFill>
                  <w14:solidFill>
                    <w14:schemeClr w14:val="tx1"/>
                  </w14:solidFill>
                </w14:textFill>
              </w:rPr>
              <w:t>）</w:t>
            </w:r>
            <w:r>
              <w:rPr>
                <w:rFonts w:hint="default" w:ascii="Times New Roman" w:hAnsi="Times New Roman" w:eastAsia="宋体" w:cs="Times New Roman"/>
                <w:color w:val="000000" w:themeColor="text1"/>
                <w:sz w:val="24"/>
                <w:highlight w:val="none"/>
                <w:lang w:val="zh-CN"/>
                <w14:textFill>
                  <w14:solidFill>
                    <w14:schemeClr w14:val="tx1"/>
                  </w14:solidFill>
                </w14:textFill>
              </w:rPr>
              <w:t>》城镇开发边界相符性图见附图</w:t>
            </w:r>
            <w:r>
              <w:rPr>
                <w:rFonts w:hint="eastAsia" w:cs="Times New Roman"/>
                <w:color w:val="000000" w:themeColor="text1"/>
                <w:sz w:val="24"/>
                <w:highlight w:val="none"/>
                <w:lang w:val="en-US" w:eastAsia="zh-CN"/>
                <w14:textFill>
                  <w14:solidFill>
                    <w14:schemeClr w14:val="tx1"/>
                  </w14:solidFill>
                </w14:textFill>
              </w:rPr>
              <w:t>8</w:t>
            </w:r>
            <w:r>
              <w:rPr>
                <w:rFonts w:hint="default" w:ascii="Times New Roman" w:hAnsi="Times New Roman" w:eastAsia="宋体" w:cs="Times New Roman"/>
                <w:color w:val="000000" w:themeColor="text1"/>
                <w:sz w:val="24"/>
                <w:highlight w:val="none"/>
                <w:lang w:val="zh-CN"/>
                <w14:textFill>
                  <w14:solidFill>
                    <w14:schemeClr w14:val="tx1"/>
                  </w14:solidFill>
                </w14:textFill>
              </w:rPr>
              <w:t>。</w:t>
            </w:r>
          </w:p>
        </w:tc>
      </w:tr>
      <w:tr w14:paraId="58EDE1C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13206" w:hRule="atLeast"/>
          <w:jc w:val="center"/>
        </w:trPr>
        <w:tc>
          <w:tcPr>
            <w:tcW w:w="1239" w:type="dxa"/>
            <w:vAlign w:val="center"/>
          </w:tcPr>
          <w:p w14:paraId="34C2784D">
            <w:pPr>
              <w:autoSpaceDE w:val="0"/>
              <w:autoSpaceDN w:val="0"/>
              <w:adjustRightInd w:val="0"/>
              <w:snapToGrid w:val="0"/>
              <w:spacing w:line="240" w:lineRule="auto"/>
              <w:ind w:firstLine="0" w:firstLineChars="0"/>
              <w:jc w:val="center"/>
              <w:rPr>
                <w:rFonts w:hint="default" w:ascii="Times New Roman" w:hAnsi="Times New Roman" w:eastAsia="宋体" w:cs="Times New Roman"/>
                <w:color w:val="FF0000"/>
                <w:kern w:val="0"/>
                <w:szCs w:val="21"/>
                <w:highlight w:val="none"/>
              </w:rPr>
            </w:pPr>
            <w:r>
              <w:rPr>
                <w:rFonts w:hint="default" w:ascii="Times New Roman" w:hAnsi="Times New Roman" w:eastAsia="宋体" w:cs="Times New Roman"/>
                <w:b/>
                <w:bCs/>
                <w:color w:val="000000" w:themeColor="text1"/>
                <w:kern w:val="0"/>
                <w:szCs w:val="21"/>
                <w:highlight w:val="none"/>
                <w14:textFill>
                  <w14:solidFill>
                    <w14:schemeClr w14:val="tx1"/>
                  </w14:solidFill>
                </w14:textFill>
              </w:rPr>
              <w:t>其他符合性分析</w:t>
            </w:r>
          </w:p>
        </w:tc>
        <w:tc>
          <w:tcPr>
            <w:tcW w:w="7631" w:type="dxa"/>
            <w:gridSpan w:val="3"/>
            <w:vAlign w:val="center"/>
          </w:tcPr>
          <w:p w14:paraId="1DFA76E7">
            <w:pPr>
              <w:pageBreakBefore w:val="0"/>
              <w:widowControl w:val="0"/>
              <w:kinsoku/>
              <w:wordWrap/>
              <w:overflowPunct/>
              <w:topLinePunct w:val="0"/>
              <w:autoSpaceDE/>
              <w:autoSpaceDN/>
              <w:bidi w:val="0"/>
              <w:snapToGrid/>
              <w:spacing w:line="400" w:lineRule="exact"/>
              <w:ind w:firstLine="482"/>
              <w:jc w:val="left"/>
              <w:rPr>
                <w:rFonts w:hint="default" w:ascii="Times New Roman" w:hAnsi="Times New Roman" w:eastAsia="宋体" w:cs="Times New Roman"/>
                <w:b/>
                <w:bCs/>
                <w:color w:val="000000" w:themeColor="text1"/>
                <w:highlight w:val="none"/>
                <w14:textFill>
                  <w14:solidFill>
                    <w14:schemeClr w14:val="tx1"/>
                  </w14:solidFill>
                </w14:textFill>
              </w:rPr>
            </w:pPr>
            <w:r>
              <w:rPr>
                <w:rFonts w:hint="eastAsia" w:cs="Times New Roman"/>
                <w:b/>
                <w:bCs/>
                <w:color w:val="000000" w:themeColor="text1"/>
                <w:highlight w:val="none"/>
                <w:lang w:val="en-US" w:eastAsia="zh-CN"/>
                <w14:textFill>
                  <w14:solidFill>
                    <w14:schemeClr w14:val="tx1"/>
                  </w14:solidFill>
                </w14:textFill>
              </w:rPr>
              <w:t>6.</w:t>
            </w:r>
            <w:r>
              <w:rPr>
                <w:rFonts w:hint="default" w:ascii="Times New Roman" w:hAnsi="Times New Roman" w:eastAsia="宋体" w:cs="Times New Roman"/>
                <w:b/>
                <w:bCs/>
                <w:color w:val="000000" w:themeColor="text1"/>
                <w:highlight w:val="none"/>
                <w14:textFill>
                  <w14:solidFill>
                    <w14:schemeClr w14:val="tx1"/>
                  </w14:solidFill>
                </w14:textFill>
              </w:rPr>
              <w:t>产业政策相符性分析</w:t>
            </w:r>
          </w:p>
          <w:p w14:paraId="54A32D0B">
            <w:pPr>
              <w:pageBreakBefore w:val="0"/>
              <w:widowControl w:val="0"/>
              <w:kinsoku/>
              <w:wordWrap/>
              <w:overflowPunct/>
              <w:topLinePunct w:val="0"/>
              <w:autoSpaceDE/>
              <w:autoSpaceDN/>
              <w:bidi w:val="0"/>
              <w:snapToGrid/>
              <w:spacing w:line="400" w:lineRule="exact"/>
              <w:ind w:firstLine="480"/>
              <w:jc w:val="left"/>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本项目与产业政策</w:t>
            </w:r>
            <w:r>
              <w:rPr>
                <w:rFonts w:hint="eastAsia" w:cs="Times New Roman"/>
                <w:color w:val="000000" w:themeColor="text1"/>
                <w:highlight w:val="none"/>
                <w:lang w:eastAsia="zh-CN"/>
                <w14:textFill>
                  <w14:solidFill>
                    <w14:schemeClr w14:val="tx1"/>
                  </w14:solidFill>
                </w14:textFill>
              </w:rPr>
              <w:t>的相符</w:t>
            </w:r>
            <w:r>
              <w:rPr>
                <w:rFonts w:hint="default" w:ascii="Times New Roman" w:hAnsi="Times New Roman" w:eastAsia="宋体" w:cs="Times New Roman"/>
                <w:color w:val="000000" w:themeColor="text1"/>
                <w:highlight w:val="none"/>
                <w14:textFill>
                  <w14:solidFill>
                    <w14:schemeClr w14:val="tx1"/>
                  </w14:solidFill>
                </w14:textFill>
              </w:rPr>
              <w:t>性</w:t>
            </w:r>
            <w:r>
              <w:rPr>
                <w:rFonts w:hint="eastAsia" w:cs="Times New Roman"/>
                <w:color w:val="000000" w:themeColor="text1"/>
                <w:highlight w:val="none"/>
                <w:lang w:val="en-US" w:eastAsia="zh-CN"/>
                <w14:textFill>
                  <w14:solidFill>
                    <w14:schemeClr w14:val="tx1"/>
                  </w14:solidFill>
                </w14:textFill>
              </w:rPr>
              <w:t>见</w:t>
            </w:r>
            <w:r>
              <w:rPr>
                <w:rFonts w:hint="default" w:ascii="Times New Roman" w:hAnsi="Times New Roman" w:eastAsia="宋体" w:cs="Times New Roman"/>
                <w:color w:val="000000" w:themeColor="text1"/>
                <w:highlight w:val="none"/>
                <w14:textFill>
                  <w14:solidFill>
                    <w14:schemeClr w14:val="tx1"/>
                  </w14:solidFill>
                </w14:textFill>
              </w:rPr>
              <w:t>表1-</w:t>
            </w:r>
            <w:r>
              <w:rPr>
                <w:rFonts w:hint="eastAsia" w:cs="Times New Roman"/>
                <w:color w:val="000000" w:themeColor="text1"/>
                <w:highlight w:val="none"/>
                <w:lang w:val="en-US" w:eastAsia="zh-CN"/>
                <w14:textFill>
                  <w14:solidFill>
                    <w14:schemeClr w14:val="tx1"/>
                  </w14:solidFill>
                </w14:textFill>
              </w:rPr>
              <w:t>4</w:t>
            </w:r>
            <w:r>
              <w:rPr>
                <w:rFonts w:hint="default" w:ascii="Times New Roman" w:hAnsi="Times New Roman" w:eastAsia="宋体" w:cs="Times New Roman"/>
                <w:color w:val="000000" w:themeColor="text1"/>
                <w:highlight w:val="none"/>
                <w14:textFill>
                  <w14:solidFill>
                    <w14:schemeClr w14:val="tx1"/>
                  </w14:solidFill>
                </w14:textFill>
              </w:rPr>
              <w:t>。</w:t>
            </w:r>
          </w:p>
          <w:p w14:paraId="1D055960">
            <w:pPr>
              <w:pStyle w:val="60"/>
              <w:pageBreakBefore w:val="0"/>
              <w:widowControl w:val="0"/>
              <w:numPr>
                <w:ilvl w:val="0"/>
                <w:numId w:val="0"/>
              </w:numPr>
              <w:kinsoku/>
              <w:wordWrap/>
              <w:overflowPunct/>
              <w:topLinePunct w:val="0"/>
              <w:autoSpaceDE/>
              <w:autoSpaceDN/>
              <w:bidi w:val="0"/>
              <w:snapToGrid/>
              <w:spacing w:line="400" w:lineRule="exact"/>
              <w:rPr>
                <w:rFonts w:hint="default" w:ascii="Times New Roman" w:hAnsi="Times New Roman" w:eastAsia="宋体" w:cs="Times New Roman"/>
                <w:color w:val="000000" w:themeColor="text1"/>
                <w:sz w:val="24"/>
                <w:highlight w:val="none"/>
                <w14:textFill>
                  <w14:solidFill>
                    <w14:schemeClr w14:val="tx1"/>
                  </w14:solidFill>
                </w14:textFill>
              </w:rPr>
            </w:pPr>
            <w:r>
              <w:rPr>
                <w:rFonts w:hint="default" w:ascii="Times New Roman" w:hAnsi="Times New Roman" w:eastAsia="宋体" w:cs="Times New Roman"/>
                <w:color w:val="000000" w:themeColor="text1"/>
                <w:sz w:val="24"/>
                <w:highlight w:val="none"/>
                <w14:textFill>
                  <w14:solidFill>
                    <w14:schemeClr w14:val="tx1"/>
                  </w14:solidFill>
                </w14:textFill>
              </w:rPr>
              <w:t>表1-</w:t>
            </w:r>
            <w:r>
              <w:rPr>
                <w:rFonts w:hint="eastAsia" w:cs="Times New Roman"/>
                <w:color w:val="000000" w:themeColor="text1"/>
                <w:sz w:val="24"/>
                <w:highlight w:val="none"/>
                <w:lang w:val="en-US" w:eastAsia="zh-CN"/>
                <w14:textFill>
                  <w14:solidFill>
                    <w14:schemeClr w14:val="tx1"/>
                  </w14:solidFill>
                </w14:textFill>
              </w:rPr>
              <w:t xml:space="preserve">4  </w:t>
            </w:r>
            <w:r>
              <w:rPr>
                <w:rFonts w:hint="default" w:ascii="Times New Roman" w:hAnsi="Times New Roman" w:eastAsia="宋体" w:cs="Times New Roman"/>
                <w:color w:val="000000" w:themeColor="text1"/>
                <w:sz w:val="24"/>
                <w:highlight w:val="none"/>
                <w14:textFill>
                  <w14:solidFill>
                    <w14:schemeClr w14:val="tx1"/>
                  </w14:solidFill>
                </w14:textFill>
              </w:rPr>
              <w:t>建设项目与产业政策相符性一览表</w:t>
            </w:r>
          </w:p>
          <w:tbl>
            <w:tblPr>
              <w:tblStyle w:val="36"/>
              <w:tblW w:w="4999"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3196"/>
              <w:gridCol w:w="3003"/>
              <w:gridCol w:w="1415"/>
            </w:tblGrid>
            <w:tr w14:paraId="4BD6FAA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98" w:type="pct"/>
                  <w:vAlign w:val="center"/>
                </w:tcPr>
                <w:p w14:paraId="6F956B46">
                  <w:pPr>
                    <w:pStyle w:val="94"/>
                    <w:jc w:val="center"/>
                    <w:rPr>
                      <w:rFonts w:hint="default" w:ascii="Times New Roman" w:hAnsi="Times New Roman" w:eastAsia="宋体" w:cs="Times New Roman"/>
                      <w:b/>
                      <w:bCs/>
                      <w:color w:val="000000" w:themeColor="text1"/>
                      <w:highlight w:val="none"/>
                      <w14:textFill>
                        <w14:solidFill>
                          <w14:schemeClr w14:val="tx1"/>
                        </w14:solidFill>
                      </w14:textFill>
                    </w:rPr>
                  </w:pPr>
                  <w:r>
                    <w:rPr>
                      <w:rFonts w:hint="default" w:ascii="Times New Roman" w:hAnsi="Times New Roman" w:eastAsia="宋体" w:cs="Times New Roman"/>
                      <w:b/>
                      <w:bCs/>
                      <w:color w:val="000000" w:themeColor="text1"/>
                      <w:highlight w:val="none"/>
                      <w14:textFill>
                        <w14:solidFill>
                          <w14:schemeClr w14:val="tx1"/>
                        </w14:solidFill>
                      </w14:textFill>
                    </w:rPr>
                    <w:t>名称</w:t>
                  </w:r>
                </w:p>
              </w:tc>
              <w:tc>
                <w:tcPr>
                  <w:tcW w:w="1971" w:type="pct"/>
                  <w:vAlign w:val="center"/>
                </w:tcPr>
                <w:p w14:paraId="2847CF85">
                  <w:pPr>
                    <w:pStyle w:val="94"/>
                    <w:jc w:val="center"/>
                    <w:rPr>
                      <w:rFonts w:hint="default" w:ascii="Times New Roman" w:hAnsi="Times New Roman" w:eastAsia="宋体" w:cs="Times New Roman"/>
                      <w:b/>
                      <w:bCs/>
                      <w:color w:val="000000" w:themeColor="text1"/>
                      <w:highlight w:val="none"/>
                      <w14:textFill>
                        <w14:solidFill>
                          <w14:schemeClr w14:val="tx1"/>
                        </w14:solidFill>
                      </w14:textFill>
                    </w:rPr>
                  </w:pPr>
                  <w:r>
                    <w:rPr>
                      <w:rFonts w:hint="default" w:ascii="Times New Roman" w:hAnsi="Times New Roman" w:eastAsia="宋体" w:cs="Times New Roman"/>
                      <w:b/>
                      <w:bCs/>
                      <w:color w:val="000000" w:themeColor="text1"/>
                      <w:highlight w:val="none"/>
                      <w14:textFill>
                        <w14:solidFill>
                          <w14:schemeClr w14:val="tx1"/>
                        </w14:solidFill>
                      </w14:textFill>
                    </w:rPr>
                    <w:t>本项目内容及判定</w:t>
                  </w:r>
                </w:p>
              </w:tc>
              <w:tc>
                <w:tcPr>
                  <w:tcW w:w="929" w:type="pct"/>
                  <w:vAlign w:val="center"/>
                </w:tcPr>
                <w:p w14:paraId="6C999470">
                  <w:pPr>
                    <w:pStyle w:val="94"/>
                    <w:jc w:val="center"/>
                    <w:rPr>
                      <w:rFonts w:hint="default" w:ascii="Times New Roman" w:hAnsi="Times New Roman" w:eastAsia="宋体" w:cs="Times New Roman"/>
                      <w:b/>
                      <w:bCs/>
                      <w:color w:val="000000" w:themeColor="text1"/>
                      <w:highlight w:val="none"/>
                      <w14:textFill>
                        <w14:solidFill>
                          <w14:schemeClr w14:val="tx1"/>
                        </w14:solidFill>
                      </w14:textFill>
                    </w:rPr>
                  </w:pPr>
                  <w:r>
                    <w:rPr>
                      <w:rFonts w:hint="default" w:ascii="Times New Roman" w:hAnsi="Times New Roman" w:eastAsia="宋体" w:cs="Times New Roman"/>
                      <w:b/>
                      <w:bCs/>
                      <w:color w:val="000000" w:themeColor="text1"/>
                      <w:highlight w:val="none"/>
                      <w14:textFill>
                        <w14:solidFill>
                          <w14:schemeClr w14:val="tx1"/>
                        </w14:solidFill>
                      </w14:textFill>
                    </w:rPr>
                    <w:t>相符性论证</w:t>
                  </w:r>
                </w:p>
              </w:tc>
            </w:tr>
            <w:tr w14:paraId="0997CF7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98" w:type="pct"/>
                  <w:vAlign w:val="center"/>
                </w:tcPr>
                <w:p w14:paraId="732AD15C">
                  <w:pPr>
                    <w:pStyle w:val="94"/>
                    <w:jc w:val="center"/>
                    <w:rPr>
                      <w:rFonts w:hint="default" w:ascii="Times New Roman" w:hAnsi="Times New Roman" w:eastAsia="宋体" w:cs="Times New Roman"/>
                      <w:b w:val="0"/>
                      <w:bCs w:val="0"/>
                      <w:color w:val="000000" w:themeColor="text1"/>
                      <w:highlight w:val="none"/>
                      <w:lang w:eastAsia="zh-CN"/>
                      <w14:textFill>
                        <w14:solidFill>
                          <w14:schemeClr w14:val="tx1"/>
                        </w14:solidFill>
                      </w14:textFill>
                    </w:rPr>
                  </w:pPr>
                  <w:r>
                    <w:rPr>
                      <w:rFonts w:hint="default" w:ascii="Times New Roman" w:hAnsi="Times New Roman" w:eastAsia="宋体" w:cs="Times New Roman"/>
                      <w:b w:val="0"/>
                      <w:bCs w:val="0"/>
                      <w:color w:val="000000" w:themeColor="text1"/>
                      <w:highlight w:val="none"/>
                      <w14:textFill>
                        <w14:solidFill>
                          <w14:schemeClr w14:val="tx1"/>
                        </w14:solidFill>
                      </w14:textFill>
                    </w:rPr>
                    <w:t>《产业结构调整指导目录</w:t>
                  </w:r>
                  <w:r>
                    <w:rPr>
                      <w:rFonts w:hint="default" w:ascii="Times New Roman" w:hAnsi="Times New Roman" w:eastAsia="宋体" w:cs="Times New Roman"/>
                      <w:b w:val="0"/>
                      <w:bCs w:val="0"/>
                      <w:color w:val="000000" w:themeColor="text1"/>
                      <w:highlight w:val="none"/>
                      <w:lang w:eastAsia="zh-CN"/>
                      <w14:textFill>
                        <w14:solidFill>
                          <w14:schemeClr w14:val="tx1"/>
                        </w14:solidFill>
                      </w14:textFill>
                    </w:rPr>
                    <w:t>（</w:t>
                  </w:r>
                  <w:r>
                    <w:rPr>
                      <w:rFonts w:hint="default" w:ascii="Times New Roman" w:hAnsi="Times New Roman" w:eastAsia="宋体" w:cs="Times New Roman"/>
                      <w:b w:val="0"/>
                      <w:bCs w:val="0"/>
                      <w:color w:val="000000" w:themeColor="text1"/>
                      <w:highlight w:val="none"/>
                      <w14:textFill>
                        <w14:solidFill>
                          <w14:schemeClr w14:val="tx1"/>
                        </w14:solidFill>
                      </w14:textFill>
                    </w:rPr>
                    <w:t>20</w:t>
                  </w:r>
                  <w:r>
                    <w:rPr>
                      <w:rFonts w:hint="default" w:ascii="Times New Roman" w:hAnsi="Times New Roman" w:eastAsia="宋体" w:cs="Times New Roman"/>
                      <w:b w:val="0"/>
                      <w:bCs w:val="0"/>
                      <w:color w:val="000000" w:themeColor="text1"/>
                      <w:highlight w:val="none"/>
                      <w:lang w:val="en-US" w:eastAsia="zh-CN"/>
                      <w14:textFill>
                        <w14:solidFill>
                          <w14:schemeClr w14:val="tx1"/>
                        </w14:solidFill>
                      </w14:textFill>
                    </w:rPr>
                    <w:t>24</w:t>
                  </w:r>
                  <w:r>
                    <w:rPr>
                      <w:rFonts w:hint="default" w:ascii="Times New Roman" w:hAnsi="Times New Roman" w:eastAsia="宋体" w:cs="Times New Roman"/>
                      <w:b w:val="0"/>
                      <w:bCs w:val="0"/>
                      <w:color w:val="000000" w:themeColor="text1"/>
                      <w:highlight w:val="none"/>
                      <w14:textFill>
                        <w14:solidFill>
                          <w14:schemeClr w14:val="tx1"/>
                        </w14:solidFill>
                      </w14:textFill>
                    </w:rPr>
                    <w:t>年本</w:t>
                  </w:r>
                  <w:r>
                    <w:rPr>
                      <w:rFonts w:hint="default" w:ascii="Times New Roman" w:hAnsi="Times New Roman" w:eastAsia="宋体" w:cs="Times New Roman"/>
                      <w:b w:val="0"/>
                      <w:bCs w:val="0"/>
                      <w:color w:val="000000" w:themeColor="text1"/>
                      <w:highlight w:val="none"/>
                      <w:lang w:eastAsia="zh-CN"/>
                      <w14:textFill>
                        <w14:solidFill>
                          <w14:schemeClr w14:val="tx1"/>
                        </w14:solidFill>
                      </w14:textFill>
                    </w:rPr>
                    <w:t>）</w:t>
                  </w:r>
                  <w:r>
                    <w:rPr>
                      <w:rFonts w:hint="default" w:ascii="Times New Roman" w:hAnsi="Times New Roman" w:eastAsia="宋体" w:cs="Times New Roman"/>
                      <w:b w:val="0"/>
                      <w:bCs w:val="0"/>
                      <w:color w:val="000000" w:themeColor="text1"/>
                      <w:highlight w:val="none"/>
                      <w14:textFill>
                        <w14:solidFill>
                          <w14:schemeClr w14:val="tx1"/>
                        </w14:solidFill>
                      </w14:textFill>
                    </w:rPr>
                    <w:t>》</w:t>
                  </w:r>
                  <w:r>
                    <w:rPr>
                      <w:rFonts w:hint="default" w:ascii="Times New Roman" w:hAnsi="Times New Roman" w:eastAsia="宋体" w:cs="Times New Roman"/>
                      <w:b w:val="0"/>
                      <w:bCs w:val="0"/>
                      <w:color w:val="000000" w:themeColor="text1"/>
                      <w:highlight w:val="none"/>
                      <w:lang w:eastAsia="zh-CN"/>
                      <w14:textFill>
                        <w14:solidFill>
                          <w14:schemeClr w14:val="tx1"/>
                        </w14:solidFill>
                      </w14:textFill>
                    </w:rPr>
                    <w:t>（</w:t>
                  </w:r>
                  <w:r>
                    <w:rPr>
                      <w:rFonts w:hint="default" w:ascii="Times New Roman" w:hAnsi="Times New Roman" w:eastAsia="宋体" w:cs="Times New Roman"/>
                      <w:b w:val="0"/>
                      <w:bCs w:val="0"/>
                      <w:color w:val="000000" w:themeColor="text1"/>
                      <w:highlight w:val="none"/>
                      <w14:textFill>
                        <w14:solidFill>
                          <w14:schemeClr w14:val="tx1"/>
                        </w14:solidFill>
                      </w14:textFill>
                    </w:rPr>
                    <w:t>中华人民共和国国家发展和改革委员会令第7号</w:t>
                  </w:r>
                  <w:r>
                    <w:rPr>
                      <w:rFonts w:hint="default" w:ascii="Times New Roman" w:hAnsi="Times New Roman" w:eastAsia="宋体" w:cs="Times New Roman"/>
                      <w:b w:val="0"/>
                      <w:bCs w:val="0"/>
                      <w:color w:val="000000" w:themeColor="text1"/>
                      <w:highlight w:val="none"/>
                      <w:lang w:eastAsia="zh-CN"/>
                      <w14:textFill>
                        <w14:solidFill>
                          <w14:schemeClr w14:val="tx1"/>
                        </w14:solidFill>
                      </w14:textFill>
                    </w:rPr>
                    <w:t>）</w:t>
                  </w:r>
                </w:p>
              </w:tc>
              <w:tc>
                <w:tcPr>
                  <w:tcW w:w="1971" w:type="pct"/>
                  <w:vAlign w:val="center"/>
                </w:tcPr>
                <w:p w14:paraId="17B3DD15">
                  <w:pPr>
                    <w:pStyle w:val="94"/>
                    <w:jc w:val="center"/>
                    <w:rPr>
                      <w:rFonts w:hint="default" w:ascii="Times New Roman" w:hAnsi="Times New Roman" w:eastAsia="宋体" w:cs="Times New Roman"/>
                      <w:b w:val="0"/>
                      <w:bCs w:val="0"/>
                      <w:color w:val="000000" w:themeColor="text1"/>
                      <w:highlight w:val="none"/>
                      <w14:textFill>
                        <w14:solidFill>
                          <w14:schemeClr w14:val="tx1"/>
                        </w14:solidFill>
                      </w14:textFill>
                    </w:rPr>
                  </w:pPr>
                  <w:r>
                    <w:rPr>
                      <w:rFonts w:hint="default" w:ascii="Times New Roman" w:hAnsi="Times New Roman" w:eastAsia="宋体" w:cs="Times New Roman"/>
                      <w:b w:val="0"/>
                      <w:bCs w:val="0"/>
                      <w:color w:val="000000" w:themeColor="text1"/>
                      <w:highlight w:val="none"/>
                      <w14:textFill>
                        <w14:solidFill>
                          <w14:schemeClr w14:val="tx1"/>
                        </w14:solidFill>
                      </w14:textFill>
                    </w:rPr>
                    <w:t>本项目为石化装备焊接部件生产</w:t>
                  </w:r>
                  <w:r>
                    <w:rPr>
                      <w:rFonts w:hint="eastAsia" w:cs="Times New Roman"/>
                      <w:b w:val="0"/>
                      <w:bCs w:val="0"/>
                      <w:color w:val="000000" w:themeColor="text1"/>
                      <w:highlight w:val="none"/>
                      <w:lang w:val="en-US" w:eastAsia="zh-CN"/>
                      <w14:textFill>
                        <w14:solidFill>
                          <w14:schemeClr w14:val="tx1"/>
                        </w14:solidFill>
                      </w14:textFill>
                    </w:rPr>
                    <w:t>项目</w:t>
                  </w:r>
                  <w:r>
                    <w:rPr>
                      <w:rFonts w:hint="default" w:ascii="Times New Roman" w:hAnsi="Times New Roman" w:eastAsia="宋体" w:cs="Times New Roman"/>
                      <w:b w:val="0"/>
                      <w:bCs w:val="0"/>
                      <w:color w:val="000000" w:themeColor="text1"/>
                      <w:highlight w:val="none"/>
                      <w14:textFill>
                        <w14:solidFill>
                          <w14:schemeClr w14:val="tx1"/>
                        </w14:solidFill>
                      </w14:textFill>
                    </w:rPr>
                    <w:t>，不属于</w:t>
                  </w:r>
                  <w:r>
                    <w:rPr>
                      <w:rFonts w:hint="default" w:ascii="Times New Roman" w:hAnsi="Times New Roman" w:eastAsia="宋体" w:cs="Times New Roman"/>
                      <w:b w:val="0"/>
                      <w:bCs w:val="0"/>
                      <w:color w:val="000000" w:themeColor="text1"/>
                      <w:highlight w:val="none"/>
                      <w:lang w:val="en-US" w:eastAsia="zh-CN"/>
                      <w14:textFill>
                        <w14:solidFill>
                          <w14:schemeClr w14:val="tx1"/>
                        </w14:solidFill>
                      </w14:textFill>
                    </w:rPr>
                    <w:t>目录</w:t>
                  </w:r>
                  <w:r>
                    <w:rPr>
                      <w:rFonts w:hint="default" w:ascii="Times New Roman" w:hAnsi="Times New Roman" w:eastAsia="宋体" w:cs="Times New Roman"/>
                      <w:b w:val="0"/>
                      <w:bCs w:val="0"/>
                      <w:color w:val="000000" w:themeColor="text1"/>
                      <w:highlight w:val="none"/>
                      <w14:textFill>
                        <w14:solidFill>
                          <w14:schemeClr w14:val="tx1"/>
                        </w14:solidFill>
                      </w14:textFill>
                    </w:rPr>
                    <w:t>中限制类、淘汰类项目。</w:t>
                  </w:r>
                </w:p>
              </w:tc>
              <w:tc>
                <w:tcPr>
                  <w:tcW w:w="929" w:type="pct"/>
                  <w:vAlign w:val="center"/>
                </w:tcPr>
                <w:p w14:paraId="4C4E50B9">
                  <w:pPr>
                    <w:pStyle w:val="94"/>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符合</w:t>
                  </w:r>
                </w:p>
              </w:tc>
            </w:tr>
            <w:tr w14:paraId="41C22BC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98" w:type="pct"/>
                  <w:vAlign w:val="center"/>
                </w:tcPr>
                <w:p w14:paraId="60494E36">
                  <w:pPr>
                    <w:pStyle w:val="94"/>
                    <w:jc w:val="center"/>
                    <w:rPr>
                      <w:rFonts w:hint="default" w:ascii="Times New Roman" w:hAnsi="Times New Roman" w:eastAsia="宋体" w:cs="Times New Roman"/>
                      <w:b w:val="0"/>
                      <w:bCs w:val="0"/>
                      <w:color w:val="000000" w:themeColor="text1"/>
                      <w:highlight w:val="none"/>
                      <w14:textFill>
                        <w14:solidFill>
                          <w14:schemeClr w14:val="tx1"/>
                        </w14:solidFill>
                      </w14:textFill>
                    </w:rPr>
                  </w:pPr>
                  <w:r>
                    <w:rPr>
                      <w:rFonts w:hint="default" w:ascii="Times New Roman" w:hAnsi="Times New Roman" w:eastAsia="宋体" w:cs="Times New Roman"/>
                      <w:b w:val="0"/>
                      <w:bCs w:val="0"/>
                      <w:color w:val="000000" w:themeColor="text1"/>
                      <w:highlight w:val="none"/>
                      <w14:textFill>
                        <w14:solidFill>
                          <w14:schemeClr w14:val="tx1"/>
                        </w14:solidFill>
                      </w14:textFill>
                    </w:rPr>
                    <w:t>《环境保护综合名录（2021年版）》</w:t>
                  </w:r>
                </w:p>
              </w:tc>
              <w:tc>
                <w:tcPr>
                  <w:tcW w:w="1971" w:type="pct"/>
                  <w:vAlign w:val="center"/>
                </w:tcPr>
                <w:p w14:paraId="4C9C0BD1">
                  <w:pPr>
                    <w:pStyle w:val="94"/>
                    <w:jc w:val="center"/>
                    <w:rPr>
                      <w:rFonts w:hint="default" w:ascii="Times New Roman" w:hAnsi="Times New Roman" w:eastAsia="宋体" w:cs="Times New Roman"/>
                      <w:b w:val="0"/>
                      <w:bCs w:val="0"/>
                      <w:color w:val="000000" w:themeColor="text1"/>
                      <w:highlight w:val="none"/>
                      <w14:textFill>
                        <w14:solidFill>
                          <w14:schemeClr w14:val="tx1"/>
                        </w14:solidFill>
                      </w14:textFill>
                    </w:rPr>
                  </w:pPr>
                  <w:r>
                    <w:rPr>
                      <w:rFonts w:hint="default" w:ascii="Times New Roman" w:hAnsi="Times New Roman" w:eastAsia="宋体" w:cs="Times New Roman"/>
                      <w:b w:val="0"/>
                      <w:bCs w:val="0"/>
                      <w:color w:val="000000" w:themeColor="text1"/>
                      <w:highlight w:val="none"/>
                      <w14:textFill>
                        <w14:solidFill>
                          <w14:schemeClr w14:val="tx1"/>
                        </w14:solidFill>
                      </w14:textFill>
                    </w:rPr>
                    <w:t>本项目产品不属于“两高”产品</w:t>
                  </w:r>
                  <w:r>
                    <w:rPr>
                      <w:rFonts w:hint="eastAsia" w:cs="Times New Roman"/>
                      <w:b w:val="0"/>
                      <w:bCs w:val="0"/>
                      <w:color w:val="000000" w:themeColor="text1"/>
                      <w:highlight w:val="none"/>
                      <w:lang w:eastAsia="zh-CN"/>
                      <w14:textFill>
                        <w14:solidFill>
                          <w14:schemeClr w14:val="tx1"/>
                        </w14:solidFill>
                      </w14:textFill>
                    </w:rPr>
                    <w:t>名录。</w:t>
                  </w:r>
                </w:p>
              </w:tc>
              <w:tc>
                <w:tcPr>
                  <w:tcW w:w="929" w:type="pct"/>
                  <w:vAlign w:val="center"/>
                </w:tcPr>
                <w:p w14:paraId="2D2CBE20">
                  <w:pPr>
                    <w:pStyle w:val="94"/>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符合</w:t>
                  </w:r>
                </w:p>
              </w:tc>
            </w:tr>
            <w:tr w14:paraId="727713C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98" w:type="pct"/>
                  <w:vAlign w:val="center"/>
                </w:tcPr>
                <w:p w14:paraId="5DA2EA0C">
                  <w:pPr>
                    <w:pStyle w:val="94"/>
                    <w:jc w:val="center"/>
                    <w:rPr>
                      <w:rFonts w:hint="default" w:ascii="Times New Roman" w:hAnsi="Times New Roman" w:eastAsia="宋体" w:cs="Times New Roman"/>
                      <w:b w:val="0"/>
                      <w:bCs w:val="0"/>
                      <w:color w:val="000000" w:themeColor="text1"/>
                      <w:highlight w:val="none"/>
                      <w14:textFill>
                        <w14:solidFill>
                          <w14:schemeClr w14:val="tx1"/>
                        </w14:solidFill>
                      </w14:textFill>
                    </w:rPr>
                  </w:pPr>
                  <w:r>
                    <w:rPr>
                      <w:rFonts w:hint="default" w:ascii="Times New Roman" w:hAnsi="Times New Roman" w:eastAsia="宋体" w:cs="Times New Roman"/>
                      <w:b w:val="0"/>
                      <w:bCs w:val="0"/>
                      <w:color w:val="000000" w:themeColor="text1"/>
                      <w:highlight w:val="none"/>
                      <w14:textFill>
                        <w14:solidFill>
                          <w14:schemeClr w14:val="tx1"/>
                        </w14:solidFill>
                      </w14:textFill>
                    </w:rPr>
                    <w:t>《关于加强高耗能、高排放建设项目生态环境源头防控的指导意见》（</w:t>
                  </w:r>
                  <w:r>
                    <w:rPr>
                      <w:rFonts w:hint="default" w:ascii="Times New Roman" w:hAnsi="Times New Roman" w:eastAsia="宋体" w:cs="Times New Roman"/>
                      <w:b w:val="0"/>
                      <w:bCs w:val="0"/>
                      <w:color w:val="000000"/>
                      <w:highlight w:val="none"/>
                    </w:rPr>
                    <w:t>环</w:t>
                  </w:r>
                  <w:r>
                    <w:rPr>
                      <w:rFonts w:hint="default" w:ascii="Times New Roman" w:hAnsi="Times New Roman" w:eastAsia="宋体" w:cs="Times New Roman"/>
                      <w:b w:val="0"/>
                      <w:bCs w:val="0"/>
                      <w:color w:val="000000" w:themeColor="text1"/>
                      <w:highlight w:val="none"/>
                      <w14:textFill>
                        <w14:solidFill>
                          <w14:schemeClr w14:val="tx1"/>
                        </w14:solidFill>
                      </w14:textFill>
                    </w:rPr>
                    <w:t>环评〔2021〕45号）</w:t>
                  </w:r>
                </w:p>
              </w:tc>
              <w:tc>
                <w:tcPr>
                  <w:tcW w:w="1971" w:type="pct"/>
                  <w:vAlign w:val="center"/>
                </w:tcPr>
                <w:p w14:paraId="7886A7E8">
                  <w:pPr>
                    <w:pStyle w:val="94"/>
                    <w:jc w:val="center"/>
                    <w:rPr>
                      <w:rFonts w:hint="eastAsia" w:ascii="Times New Roman" w:hAnsi="Times New Roman" w:eastAsia="宋体" w:cs="Times New Roman"/>
                      <w:b w:val="0"/>
                      <w:bCs w:val="0"/>
                      <w:color w:val="000000" w:themeColor="text1"/>
                      <w:highlight w:val="none"/>
                      <w:lang w:eastAsia="zh-CN"/>
                      <w14:textFill>
                        <w14:solidFill>
                          <w14:schemeClr w14:val="tx1"/>
                        </w14:solidFill>
                      </w14:textFill>
                    </w:rPr>
                  </w:pPr>
                  <w:r>
                    <w:rPr>
                      <w:rFonts w:hint="default" w:ascii="Times New Roman" w:hAnsi="Times New Roman" w:eastAsia="宋体" w:cs="Times New Roman"/>
                      <w:b w:val="0"/>
                      <w:bCs w:val="0"/>
                      <w:color w:val="000000" w:themeColor="text1"/>
                      <w:highlight w:val="none"/>
                      <w14:textFill>
                        <w14:solidFill>
                          <w14:schemeClr w14:val="tx1"/>
                        </w14:solidFill>
                      </w14:textFill>
                    </w:rPr>
                    <w:t>对照《江苏省</w:t>
                  </w:r>
                  <w:r>
                    <w:rPr>
                      <w:rFonts w:hint="eastAsia" w:cs="Times New Roman"/>
                      <w:b w:val="0"/>
                      <w:bCs w:val="0"/>
                      <w:color w:val="000000" w:themeColor="text1"/>
                      <w:highlight w:val="none"/>
                      <w:lang w:eastAsia="zh-CN"/>
                      <w14:textFill>
                        <w14:solidFill>
                          <w14:schemeClr w14:val="tx1"/>
                        </w14:solidFill>
                      </w14:textFill>
                    </w:rPr>
                    <w:t>“</w:t>
                  </w:r>
                  <w:r>
                    <w:rPr>
                      <w:rFonts w:hint="default" w:ascii="Times New Roman" w:hAnsi="Times New Roman" w:eastAsia="宋体" w:cs="Times New Roman"/>
                      <w:b w:val="0"/>
                      <w:bCs w:val="0"/>
                      <w:color w:val="000000" w:themeColor="text1"/>
                      <w:highlight w:val="none"/>
                      <w14:textFill>
                        <w14:solidFill>
                          <w14:schemeClr w14:val="tx1"/>
                        </w14:solidFill>
                      </w14:textFill>
                    </w:rPr>
                    <w:t>两高</w:t>
                  </w:r>
                  <w:r>
                    <w:rPr>
                      <w:rFonts w:hint="eastAsia" w:cs="Times New Roman"/>
                      <w:b w:val="0"/>
                      <w:bCs w:val="0"/>
                      <w:color w:val="000000" w:themeColor="text1"/>
                      <w:highlight w:val="none"/>
                      <w:lang w:eastAsia="zh-CN"/>
                      <w14:textFill>
                        <w14:solidFill>
                          <w14:schemeClr w14:val="tx1"/>
                        </w14:solidFill>
                      </w14:textFill>
                    </w:rPr>
                    <w:t>”</w:t>
                  </w:r>
                  <w:r>
                    <w:rPr>
                      <w:rFonts w:hint="default" w:ascii="Times New Roman" w:hAnsi="Times New Roman" w:eastAsia="宋体" w:cs="Times New Roman"/>
                      <w:b w:val="0"/>
                      <w:bCs w:val="0"/>
                      <w:color w:val="000000" w:themeColor="text1"/>
                      <w:highlight w:val="none"/>
                      <w14:textFill>
                        <w14:solidFill>
                          <w14:schemeClr w14:val="tx1"/>
                        </w14:solidFill>
                      </w14:textFill>
                    </w:rPr>
                    <w:t>项目管理目录（202</w:t>
                  </w:r>
                  <w:r>
                    <w:rPr>
                      <w:rFonts w:hint="eastAsia" w:cs="Times New Roman"/>
                      <w:b w:val="0"/>
                      <w:bCs w:val="0"/>
                      <w:color w:val="000000" w:themeColor="text1"/>
                      <w:highlight w:val="none"/>
                      <w:lang w:val="en-US" w:eastAsia="zh-CN"/>
                      <w14:textFill>
                        <w14:solidFill>
                          <w14:schemeClr w14:val="tx1"/>
                        </w14:solidFill>
                      </w14:textFill>
                    </w:rPr>
                    <w:t>5</w:t>
                  </w:r>
                  <w:r>
                    <w:rPr>
                      <w:rFonts w:hint="default" w:ascii="Times New Roman" w:hAnsi="Times New Roman" w:eastAsia="宋体" w:cs="Times New Roman"/>
                      <w:b w:val="0"/>
                      <w:bCs w:val="0"/>
                      <w:color w:val="000000" w:themeColor="text1"/>
                      <w:highlight w:val="none"/>
                      <w14:textFill>
                        <w14:solidFill>
                          <w14:schemeClr w14:val="tx1"/>
                        </w14:solidFill>
                      </w14:textFill>
                    </w:rPr>
                    <w:t>年版）》，本项目不属于“两高”</w:t>
                  </w:r>
                  <w:r>
                    <w:rPr>
                      <w:rFonts w:hint="eastAsia" w:cs="Times New Roman"/>
                      <w:b w:val="0"/>
                      <w:bCs w:val="0"/>
                      <w:color w:val="000000" w:themeColor="text1"/>
                      <w:highlight w:val="none"/>
                      <w:lang w:eastAsia="zh-CN"/>
                      <w14:textFill>
                        <w14:solidFill>
                          <w14:schemeClr w14:val="tx1"/>
                        </w14:solidFill>
                      </w14:textFill>
                    </w:rPr>
                    <w:t>项目。</w:t>
                  </w:r>
                </w:p>
              </w:tc>
              <w:tc>
                <w:tcPr>
                  <w:tcW w:w="929" w:type="pct"/>
                  <w:vAlign w:val="center"/>
                </w:tcPr>
                <w:p w14:paraId="11734036">
                  <w:pPr>
                    <w:pStyle w:val="94"/>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本项目不属于“两高”</w:t>
                  </w:r>
                  <w:r>
                    <w:rPr>
                      <w:rFonts w:hint="eastAsia" w:cs="Times New Roman"/>
                      <w:b w:val="0"/>
                      <w:bCs w:val="0"/>
                      <w:color w:val="000000" w:themeColor="text1"/>
                      <w:sz w:val="21"/>
                      <w:szCs w:val="21"/>
                      <w:highlight w:val="none"/>
                      <w:lang w:eastAsia="zh-CN"/>
                      <w14:textFill>
                        <w14:solidFill>
                          <w14:schemeClr w14:val="tx1"/>
                        </w14:solidFill>
                      </w14:textFill>
                    </w:rPr>
                    <w:t>项目。</w:t>
                  </w:r>
                </w:p>
              </w:tc>
            </w:tr>
            <w:tr w14:paraId="364906A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98" w:type="pct"/>
                  <w:vAlign w:val="center"/>
                </w:tcPr>
                <w:p w14:paraId="64413791">
                  <w:pPr>
                    <w:pStyle w:val="94"/>
                    <w:bidi w:val="0"/>
                    <w:ind w:firstLine="0" w:firstLineChars="0"/>
                    <w:jc w:val="center"/>
                    <w:rPr>
                      <w:rFonts w:hint="default" w:ascii="Times New Roman" w:hAnsi="Times New Roman" w:eastAsia="宋体" w:cs="Times New Roman"/>
                      <w:b w:val="0"/>
                      <w:bCs w:val="0"/>
                      <w:color w:val="000000" w:themeColor="text1"/>
                      <w:highlight w:val="none"/>
                      <w:lang w:eastAsia="zh-CN"/>
                      <w14:textFill>
                        <w14:solidFill>
                          <w14:schemeClr w14:val="tx1"/>
                        </w14:solidFill>
                      </w14:textFill>
                    </w:rPr>
                  </w:pPr>
                  <w:r>
                    <w:rPr>
                      <w:rFonts w:hint="default" w:ascii="Times New Roman" w:hAnsi="Times New Roman" w:eastAsia="宋体" w:cs="Times New Roman"/>
                      <w:b w:val="0"/>
                      <w:bCs w:val="0"/>
                      <w:color w:val="000000" w:themeColor="text1"/>
                      <w:highlight w:val="none"/>
                      <w:lang w:eastAsia="zh-CN"/>
                      <w14:textFill>
                        <w14:solidFill>
                          <w14:schemeClr w14:val="tx1"/>
                        </w14:solidFill>
                      </w14:textFill>
                    </w:rPr>
                    <w:t>《</w:t>
                  </w:r>
                  <w:r>
                    <w:rPr>
                      <w:rFonts w:hint="default" w:ascii="Times New Roman" w:hAnsi="Times New Roman" w:eastAsia="宋体" w:cs="Times New Roman"/>
                      <w:b w:val="0"/>
                      <w:bCs w:val="0"/>
                      <w:color w:val="000000" w:themeColor="text1"/>
                      <w:highlight w:val="none"/>
                      <w14:textFill>
                        <w14:solidFill>
                          <w14:schemeClr w14:val="tx1"/>
                        </w14:solidFill>
                      </w14:textFill>
                    </w:rPr>
                    <w:t>江苏省“两高”项目管理目录</w:t>
                  </w:r>
                  <w:r>
                    <w:rPr>
                      <w:rFonts w:hint="default" w:ascii="Times New Roman" w:hAnsi="Times New Roman" w:eastAsia="宋体" w:cs="Times New Roman"/>
                      <w:b w:val="0"/>
                      <w:bCs w:val="0"/>
                      <w:color w:val="000000" w:themeColor="text1"/>
                      <w:highlight w:val="none"/>
                      <w:lang w:eastAsia="zh-CN"/>
                      <w14:textFill>
                        <w14:solidFill>
                          <w14:schemeClr w14:val="tx1"/>
                        </w14:solidFill>
                      </w14:textFill>
                    </w:rPr>
                    <w:t>（</w:t>
                  </w:r>
                  <w:r>
                    <w:rPr>
                      <w:rFonts w:hint="default" w:ascii="Times New Roman" w:hAnsi="Times New Roman" w:eastAsia="宋体" w:cs="Times New Roman"/>
                      <w:b w:val="0"/>
                      <w:bCs w:val="0"/>
                      <w:color w:val="000000" w:themeColor="text1"/>
                      <w:highlight w:val="none"/>
                      <w14:textFill>
                        <w14:solidFill>
                          <w14:schemeClr w14:val="tx1"/>
                        </w14:solidFill>
                      </w14:textFill>
                    </w:rPr>
                    <w:t>2025年版</w:t>
                  </w:r>
                  <w:r>
                    <w:rPr>
                      <w:rFonts w:hint="default" w:ascii="Times New Roman" w:hAnsi="Times New Roman" w:eastAsia="宋体" w:cs="Times New Roman"/>
                      <w:b w:val="0"/>
                      <w:bCs w:val="0"/>
                      <w:color w:val="000000" w:themeColor="text1"/>
                      <w:highlight w:val="none"/>
                      <w:lang w:eastAsia="zh-CN"/>
                      <w14:textFill>
                        <w14:solidFill>
                          <w14:schemeClr w14:val="tx1"/>
                        </w14:solidFill>
                      </w14:textFill>
                    </w:rPr>
                    <w:t>）》</w:t>
                  </w:r>
                </w:p>
              </w:tc>
              <w:tc>
                <w:tcPr>
                  <w:tcW w:w="1971" w:type="pct"/>
                  <w:vAlign w:val="center"/>
                </w:tcPr>
                <w:p w14:paraId="7CAC4E40">
                  <w:pPr>
                    <w:pStyle w:val="94"/>
                    <w:jc w:val="center"/>
                    <w:rPr>
                      <w:rFonts w:hint="default" w:ascii="Times New Roman" w:hAnsi="Times New Roman" w:eastAsia="宋体" w:cs="Times New Roman"/>
                      <w:b w:val="0"/>
                      <w:bCs w:val="0"/>
                      <w:color w:val="000000" w:themeColor="text1"/>
                      <w:highlight w:val="none"/>
                      <w14:textFill>
                        <w14:solidFill>
                          <w14:schemeClr w14:val="tx1"/>
                        </w14:solidFill>
                      </w14:textFill>
                    </w:rPr>
                  </w:pPr>
                  <w:r>
                    <w:rPr>
                      <w:rFonts w:hint="default" w:ascii="Times New Roman" w:hAnsi="Times New Roman" w:eastAsia="宋体" w:cs="Times New Roman"/>
                      <w:b w:val="0"/>
                      <w:bCs w:val="0"/>
                      <w:color w:val="000000" w:themeColor="text1"/>
                      <w:highlight w:val="none"/>
                      <w14:textFill>
                        <w14:solidFill>
                          <w14:schemeClr w14:val="tx1"/>
                        </w14:solidFill>
                      </w14:textFill>
                    </w:rPr>
                    <w:t>对照</w:t>
                  </w:r>
                  <w:r>
                    <w:rPr>
                      <w:rFonts w:hint="default" w:ascii="Times New Roman" w:hAnsi="Times New Roman" w:eastAsia="宋体" w:cs="Times New Roman"/>
                      <w:b w:val="0"/>
                      <w:bCs w:val="0"/>
                      <w:color w:val="000000" w:themeColor="text1"/>
                      <w:highlight w:val="none"/>
                      <w:lang w:eastAsia="zh-CN"/>
                      <w14:textFill>
                        <w14:solidFill>
                          <w14:schemeClr w14:val="tx1"/>
                        </w14:solidFill>
                      </w14:textFill>
                    </w:rPr>
                    <w:t>《</w:t>
                  </w:r>
                  <w:r>
                    <w:rPr>
                      <w:rFonts w:hint="default" w:ascii="Times New Roman" w:hAnsi="Times New Roman" w:eastAsia="宋体" w:cs="Times New Roman"/>
                      <w:b w:val="0"/>
                      <w:bCs w:val="0"/>
                      <w:color w:val="000000" w:themeColor="text1"/>
                      <w:highlight w:val="none"/>
                      <w14:textFill>
                        <w14:solidFill>
                          <w14:schemeClr w14:val="tx1"/>
                        </w14:solidFill>
                      </w14:textFill>
                    </w:rPr>
                    <w:t>江苏省“两高”项目管理目录</w:t>
                  </w:r>
                  <w:r>
                    <w:rPr>
                      <w:rFonts w:hint="default" w:ascii="Times New Roman" w:hAnsi="Times New Roman" w:eastAsia="宋体" w:cs="Times New Roman"/>
                      <w:b w:val="0"/>
                      <w:bCs w:val="0"/>
                      <w:color w:val="000000" w:themeColor="text1"/>
                      <w:highlight w:val="none"/>
                      <w:lang w:eastAsia="zh-CN"/>
                      <w14:textFill>
                        <w14:solidFill>
                          <w14:schemeClr w14:val="tx1"/>
                        </w14:solidFill>
                      </w14:textFill>
                    </w:rPr>
                    <w:t>（</w:t>
                  </w:r>
                  <w:r>
                    <w:rPr>
                      <w:rFonts w:hint="default" w:ascii="Times New Roman" w:hAnsi="Times New Roman" w:eastAsia="宋体" w:cs="Times New Roman"/>
                      <w:b w:val="0"/>
                      <w:bCs w:val="0"/>
                      <w:color w:val="000000" w:themeColor="text1"/>
                      <w:highlight w:val="none"/>
                      <w14:textFill>
                        <w14:solidFill>
                          <w14:schemeClr w14:val="tx1"/>
                        </w14:solidFill>
                      </w14:textFill>
                    </w:rPr>
                    <w:t>2025年版</w:t>
                  </w:r>
                  <w:r>
                    <w:rPr>
                      <w:rFonts w:hint="default" w:ascii="Times New Roman" w:hAnsi="Times New Roman" w:eastAsia="宋体" w:cs="Times New Roman"/>
                      <w:b w:val="0"/>
                      <w:bCs w:val="0"/>
                      <w:color w:val="000000" w:themeColor="text1"/>
                      <w:highlight w:val="none"/>
                      <w:lang w:eastAsia="zh-CN"/>
                      <w14:textFill>
                        <w14:solidFill>
                          <w14:schemeClr w14:val="tx1"/>
                        </w14:solidFill>
                      </w14:textFill>
                    </w:rPr>
                    <w:t>）》</w:t>
                  </w:r>
                  <w:r>
                    <w:rPr>
                      <w:rFonts w:hint="default" w:ascii="Times New Roman" w:hAnsi="Times New Roman" w:eastAsia="宋体" w:cs="Times New Roman"/>
                      <w:b w:val="0"/>
                      <w:bCs w:val="0"/>
                      <w:color w:val="000000" w:themeColor="text1"/>
                      <w:highlight w:val="none"/>
                      <w14:textFill>
                        <w14:solidFill>
                          <w14:schemeClr w14:val="tx1"/>
                        </w14:solidFill>
                      </w14:textFill>
                    </w:rPr>
                    <w:t>，本项目不属于</w:t>
                  </w:r>
                  <w:r>
                    <w:rPr>
                      <w:rFonts w:hint="eastAsia" w:cs="Times New Roman"/>
                      <w:b w:val="0"/>
                      <w:bCs w:val="0"/>
                      <w:color w:val="000000" w:themeColor="text1"/>
                      <w:highlight w:val="none"/>
                      <w:lang w:eastAsia="zh-CN"/>
                      <w14:textFill>
                        <w14:solidFill>
                          <w14:schemeClr w14:val="tx1"/>
                        </w14:solidFill>
                      </w14:textFill>
                    </w:rPr>
                    <w:t>“两高”项目</w:t>
                  </w:r>
                  <w:r>
                    <w:rPr>
                      <w:rFonts w:hint="default" w:ascii="Times New Roman" w:hAnsi="Times New Roman" w:eastAsia="宋体" w:cs="Times New Roman"/>
                      <w:b w:val="0"/>
                      <w:bCs w:val="0"/>
                      <w:color w:val="000000" w:themeColor="text1"/>
                      <w:highlight w:val="none"/>
                      <w14:textFill>
                        <w14:solidFill>
                          <w14:schemeClr w14:val="tx1"/>
                        </w14:solidFill>
                      </w14:textFill>
                    </w:rPr>
                    <w:t>。</w:t>
                  </w:r>
                </w:p>
              </w:tc>
              <w:tc>
                <w:tcPr>
                  <w:tcW w:w="929" w:type="pct"/>
                  <w:vAlign w:val="center"/>
                </w:tcPr>
                <w:p w14:paraId="47334AFC">
                  <w:pPr>
                    <w:pStyle w:val="94"/>
                    <w:bidi w:val="0"/>
                    <w:ind w:firstLine="0" w:firstLineChars="0"/>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本项目不属于</w:t>
                  </w:r>
                  <w:r>
                    <w:rPr>
                      <w:rFonts w:hint="eastAsia" w:cs="Times New Roman"/>
                      <w:b w:val="0"/>
                      <w:bCs w:val="0"/>
                      <w:color w:val="000000" w:themeColor="text1"/>
                      <w:sz w:val="21"/>
                      <w:szCs w:val="21"/>
                      <w:highlight w:val="none"/>
                      <w:lang w:eastAsia="zh-CN"/>
                      <w14:textFill>
                        <w14:solidFill>
                          <w14:schemeClr w14:val="tx1"/>
                        </w14:solidFill>
                      </w14:textFill>
                    </w:rPr>
                    <w:t>“两高”项目。</w:t>
                  </w:r>
                </w:p>
              </w:tc>
            </w:tr>
            <w:tr w14:paraId="7C19167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098" w:type="pct"/>
                  <w:vAlign w:val="center"/>
                </w:tcPr>
                <w:p w14:paraId="2C0E3A7C">
                  <w:pPr>
                    <w:pStyle w:val="94"/>
                    <w:bidi w:val="0"/>
                    <w:ind w:firstLine="0" w:firstLineChars="0"/>
                    <w:jc w:val="center"/>
                    <w:rPr>
                      <w:rFonts w:hint="default" w:ascii="Times New Roman" w:hAnsi="Times New Roman" w:eastAsia="宋体" w:cs="Times New Roman"/>
                      <w:b w:val="0"/>
                      <w:bCs w:val="0"/>
                      <w:color w:val="000000" w:themeColor="text1"/>
                      <w:highlight w:val="none"/>
                      <w:lang w:eastAsia="zh-CN"/>
                      <w14:textFill>
                        <w14:solidFill>
                          <w14:schemeClr w14:val="tx1"/>
                        </w14:solidFill>
                      </w14:textFill>
                    </w:rPr>
                  </w:pPr>
                  <w:r>
                    <w:rPr>
                      <w:rFonts w:hint="eastAsia" w:cs="Times New Roman"/>
                      <w:b w:val="0"/>
                      <w:bCs w:val="0"/>
                      <w:color w:val="000000" w:themeColor="text1"/>
                      <w:highlight w:val="none"/>
                      <w:lang w:eastAsia="zh-CN"/>
                      <w14:textFill>
                        <w14:solidFill>
                          <w14:schemeClr w14:val="tx1"/>
                        </w14:solidFill>
                      </w14:textFill>
                    </w:rPr>
                    <w:t>《关于加快全省化工钢铁煤电行业转型升级高质量发展的实施意见》（苏办发〔2018〕32号）</w:t>
                  </w:r>
                </w:p>
              </w:tc>
              <w:tc>
                <w:tcPr>
                  <w:tcW w:w="1971" w:type="pct"/>
                  <w:vAlign w:val="center"/>
                </w:tcPr>
                <w:p w14:paraId="323B963E">
                  <w:pPr>
                    <w:pStyle w:val="94"/>
                    <w:jc w:val="center"/>
                    <w:rPr>
                      <w:rFonts w:hint="eastAsia" w:ascii="Times New Roman" w:hAnsi="Times New Roman" w:eastAsia="宋体" w:cs="Times New Roman"/>
                      <w:b w:val="0"/>
                      <w:bCs w:val="0"/>
                      <w:color w:val="000000" w:themeColor="text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highlight w:val="none"/>
                      <w14:textFill>
                        <w14:solidFill>
                          <w14:schemeClr w14:val="tx1"/>
                        </w14:solidFill>
                      </w14:textFill>
                    </w:rPr>
                    <w:t>本项目为</w:t>
                  </w:r>
                  <w:r>
                    <w:rPr>
                      <w:rFonts w:hint="eastAsia" w:cs="Times New Roman"/>
                      <w:b w:val="0"/>
                      <w:bCs w:val="0"/>
                      <w:color w:val="000000" w:themeColor="text1"/>
                      <w:highlight w:val="none"/>
                      <w:lang w:val="en-US" w:eastAsia="zh-CN"/>
                      <w14:textFill>
                        <w14:solidFill>
                          <w14:schemeClr w14:val="tx1"/>
                        </w14:solidFill>
                      </w14:textFill>
                    </w:rPr>
                    <w:t>石化装备焊接部件生产项目</w:t>
                  </w:r>
                  <w:r>
                    <w:rPr>
                      <w:rFonts w:hint="default" w:ascii="Times New Roman" w:hAnsi="Times New Roman" w:eastAsia="宋体" w:cs="Times New Roman"/>
                      <w:b w:val="0"/>
                      <w:bCs w:val="0"/>
                      <w:color w:val="000000" w:themeColor="text1"/>
                      <w:highlight w:val="none"/>
                      <w14:textFill>
                        <w14:solidFill>
                          <w14:schemeClr w14:val="tx1"/>
                        </w14:solidFill>
                      </w14:textFill>
                    </w:rPr>
                    <w:t>，不属于</w:t>
                  </w:r>
                  <w:r>
                    <w:rPr>
                      <w:rFonts w:hint="default" w:ascii="Times New Roman" w:hAnsi="Times New Roman" w:eastAsia="宋体" w:cs="Times New Roman"/>
                      <w:b w:val="0"/>
                      <w:bCs w:val="0"/>
                      <w:color w:val="000000" w:themeColor="text1"/>
                      <w:highlight w:val="none"/>
                      <w:lang w:val="en-US" w:eastAsia="zh-CN"/>
                      <w14:textFill>
                        <w14:solidFill>
                          <w14:schemeClr w14:val="tx1"/>
                        </w14:solidFill>
                      </w14:textFill>
                    </w:rPr>
                    <w:t>化工钢铁煤电行业</w:t>
                  </w:r>
                </w:p>
              </w:tc>
              <w:tc>
                <w:tcPr>
                  <w:tcW w:w="929" w:type="pct"/>
                  <w:vAlign w:val="center"/>
                </w:tcPr>
                <w:p w14:paraId="1AA33BA6">
                  <w:pPr>
                    <w:pStyle w:val="94"/>
                    <w:bidi w:val="0"/>
                    <w:ind w:firstLine="0" w:firstLineChars="0"/>
                    <w:jc w:val="center"/>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eastAsia" w:cs="Times New Roman"/>
                      <w:b w:val="0"/>
                      <w:bCs w:val="0"/>
                      <w:color w:val="000000" w:themeColor="text1"/>
                      <w:sz w:val="21"/>
                      <w:szCs w:val="21"/>
                      <w:highlight w:val="none"/>
                      <w:lang w:val="en-US" w:eastAsia="zh-CN"/>
                      <w14:textFill>
                        <w14:solidFill>
                          <w14:schemeClr w14:val="tx1"/>
                        </w14:solidFill>
                      </w14:textFill>
                    </w:rPr>
                    <w:t>本项目不属于化工钢铁煤电行业。</w:t>
                  </w:r>
                </w:p>
              </w:tc>
            </w:tr>
          </w:tbl>
          <w:p w14:paraId="115D9B80">
            <w:pPr>
              <w:keepNext w:val="0"/>
              <w:keepLines w:val="0"/>
              <w:pageBreakBefore w:val="0"/>
              <w:widowControl w:val="0"/>
              <w:kinsoku/>
              <w:wordWrap/>
              <w:overflowPunct/>
              <w:topLinePunct w:val="0"/>
              <w:autoSpaceDE/>
              <w:autoSpaceDN/>
              <w:bidi w:val="0"/>
              <w:spacing w:line="440" w:lineRule="exact"/>
              <w:ind w:firstLine="480"/>
              <w:textAlignment w:val="auto"/>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综上分析，本项目建设符合相关产业政策。</w:t>
            </w:r>
          </w:p>
          <w:p w14:paraId="02CA82BF">
            <w:pPr>
              <w:keepNext w:val="0"/>
              <w:keepLines w:val="0"/>
              <w:pageBreakBefore w:val="0"/>
              <w:widowControl w:val="0"/>
              <w:kinsoku/>
              <w:wordWrap/>
              <w:overflowPunct/>
              <w:topLinePunct w:val="0"/>
              <w:autoSpaceDE/>
              <w:autoSpaceDN/>
              <w:bidi w:val="0"/>
              <w:spacing w:line="440" w:lineRule="exact"/>
              <w:ind w:firstLine="482"/>
              <w:textAlignment w:val="auto"/>
              <w:rPr>
                <w:rFonts w:hint="default" w:ascii="Times New Roman" w:hAnsi="Times New Roman" w:eastAsia="宋体" w:cs="Times New Roman"/>
                <w:b/>
                <w:bCs/>
                <w:color w:val="000000" w:themeColor="text1"/>
                <w:highlight w:val="none"/>
                <w14:textFill>
                  <w14:solidFill>
                    <w14:schemeClr w14:val="tx1"/>
                  </w14:solidFill>
                </w14:textFill>
              </w:rPr>
            </w:pPr>
            <w:r>
              <w:rPr>
                <w:rFonts w:hint="eastAsia" w:cs="Times New Roman"/>
                <w:b/>
                <w:bCs/>
                <w:color w:val="000000" w:themeColor="text1"/>
                <w:highlight w:val="none"/>
                <w:lang w:val="en-US" w:eastAsia="zh-CN"/>
                <w14:textFill>
                  <w14:solidFill>
                    <w14:schemeClr w14:val="tx1"/>
                  </w14:solidFill>
                </w14:textFill>
              </w:rPr>
              <w:t>7.</w:t>
            </w:r>
            <w:r>
              <w:rPr>
                <w:rFonts w:hint="default" w:ascii="Times New Roman" w:hAnsi="Times New Roman" w:eastAsia="宋体" w:cs="Times New Roman"/>
                <w:b/>
                <w:bCs/>
                <w:color w:val="000000" w:themeColor="text1"/>
                <w:highlight w:val="none"/>
                <w:lang w:val="en-US" w:eastAsia="zh-CN"/>
                <w14:textFill>
                  <w14:solidFill>
                    <w14:schemeClr w14:val="tx1"/>
                  </w14:solidFill>
                </w14:textFill>
              </w:rPr>
              <w:t>用地</w:t>
            </w:r>
            <w:r>
              <w:rPr>
                <w:rFonts w:hint="default" w:ascii="Times New Roman" w:hAnsi="Times New Roman" w:eastAsia="宋体" w:cs="Times New Roman"/>
                <w:b/>
                <w:bCs/>
                <w:color w:val="000000" w:themeColor="text1"/>
                <w:highlight w:val="none"/>
                <w:lang w:eastAsia="zh-CN"/>
                <w14:textFill>
                  <w14:solidFill>
                    <w14:schemeClr w14:val="tx1"/>
                  </w14:solidFill>
                </w14:textFill>
              </w:rPr>
              <w:t>政策</w:t>
            </w:r>
            <w:r>
              <w:rPr>
                <w:rFonts w:hint="default" w:ascii="Times New Roman" w:hAnsi="Times New Roman" w:eastAsia="宋体" w:cs="Times New Roman"/>
                <w:b/>
                <w:bCs/>
                <w:color w:val="000000" w:themeColor="text1"/>
                <w:highlight w:val="none"/>
                <w14:textFill>
                  <w14:solidFill>
                    <w14:schemeClr w14:val="tx1"/>
                  </w14:solidFill>
                </w14:textFill>
              </w:rPr>
              <w:t>相符性分析</w:t>
            </w:r>
          </w:p>
          <w:p w14:paraId="79C2682B">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color w:val="000000" w:themeColor="text1"/>
                <w:sz w:val="24"/>
                <w:highlight w:val="none"/>
                <w14:textFill>
                  <w14:solidFill>
                    <w14:schemeClr w14:val="tx1"/>
                  </w14:solidFill>
                </w14:textFill>
              </w:rPr>
            </w:pPr>
            <w:r>
              <w:rPr>
                <w:rFonts w:hint="default" w:ascii="Times New Roman" w:hAnsi="Times New Roman" w:eastAsia="宋体" w:cs="Times New Roman"/>
                <w:color w:val="000000" w:themeColor="text1"/>
                <w:sz w:val="24"/>
                <w:highlight w:val="none"/>
                <w14:textFill>
                  <w14:solidFill>
                    <w14:schemeClr w14:val="tx1"/>
                  </w14:solidFill>
                </w14:textFill>
              </w:rPr>
              <w:t>本项目与</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用地</w:t>
            </w:r>
            <w:r>
              <w:rPr>
                <w:rFonts w:hint="default" w:ascii="Times New Roman" w:hAnsi="Times New Roman" w:eastAsia="宋体" w:cs="Times New Roman"/>
                <w:color w:val="000000" w:themeColor="text1"/>
                <w:sz w:val="24"/>
                <w:highlight w:val="none"/>
                <w14:textFill>
                  <w14:solidFill>
                    <w14:schemeClr w14:val="tx1"/>
                  </w14:solidFill>
                </w14:textFill>
              </w:rPr>
              <w:t>政策相符性</w:t>
            </w:r>
            <w:r>
              <w:rPr>
                <w:rFonts w:hint="eastAsia" w:cs="Times New Roman"/>
                <w:color w:val="000000" w:themeColor="text1"/>
                <w:sz w:val="24"/>
                <w:highlight w:val="none"/>
                <w:lang w:val="en-US" w:eastAsia="zh-CN"/>
                <w14:textFill>
                  <w14:solidFill>
                    <w14:schemeClr w14:val="tx1"/>
                  </w14:solidFill>
                </w14:textFill>
              </w:rPr>
              <w:t>见</w:t>
            </w:r>
            <w:r>
              <w:rPr>
                <w:rFonts w:hint="default" w:ascii="Times New Roman" w:hAnsi="Times New Roman" w:eastAsia="宋体" w:cs="Times New Roman"/>
                <w:color w:val="000000" w:themeColor="text1"/>
                <w:sz w:val="24"/>
                <w:highlight w:val="none"/>
                <w14:textFill>
                  <w14:solidFill>
                    <w14:schemeClr w14:val="tx1"/>
                  </w14:solidFill>
                </w14:textFill>
              </w:rPr>
              <w:t>表</w:t>
            </w:r>
            <w:r>
              <w:rPr>
                <w:rFonts w:hint="eastAsia" w:cs="Times New Roman"/>
                <w:color w:val="000000" w:themeColor="text1"/>
                <w:sz w:val="24"/>
                <w:highlight w:val="none"/>
                <w:lang w:val="en-US" w:eastAsia="zh-CN"/>
                <w14:textFill>
                  <w14:solidFill>
                    <w14:schemeClr w14:val="tx1"/>
                  </w14:solidFill>
                </w14:textFill>
              </w:rPr>
              <w:t>1-5。</w:t>
            </w:r>
          </w:p>
          <w:p w14:paraId="15C23226">
            <w:pPr>
              <w:pStyle w:val="60"/>
              <w:pageBreakBefore w:val="0"/>
              <w:widowControl w:val="0"/>
              <w:numPr>
                <w:ilvl w:val="0"/>
                <w:numId w:val="0"/>
              </w:numPr>
              <w:kinsoku/>
              <w:wordWrap/>
              <w:overflowPunct/>
              <w:topLinePunct w:val="0"/>
              <w:autoSpaceDE/>
              <w:autoSpaceDN/>
              <w:bidi w:val="0"/>
              <w:spacing w:line="400" w:lineRule="exact"/>
              <w:ind w:left="0" w:leftChars="0" w:firstLine="482" w:firstLineChars="200"/>
              <w:rPr>
                <w:rFonts w:hint="default" w:ascii="Times New Roman" w:hAnsi="Times New Roman" w:eastAsia="宋体" w:cs="Times New Roman"/>
                <w:color w:val="000000" w:themeColor="text1"/>
                <w:sz w:val="24"/>
                <w:highlight w:val="none"/>
                <w14:textFill>
                  <w14:solidFill>
                    <w14:schemeClr w14:val="tx1"/>
                  </w14:solidFill>
                </w14:textFill>
              </w:rPr>
            </w:pPr>
            <w:r>
              <w:rPr>
                <w:rFonts w:hint="default" w:ascii="Times New Roman" w:hAnsi="Times New Roman" w:eastAsia="宋体" w:cs="Times New Roman"/>
                <w:b/>
                <w:color w:val="000000" w:themeColor="text1"/>
                <w:kern w:val="0"/>
                <w:sz w:val="24"/>
                <w:szCs w:val="24"/>
                <w:highlight w:val="none"/>
                <w:lang w:val="en-US" w:eastAsia="zh-CN" w:bidi="ar-SA"/>
                <w14:textFill>
                  <w14:solidFill>
                    <w14:schemeClr w14:val="tx1"/>
                  </w14:solidFill>
                </w14:textFill>
              </w:rPr>
              <w:t>表1-</w:t>
            </w:r>
            <w:r>
              <w:rPr>
                <w:rFonts w:hint="eastAsia" w:cs="Times New Roman"/>
                <w:b/>
                <w:color w:val="000000" w:themeColor="text1"/>
                <w:kern w:val="0"/>
                <w:sz w:val="24"/>
                <w:szCs w:val="24"/>
                <w:highlight w:val="none"/>
                <w:lang w:val="en-US" w:eastAsia="zh-CN" w:bidi="ar-SA"/>
                <w14:textFill>
                  <w14:solidFill>
                    <w14:schemeClr w14:val="tx1"/>
                  </w14:solidFill>
                </w14:textFill>
              </w:rPr>
              <w:t xml:space="preserve">5  </w:t>
            </w:r>
            <w:r>
              <w:rPr>
                <w:rFonts w:hint="default" w:ascii="Times New Roman" w:hAnsi="Times New Roman" w:eastAsia="宋体" w:cs="Times New Roman"/>
                <w:color w:val="000000" w:themeColor="text1"/>
                <w:sz w:val="24"/>
                <w:highlight w:val="none"/>
                <w14:textFill>
                  <w14:solidFill>
                    <w14:schemeClr w14:val="tx1"/>
                  </w14:solidFill>
                </w14:textFill>
              </w:rPr>
              <w:t>本项目与</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用地</w:t>
            </w:r>
            <w:r>
              <w:rPr>
                <w:rFonts w:hint="default" w:ascii="Times New Roman" w:hAnsi="Times New Roman" w:eastAsia="宋体" w:cs="Times New Roman"/>
                <w:color w:val="000000" w:themeColor="text1"/>
                <w:sz w:val="24"/>
                <w:highlight w:val="none"/>
                <w14:textFill>
                  <w14:solidFill>
                    <w14:schemeClr w14:val="tx1"/>
                  </w14:solidFill>
                </w14:textFill>
              </w:rPr>
              <w:t>政策相符性</w:t>
            </w:r>
            <w:r>
              <w:rPr>
                <w:rFonts w:hint="default" w:ascii="Times New Roman" w:hAnsi="Times New Roman" w:eastAsia="宋体" w:cs="Times New Roman"/>
                <w:color w:val="000000" w:themeColor="text1"/>
                <w:sz w:val="24"/>
                <w:highlight w:val="none"/>
                <w:lang w:eastAsia="zh-CN"/>
                <w14:textFill>
                  <w14:solidFill>
                    <w14:schemeClr w14:val="tx1"/>
                  </w14:solidFill>
                </w14:textFill>
              </w:rPr>
              <w:t>一览表</w:t>
            </w:r>
          </w:p>
          <w:tbl>
            <w:tblPr>
              <w:tblStyle w:val="36"/>
              <w:tblW w:w="4999"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351"/>
              <w:gridCol w:w="4521"/>
              <w:gridCol w:w="742"/>
            </w:tblGrid>
            <w:tr w14:paraId="40570C4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543" w:type="pct"/>
                  <w:vAlign w:val="center"/>
                </w:tcPr>
                <w:p w14:paraId="6103EAF2">
                  <w:pPr>
                    <w:pStyle w:val="94"/>
                    <w:rPr>
                      <w:rFonts w:hint="default" w:ascii="Times New Roman" w:hAnsi="Times New Roman" w:eastAsia="宋体" w:cs="Times New Roman"/>
                      <w:b/>
                      <w:bCs/>
                      <w:color w:val="000000" w:themeColor="text1"/>
                      <w:highlight w:val="none"/>
                      <w14:textFill>
                        <w14:solidFill>
                          <w14:schemeClr w14:val="tx1"/>
                        </w14:solidFill>
                      </w14:textFill>
                    </w:rPr>
                  </w:pPr>
                  <w:r>
                    <w:rPr>
                      <w:rFonts w:hint="default" w:ascii="Times New Roman" w:hAnsi="Times New Roman" w:eastAsia="宋体" w:cs="Times New Roman"/>
                      <w:b/>
                      <w:bCs/>
                      <w:color w:val="000000" w:themeColor="text1"/>
                      <w:highlight w:val="none"/>
                      <w14:textFill>
                        <w14:solidFill>
                          <w14:schemeClr w14:val="tx1"/>
                        </w14:solidFill>
                      </w14:textFill>
                    </w:rPr>
                    <w:t>文件名称</w:t>
                  </w:r>
                </w:p>
              </w:tc>
              <w:tc>
                <w:tcPr>
                  <w:tcW w:w="2968" w:type="pct"/>
                  <w:vAlign w:val="center"/>
                </w:tcPr>
                <w:p w14:paraId="24DA6D43">
                  <w:pPr>
                    <w:pStyle w:val="94"/>
                    <w:rPr>
                      <w:rFonts w:hint="default" w:ascii="Times New Roman" w:hAnsi="Times New Roman" w:eastAsia="宋体" w:cs="Times New Roman"/>
                      <w:b/>
                      <w:bCs/>
                      <w:color w:val="000000" w:themeColor="text1"/>
                      <w:highlight w:val="none"/>
                      <w14:textFill>
                        <w14:solidFill>
                          <w14:schemeClr w14:val="tx1"/>
                        </w14:solidFill>
                      </w14:textFill>
                    </w:rPr>
                  </w:pPr>
                  <w:r>
                    <w:rPr>
                      <w:rFonts w:hint="default" w:ascii="Times New Roman" w:hAnsi="Times New Roman" w:eastAsia="宋体" w:cs="Times New Roman"/>
                      <w:b/>
                      <w:bCs/>
                      <w:color w:val="000000" w:themeColor="text1"/>
                      <w:highlight w:val="none"/>
                      <w14:textFill>
                        <w14:solidFill>
                          <w14:schemeClr w14:val="tx1"/>
                        </w14:solidFill>
                      </w14:textFill>
                    </w:rPr>
                    <w:t>本项目情况</w:t>
                  </w:r>
                </w:p>
              </w:tc>
              <w:tc>
                <w:tcPr>
                  <w:tcW w:w="487" w:type="pct"/>
                  <w:vAlign w:val="center"/>
                </w:tcPr>
                <w:p w14:paraId="4C418F5F">
                  <w:pPr>
                    <w:pStyle w:val="94"/>
                    <w:rPr>
                      <w:rFonts w:hint="default" w:ascii="Times New Roman" w:hAnsi="Times New Roman" w:eastAsia="宋体" w:cs="Times New Roman"/>
                      <w:b/>
                      <w:bCs/>
                      <w:color w:val="000000" w:themeColor="text1"/>
                      <w:highlight w:val="none"/>
                      <w14:textFill>
                        <w14:solidFill>
                          <w14:schemeClr w14:val="tx1"/>
                        </w14:solidFill>
                      </w14:textFill>
                    </w:rPr>
                  </w:pPr>
                  <w:r>
                    <w:rPr>
                      <w:rFonts w:hint="default" w:ascii="Times New Roman" w:hAnsi="Times New Roman" w:eastAsia="宋体" w:cs="Times New Roman"/>
                      <w:b/>
                      <w:bCs/>
                      <w:color w:val="000000" w:themeColor="text1"/>
                      <w:highlight w:val="none"/>
                      <w14:textFill>
                        <w14:solidFill>
                          <w14:schemeClr w14:val="tx1"/>
                        </w14:solidFill>
                      </w14:textFill>
                    </w:rPr>
                    <w:t>相符性</w:t>
                  </w:r>
                </w:p>
              </w:tc>
            </w:tr>
            <w:tr w14:paraId="1EBBFB0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543" w:type="pct"/>
                  <w:vAlign w:val="center"/>
                </w:tcPr>
                <w:p w14:paraId="5732AA0B">
                  <w:pPr>
                    <w:pStyle w:val="94"/>
                    <w:jc w:val="left"/>
                    <w:rPr>
                      <w:rFonts w:hint="default" w:ascii="Times New Roman" w:hAnsi="Times New Roman" w:eastAsia="宋体" w:cs="Times New Roman"/>
                      <w:b w:val="0"/>
                      <w:bCs w:val="0"/>
                      <w:color w:val="000000" w:themeColor="text1"/>
                      <w:highlight w:val="none"/>
                      <w:lang w:eastAsia="zh-CN"/>
                      <w14:textFill>
                        <w14:solidFill>
                          <w14:schemeClr w14:val="tx1"/>
                        </w14:solidFill>
                      </w14:textFill>
                    </w:rPr>
                  </w:pPr>
                  <w:r>
                    <w:rPr>
                      <w:rFonts w:hint="default" w:ascii="Times New Roman" w:hAnsi="Times New Roman" w:eastAsia="宋体" w:cs="Times New Roman"/>
                      <w:b w:val="0"/>
                      <w:bCs w:val="0"/>
                      <w:color w:val="000000" w:themeColor="text1"/>
                      <w:highlight w:val="none"/>
                      <w14:textFill>
                        <w14:solidFill>
                          <w14:schemeClr w14:val="tx1"/>
                        </w14:solidFill>
                      </w14:textFill>
                    </w:rPr>
                    <w:t>《自然资源要素支撑产业高质量发展指导目录（2024年本）》</w:t>
                  </w:r>
                  <w:r>
                    <w:rPr>
                      <w:rFonts w:hint="default" w:ascii="Times New Roman" w:hAnsi="Times New Roman" w:eastAsia="宋体" w:cs="Times New Roman"/>
                      <w:b w:val="0"/>
                      <w:bCs w:val="0"/>
                      <w:color w:val="000000" w:themeColor="text1"/>
                      <w:highlight w:val="none"/>
                      <w:lang w:eastAsia="zh-CN"/>
                      <w14:textFill>
                        <w14:solidFill>
                          <w14:schemeClr w14:val="tx1"/>
                        </w14:solidFill>
                      </w14:textFill>
                    </w:rPr>
                    <w:t>（</w:t>
                  </w:r>
                  <w:r>
                    <w:rPr>
                      <w:rFonts w:hint="default" w:ascii="Times New Roman" w:hAnsi="Times New Roman" w:eastAsia="宋体" w:cs="Times New Roman"/>
                      <w:b w:val="0"/>
                      <w:bCs w:val="0"/>
                      <w:color w:val="000000" w:themeColor="text1"/>
                      <w:highlight w:val="none"/>
                      <w:lang w:val="en-US" w:eastAsia="zh-CN"/>
                      <w14:textFill>
                        <w14:solidFill>
                          <w14:schemeClr w14:val="tx1"/>
                        </w14:solidFill>
                      </w14:textFill>
                    </w:rPr>
                    <w:t>自然资发〔2024〕273号</w:t>
                  </w:r>
                  <w:r>
                    <w:rPr>
                      <w:rFonts w:hint="default" w:ascii="Times New Roman" w:hAnsi="Times New Roman" w:eastAsia="宋体" w:cs="Times New Roman"/>
                      <w:b w:val="0"/>
                      <w:bCs w:val="0"/>
                      <w:color w:val="000000" w:themeColor="text1"/>
                      <w:highlight w:val="none"/>
                      <w:lang w:eastAsia="zh-CN"/>
                      <w14:textFill>
                        <w14:solidFill>
                          <w14:schemeClr w14:val="tx1"/>
                        </w14:solidFill>
                      </w14:textFill>
                    </w:rPr>
                    <w:t>）</w:t>
                  </w:r>
                </w:p>
              </w:tc>
              <w:tc>
                <w:tcPr>
                  <w:tcW w:w="2968" w:type="pct"/>
                  <w:vAlign w:val="center"/>
                </w:tcPr>
                <w:p w14:paraId="69A955E6">
                  <w:pPr>
                    <w:pStyle w:val="94"/>
                    <w:jc w:val="left"/>
                    <w:rPr>
                      <w:rFonts w:hint="default" w:ascii="Times New Roman" w:hAnsi="Times New Roman" w:eastAsia="宋体" w:cs="Times New Roman"/>
                      <w:b w:val="0"/>
                      <w:bCs w:val="0"/>
                      <w:color w:val="000000" w:themeColor="text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highlight w:val="none"/>
                      <w:lang w:val="zh-CN"/>
                      <w14:textFill>
                        <w14:solidFill>
                          <w14:schemeClr w14:val="tx1"/>
                        </w14:solidFill>
                      </w14:textFill>
                    </w:rPr>
                    <w:t>本项目位于</w:t>
                  </w:r>
                  <w:r>
                    <w:rPr>
                      <w:rFonts w:hint="eastAsia" w:cs="Times New Roman"/>
                      <w:b w:val="0"/>
                      <w:bCs w:val="0"/>
                      <w:color w:val="000000" w:themeColor="text1"/>
                      <w:highlight w:val="none"/>
                      <w:lang w:eastAsia="zh-CN"/>
                      <w14:textFill>
                        <w14:solidFill>
                          <w14:schemeClr w14:val="tx1"/>
                        </w14:solidFill>
                      </w14:textFill>
                    </w:rPr>
                    <w:t>南京市</w:t>
                  </w:r>
                  <w:r>
                    <w:rPr>
                      <w:rFonts w:hint="eastAsia"/>
                      <w:b w:val="0"/>
                      <w:bCs w:val="0"/>
                      <w:color w:val="000000" w:themeColor="text1"/>
                      <w:highlight w:val="none"/>
                      <w14:textFill>
                        <w14:solidFill>
                          <w14:schemeClr w14:val="tx1"/>
                        </w14:solidFill>
                      </w14:textFill>
                    </w:rPr>
                    <w:t>溧水经济开发区西区</w:t>
                  </w:r>
                  <w:r>
                    <w:rPr>
                      <w:rFonts w:hint="default" w:ascii="Times New Roman" w:hAnsi="Times New Roman" w:eastAsia="宋体" w:cs="Times New Roman"/>
                      <w:b w:val="0"/>
                      <w:bCs w:val="0"/>
                      <w:color w:val="000000" w:themeColor="text1"/>
                      <w:highlight w:val="none"/>
                      <w:lang w:val="zh-CN"/>
                      <w14:textFill>
                        <w14:solidFill>
                          <w14:schemeClr w14:val="tx1"/>
                        </w14:solidFill>
                      </w14:textFill>
                    </w:rPr>
                    <w:t>，</w:t>
                  </w:r>
                  <w:r>
                    <w:rPr>
                      <w:rFonts w:hint="default" w:ascii="Times New Roman" w:hAnsi="Times New Roman" w:eastAsia="宋体" w:cs="Times New Roman"/>
                      <w:b w:val="0"/>
                      <w:bCs w:val="0"/>
                      <w:color w:val="000000" w:themeColor="text1"/>
                      <w:highlight w:val="none"/>
                      <w:lang w:val="en-US" w:eastAsia="zh-CN"/>
                      <w14:textFill>
                        <w14:solidFill>
                          <w14:schemeClr w14:val="tx1"/>
                        </w14:solidFill>
                      </w14:textFill>
                    </w:rPr>
                    <w:t>厂区</w:t>
                  </w:r>
                  <w:r>
                    <w:rPr>
                      <w:rFonts w:hint="default" w:ascii="Times New Roman" w:hAnsi="Times New Roman" w:eastAsia="宋体" w:cs="Times New Roman"/>
                      <w:b w:val="0"/>
                      <w:bCs w:val="0"/>
                      <w:color w:val="000000" w:themeColor="text1"/>
                      <w:highlight w:val="none"/>
                      <w:lang w:val="zh-CN"/>
                      <w14:textFill>
                        <w14:solidFill>
                          <w14:schemeClr w14:val="tx1"/>
                        </w14:solidFill>
                      </w14:textFill>
                    </w:rPr>
                    <w:t>用地性质为</w:t>
                  </w:r>
                  <w:r>
                    <w:rPr>
                      <w:rFonts w:hint="default" w:ascii="Times New Roman" w:hAnsi="Times New Roman" w:eastAsia="宋体" w:cs="Times New Roman"/>
                      <w:b w:val="0"/>
                      <w:bCs w:val="0"/>
                      <w:color w:val="000000" w:themeColor="text1"/>
                      <w:highlight w:val="none"/>
                      <w14:textFill>
                        <w14:solidFill>
                          <w14:schemeClr w14:val="tx1"/>
                        </w14:solidFill>
                      </w14:textFill>
                    </w:rPr>
                    <w:t>工业</w:t>
                  </w:r>
                  <w:r>
                    <w:rPr>
                      <w:rFonts w:hint="default" w:ascii="Times New Roman" w:hAnsi="Times New Roman" w:eastAsia="宋体" w:cs="Times New Roman"/>
                      <w:b w:val="0"/>
                      <w:bCs w:val="0"/>
                      <w:color w:val="000000" w:themeColor="text1"/>
                      <w:highlight w:val="none"/>
                      <w:lang w:val="zh-CN"/>
                      <w14:textFill>
                        <w14:solidFill>
                          <w14:schemeClr w14:val="tx1"/>
                        </w14:solidFill>
                      </w14:textFill>
                    </w:rPr>
                    <w:t>用地，</w:t>
                  </w:r>
                  <w:r>
                    <w:rPr>
                      <w:rFonts w:hint="default" w:ascii="Times New Roman" w:hAnsi="Times New Roman" w:eastAsia="宋体" w:cs="Times New Roman"/>
                      <w:b w:val="0"/>
                      <w:bCs w:val="0"/>
                      <w:color w:val="000000" w:themeColor="text1"/>
                      <w:highlight w:val="none"/>
                      <w:lang w:val="en-US" w:eastAsia="zh-CN"/>
                      <w14:textFill>
                        <w14:solidFill>
                          <w14:schemeClr w14:val="tx1"/>
                        </w14:solidFill>
                      </w14:textFill>
                    </w:rPr>
                    <w:t>不属于文件中包含的限制和禁止事项。</w:t>
                  </w:r>
                </w:p>
              </w:tc>
              <w:tc>
                <w:tcPr>
                  <w:tcW w:w="487" w:type="pct"/>
                  <w:vAlign w:val="center"/>
                </w:tcPr>
                <w:p w14:paraId="76ADAD9A">
                  <w:pPr>
                    <w:pStyle w:val="94"/>
                    <w:jc w:val="left"/>
                    <w:rPr>
                      <w:rFonts w:hint="default" w:ascii="Times New Roman" w:hAnsi="Times New Roman" w:eastAsia="宋体" w:cs="Times New Roman"/>
                      <w:b w:val="0"/>
                      <w:bCs w:val="0"/>
                      <w:color w:val="000000" w:themeColor="text1"/>
                      <w:highlight w:val="none"/>
                      <w14:textFill>
                        <w14:solidFill>
                          <w14:schemeClr w14:val="tx1"/>
                        </w14:solidFill>
                      </w14:textFill>
                    </w:rPr>
                  </w:pPr>
                  <w:r>
                    <w:rPr>
                      <w:rFonts w:hint="default" w:ascii="Times New Roman" w:hAnsi="Times New Roman" w:eastAsia="宋体" w:cs="Times New Roman"/>
                      <w:b w:val="0"/>
                      <w:bCs w:val="0"/>
                      <w:color w:val="000000" w:themeColor="text1"/>
                      <w:highlight w:val="none"/>
                      <w14:textFill>
                        <w14:solidFill>
                          <w14:schemeClr w14:val="tx1"/>
                        </w14:solidFill>
                      </w14:textFill>
                    </w:rPr>
                    <w:t>相符</w:t>
                  </w:r>
                </w:p>
              </w:tc>
            </w:tr>
            <w:tr w14:paraId="106ADA3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543" w:type="pct"/>
                  <w:vAlign w:val="center"/>
                </w:tcPr>
                <w:p w14:paraId="01905616">
                  <w:pPr>
                    <w:pStyle w:val="94"/>
                    <w:jc w:val="left"/>
                    <w:rPr>
                      <w:rFonts w:hint="default" w:ascii="Times New Roman" w:hAnsi="Times New Roman" w:eastAsia="宋体" w:cs="Times New Roman"/>
                      <w:b w:val="0"/>
                      <w:bCs w:val="0"/>
                      <w:color w:val="000000" w:themeColor="text1"/>
                      <w:highlight w:val="none"/>
                      <w14:textFill>
                        <w14:solidFill>
                          <w14:schemeClr w14:val="tx1"/>
                        </w14:solidFill>
                      </w14:textFill>
                    </w:rPr>
                  </w:pPr>
                  <w:r>
                    <w:rPr>
                      <w:rFonts w:hint="default" w:ascii="Times New Roman" w:hAnsi="Times New Roman" w:eastAsia="宋体" w:cs="Times New Roman"/>
                      <w:b w:val="0"/>
                      <w:bCs w:val="0"/>
                      <w:color w:val="000000" w:themeColor="text1"/>
                      <w:highlight w:val="none"/>
                      <w14:textFill>
                        <w14:solidFill>
                          <w14:schemeClr w14:val="tx1"/>
                        </w14:solidFill>
                      </w14:textFill>
                    </w:rPr>
                    <w:t>《江苏省限制用地项目目录（2013年本）》和《江苏省禁止用地项目目录（2013年本）》</w:t>
                  </w:r>
                </w:p>
              </w:tc>
              <w:tc>
                <w:tcPr>
                  <w:tcW w:w="2968" w:type="pct"/>
                  <w:vAlign w:val="center"/>
                </w:tcPr>
                <w:p w14:paraId="05FBDA39">
                  <w:pPr>
                    <w:pStyle w:val="94"/>
                    <w:jc w:val="left"/>
                    <w:rPr>
                      <w:rFonts w:hint="default" w:ascii="Times New Roman" w:hAnsi="Times New Roman" w:eastAsia="宋体" w:cs="Times New Roman"/>
                      <w:b w:val="0"/>
                      <w:bCs w:val="0"/>
                      <w:color w:val="000000" w:themeColor="text1"/>
                      <w:highlight w:val="none"/>
                      <w:lang w:eastAsia="zh-CN"/>
                      <w14:textFill>
                        <w14:solidFill>
                          <w14:schemeClr w14:val="tx1"/>
                        </w14:solidFill>
                      </w14:textFill>
                    </w:rPr>
                  </w:pPr>
                  <w:r>
                    <w:rPr>
                      <w:rFonts w:hint="default" w:ascii="Times New Roman" w:hAnsi="Times New Roman" w:eastAsia="宋体" w:cs="Times New Roman"/>
                      <w:b w:val="0"/>
                      <w:bCs w:val="0"/>
                      <w:color w:val="000000" w:themeColor="text1"/>
                      <w:highlight w:val="none"/>
                      <w:lang w:val="zh-CN"/>
                      <w14:textFill>
                        <w14:solidFill>
                          <w14:schemeClr w14:val="tx1"/>
                        </w14:solidFill>
                      </w14:textFill>
                    </w:rPr>
                    <w:t>本项目位于</w:t>
                  </w:r>
                  <w:r>
                    <w:rPr>
                      <w:rFonts w:hint="eastAsia" w:cs="Times New Roman"/>
                      <w:b w:val="0"/>
                      <w:bCs w:val="0"/>
                      <w:color w:val="000000" w:themeColor="text1"/>
                      <w:highlight w:val="none"/>
                      <w:lang w:eastAsia="zh-CN"/>
                      <w14:textFill>
                        <w14:solidFill>
                          <w14:schemeClr w14:val="tx1"/>
                        </w14:solidFill>
                      </w14:textFill>
                    </w:rPr>
                    <w:t>南京市</w:t>
                  </w:r>
                  <w:r>
                    <w:rPr>
                      <w:rFonts w:hint="eastAsia"/>
                      <w:b w:val="0"/>
                      <w:bCs w:val="0"/>
                      <w:color w:val="000000" w:themeColor="text1"/>
                      <w:highlight w:val="none"/>
                      <w14:textFill>
                        <w14:solidFill>
                          <w14:schemeClr w14:val="tx1"/>
                        </w14:solidFill>
                      </w14:textFill>
                    </w:rPr>
                    <w:t>溧水经济开发区西区</w:t>
                  </w:r>
                  <w:r>
                    <w:rPr>
                      <w:rFonts w:hint="default" w:ascii="Times New Roman" w:hAnsi="Times New Roman" w:eastAsia="宋体" w:cs="Times New Roman"/>
                      <w:b w:val="0"/>
                      <w:bCs w:val="0"/>
                      <w:color w:val="000000" w:themeColor="text1"/>
                      <w:highlight w:val="none"/>
                      <w:lang w:val="zh-CN"/>
                      <w14:textFill>
                        <w14:solidFill>
                          <w14:schemeClr w14:val="tx1"/>
                        </w14:solidFill>
                      </w14:textFill>
                    </w:rPr>
                    <w:t>，</w:t>
                  </w:r>
                  <w:r>
                    <w:rPr>
                      <w:rFonts w:hint="default" w:ascii="Times New Roman" w:hAnsi="Times New Roman" w:eastAsia="宋体" w:cs="Times New Roman"/>
                      <w:b w:val="0"/>
                      <w:bCs w:val="0"/>
                      <w:color w:val="000000" w:themeColor="text1"/>
                      <w:highlight w:val="none"/>
                      <w:lang w:val="en-US" w:eastAsia="zh-CN"/>
                      <w14:textFill>
                        <w14:solidFill>
                          <w14:schemeClr w14:val="tx1"/>
                        </w14:solidFill>
                      </w14:textFill>
                    </w:rPr>
                    <w:t>厂区</w:t>
                  </w:r>
                  <w:r>
                    <w:rPr>
                      <w:rFonts w:hint="default" w:ascii="Times New Roman" w:hAnsi="Times New Roman" w:eastAsia="宋体" w:cs="Times New Roman"/>
                      <w:b w:val="0"/>
                      <w:bCs w:val="0"/>
                      <w:color w:val="000000" w:themeColor="text1"/>
                      <w:highlight w:val="none"/>
                      <w:lang w:val="zh-CN"/>
                      <w14:textFill>
                        <w14:solidFill>
                          <w14:schemeClr w14:val="tx1"/>
                        </w14:solidFill>
                      </w14:textFill>
                    </w:rPr>
                    <w:t>用地性质为</w:t>
                  </w:r>
                  <w:r>
                    <w:rPr>
                      <w:rFonts w:hint="default" w:ascii="Times New Roman" w:hAnsi="Times New Roman" w:eastAsia="宋体" w:cs="Times New Roman"/>
                      <w:b w:val="0"/>
                      <w:bCs w:val="0"/>
                      <w:color w:val="000000" w:themeColor="text1"/>
                      <w:highlight w:val="none"/>
                      <w14:textFill>
                        <w14:solidFill>
                          <w14:schemeClr w14:val="tx1"/>
                        </w14:solidFill>
                      </w14:textFill>
                    </w:rPr>
                    <w:t>工业</w:t>
                  </w:r>
                  <w:r>
                    <w:rPr>
                      <w:rFonts w:hint="default" w:ascii="Times New Roman" w:hAnsi="Times New Roman" w:eastAsia="宋体" w:cs="Times New Roman"/>
                      <w:b w:val="0"/>
                      <w:bCs w:val="0"/>
                      <w:color w:val="000000" w:themeColor="text1"/>
                      <w:highlight w:val="none"/>
                      <w:lang w:val="zh-CN"/>
                      <w14:textFill>
                        <w14:solidFill>
                          <w14:schemeClr w14:val="tx1"/>
                        </w14:solidFill>
                      </w14:textFill>
                    </w:rPr>
                    <w:t>用地，</w:t>
                  </w:r>
                  <w:r>
                    <w:rPr>
                      <w:rFonts w:hint="default" w:ascii="Times New Roman" w:hAnsi="Times New Roman" w:eastAsia="宋体" w:cs="Times New Roman"/>
                      <w:b w:val="0"/>
                      <w:bCs w:val="0"/>
                      <w:color w:val="000000" w:themeColor="text1"/>
                      <w:highlight w:val="none"/>
                      <w14:textFill>
                        <w14:solidFill>
                          <w14:schemeClr w14:val="tx1"/>
                        </w14:solidFill>
                      </w14:textFill>
                    </w:rPr>
                    <w:t>不在《江苏省限制用地项目目录（2013年本）》和《江苏省禁止用地项目目录（2013年本）》范围内</w:t>
                  </w:r>
                  <w:r>
                    <w:rPr>
                      <w:rFonts w:hint="default" w:ascii="Times New Roman" w:hAnsi="Times New Roman" w:eastAsia="宋体" w:cs="Times New Roman"/>
                      <w:b w:val="0"/>
                      <w:bCs w:val="0"/>
                      <w:color w:val="000000" w:themeColor="text1"/>
                      <w:highlight w:val="none"/>
                      <w:lang w:eastAsia="zh-CN"/>
                      <w14:textFill>
                        <w14:solidFill>
                          <w14:schemeClr w14:val="tx1"/>
                        </w14:solidFill>
                      </w14:textFill>
                    </w:rPr>
                    <w:t>。</w:t>
                  </w:r>
                </w:p>
              </w:tc>
              <w:tc>
                <w:tcPr>
                  <w:tcW w:w="487" w:type="pct"/>
                  <w:vAlign w:val="center"/>
                </w:tcPr>
                <w:p w14:paraId="138199A9">
                  <w:pPr>
                    <w:pStyle w:val="94"/>
                    <w:jc w:val="left"/>
                    <w:rPr>
                      <w:rFonts w:hint="default" w:ascii="Times New Roman" w:hAnsi="Times New Roman" w:eastAsia="宋体" w:cs="Times New Roman"/>
                      <w:b w:val="0"/>
                      <w:bCs w:val="0"/>
                      <w:color w:val="000000" w:themeColor="text1"/>
                      <w:highlight w:val="none"/>
                      <w14:textFill>
                        <w14:solidFill>
                          <w14:schemeClr w14:val="tx1"/>
                        </w14:solidFill>
                      </w14:textFill>
                    </w:rPr>
                  </w:pPr>
                  <w:r>
                    <w:rPr>
                      <w:rFonts w:hint="default" w:ascii="Times New Roman" w:hAnsi="Times New Roman" w:eastAsia="宋体" w:cs="Times New Roman"/>
                      <w:b w:val="0"/>
                      <w:bCs w:val="0"/>
                      <w:color w:val="000000" w:themeColor="text1"/>
                      <w:highlight w:val="none"/>
                      <w14:textFill>
                        <w14:solidFill>
                          <w14:schemeClr w14:val="tx1"/>
                        </w14:solidFill>
                      </w14:textFill>
                    </w:rPr>
                    <w:t>相符</w:t>
                  </w:r>
                </w:p>
              </w:tc>
            </w:tr>
          </w:tbl>
          <w:p w14:paraId="68379001">
            <w:pPr>
              <w:keepNext w:val="0"/>
              <w:keepLines w:val="0"/>
              <w:pageBreakBefore w:val="0"/>
              <w:widowControl w:val="0"/>
              <w:kinsoku/>
              <w:wordWrap/>
              <w:overflowPunct/>
              <w:topLinePunct w:val="0"/>
              <w:autoSpaceDE/>
              <w:autoSpaceDN/>
              <w:bidi w:val="0"/>
              <w:adjustRightInd/>
              <w:snapToGrid/>
              <w:spacing w:line="440" w:lineRule="exact"/>
              <w:ind w:firstLine="480"/>
              <w:textAlignment w:val="auto"/>
              <w:rPr>
                <w:rFonts w:hint="default" w:ascii="Times New Roman" w:hAnsi="Times New Roman" w:eastAsia="宋体" w:cs="Times New Roman"/>
                <w:color w:val="000000" w:themeColor="text1"/>
                <w:highlight w:val="none"/>
                <w14:textFill>
                  <w14:solidFill>
                    <w14:schemeClr w14:val="tx1"/>
                  </w14:solidFill>
                </w14:textFill>
              </w:rPr>
            </w:pPr>
            <w:bookmarkStart w:id="3" w:name="_Hlk61892080"/>
            <w:r>
              <w:rPr>
                <w:rFonts w:hint="default" w:ascii="Times New Roman" w:hAnsi="Times New Roman" w:eastAsia="宋体" w:cs="Times New Roman"/>
                <w:color w:val="000000" w:themeColor="text1"/>
                <w:highlight w:val="none"/>
                <w14:textFill>
                  <w14:solidFill>
                    <w14:schemeClr w14:val="tx1"/>
                  </w14:solidFill>
                </w14:textFill>
              </w:rPr>
              <w:t>综上分析，本项目建设符合相关</w:t>
            </w:r>
            <w:r>
              <w:rPr>
                <w:rFonts w:hint="default" w:ascii="Times New Roman" w:hAnsi="Times New Roman" w:eastAsia="宋体" w:cs="Times New Roman"/>
                <w:color w:val="000000" w:themeColor="text1"/>
                <w:highlight w:val="none"/>
                <w:lang w:eastAsia="zh-CN"/>
                <w14:textFill>
                  <w14:solidFill>
                    <w14:schemeClr w14:val="tx1"/>
                  </w14:solidFill>
                </w14:textFill>
              </w:rPr>
              <w:t>土地</w:t>
            </w:r>
            <w:r>
              <w:rPr>
                <w:rFonts w:hint="default" w:ascii="Times New Roman" w:hAnsi="Times New Roman" w:eastAsia="宋体" w:cs="Times New Roman"/>
                <w:color w:val="000000" w:themeColor="text1"/>
                <w:highlight w:val="none"/>
                <w14:textFill>
                  <w14:solidFill>
                    <w14:schemeClr w14:val="tx1"/>
                  </w14:solidFill>
                </w14:textFill>
              </w:rPr>
              <w:t>政策。</w:t>
            </w:r>
          </w:p>
          <w:p w14:paraId="0ED5418F">
            <w:pPr>
              <w:keepNext w:val="0"/>
              <w:keepLines w:val="0"/>
              <w:pageBreakBefore w:val="0"/>
              <w:widowControl w:val="0"/>
              <w:kinsoku/>
              <w:wordWrap/>
              <w:overflowPunct/>
              <w:topLinePunct w:val="0"/>
              <w:autoSpaceDE/>
              <w:autoSpaceDN/>
              <w:bidi w:val="0"/>
              <w:adjustRightInd/>
              <w:snapToGrid/>
              <w:spacing w:line="440" w:lineRule="exact"/>
              <w:ind w:firstLine="482"/>
              <w:textAlignment w:val="auto"/>
              <w:rPr>
                <w:rFonts w:hint="default" w:ascii="Times New Roman" w:hAnsi="Times New Roman" w:eastAsia="宋体" w:cs="Times New Roman"/>
                <w:b/>
                <w:bCs/>
                <w:color w:val="000000" w:themeColor="text1"/>
                <w:highlight w:val="none"/>
                <w14:textFill>
                  <w14:solidFill>
                    <w14:schemeClr w14:val="tx1"/>
                  </w14:solidFill>
                </w14:textFill>
              </w:rPr>
            </w:pPr>
            <w:r>
              <w:rPr>
                <w:rFonts w:hint="eastAsia" w:cs="Times New Roman"/>
                <w:b/>
                <w:bCs/>
                <w:color w:val="000000" w:themeColor="text1"/>
                <w:highlight w:val="none"/>
                <w:lang w:val="en-US" w:eastAsia="zh-CN"/>
                <w14:textFill>
                  <w14:solidFill>
                    <w14:schemeClr w14:val="tx1"/>
                  </w14:solidFill>
                </w14:textFill>
              </w:rPr>
              <w:t>8.</w:t>
            </w:r>
            <w:r>
              <w:rPr>
                <w:rFonts w:hint="default" w:ascii="Times New Roman" w:hAnsi="Times New Roman" w:eastAsia="宋体" w:cs="Times New Roman"/>
                <w:b/>
                <w:bCs/>
                <w:color w:val="000000" w:themeColor="text1"/>
                <w:highlight w:val="none"/>
                <w14:textFill>
                  <w14:solidFill>
                    <w14:schemeClr w14:val="tx1"/>
                  </w14:solidFill>
                </w14:textFill>
              </w:rPr>
              <w:t>与生态环境分区管控要求相符性分析</w:t>
            </w:r>
          </w:p>
          <w:p w14:paraId="457ADA5F">
            <w:pPr>
              <w:keepNext w:val="0"/>
              <w:keepLines w:val="0"/>
              <w:pageBreakBefore w:val="0"/>
              <w:widowControl w:val="0"/>
              <w:kinsoku/>
              <w:wordWrap/>
              <w:overflowPunct/>
              <w:topLinePunct w:val="0"/>
              <w:autoSpaceDE/>
              <w:autoSpaceDN/>
              <w:bidi w:val="0"/>
              <w:adjustRightInd/>
              <w:snapToGrid/>
              <w:spacing w:line="440" w:lineRule="exact"/>
              <w:ind w:firstLine="480"/>
              <w:textAlignment w:val="auto"/>
              <w:rPr>
                <w:rFonts w:hint="eastAsia" w:ascii="Times New Roman" w:hAnsi="Times New Roman" w:eastAsia="宋体" w:cs="Times New Roman"/>
                <w:color w:val="000000" w:themeColor="text1"/>
                <w:highlight w:val="none"/>
                <w:lang w:eastAsia="zh-CN"/>
                <w14:textFill>
                  <w14:solidFill>
                    <w14:schemeClr w14:val="tx1"/>
                  </w14:solidFill>
                </w14:textFill>
              </w:rPr>
            </w:pPr>
            <w:r>
              <w:rPr>
                <w:rFonts w:hint="eastAsia" w:cs="Times New Roman"/>
                <w:color w:val="000000" w:themeColor="text1"/>
                <w:highlight w:val="none"/>
                <w:lang w:eastAsia="zh-CN"/>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1</w:t>
            </w:r>
            <w:r>
              <w:rPr>
                <w:rFonts w:hint="eastAsia" w:cs="Times New Roman"/>
                <w:color w:val="000000" w:themeColor="text1"/>
                <w:highlight w:val="none"/>
                <w:lang w:eastAsia="zh-CN"/>
                <w14:textFill>
                  <w14:solidFill>
                    <w14:schemeClr w14:val="tx1"/>
                  </w14:solidFill>
                </w14:textFill>
              </w:rPr>
              <w:t>）生态保护红线及生态空间管控区域</w:t>
            </w:r>
          </w:p>
          <w:p w14:paraId="319688C7">
            <w:pPr>
              <w:keepNext w:val="0"/>
              <w:keepLines w:val="0"/>
              <w:pageBreakBefore w:val="0"/>
              <w:widowControl w:val="0"/>
              <w:kinsoku/>
              <w:wordWrap/>
              <w:overflowPunct/>
              <w:topLinePunct w:val="0"/>
              <w:autoSpaceDE/>
              <w:autoSpaceDN/>
              <w:bidi w:val="0"/>
              <w:adjustRightInd w:val="0"/>
              <w:snapToGrid w:val="0"/>
              <w:spacing w:line="440" w:lineRule="exact"/>
              <w:ind w:firstLine="480"/>
              <w:textAlignment w:val="auto"/>
              <w:rPr>
                <w:rFonts w:hint="default" w:ascii="Times New Roman" w:hAnsi="Times New Roman" w:eastAsia="宋体" w:cs="Times New Roman"/>
                <w:color w:val="auto"/>
                <w:highlight w:val="none"/>
              </w:rPr>
            </w:pPr>
            <w:r>
              <w:rPr>
                <w:rFonts w:hint="eastAsia" w:cs="Times New Roman"/>
                <w:color w:val="000000" w:themeColor="text1"/>
                <w:highlight w:val="none"/>
                <w:lang w:val="en-US" w:eastAsia="zh-CN"/>
                <w14:textFill>
                  <w14:solidFill>
                    <w14:schemeClr w14:val="tx1"/>
                  </w14:solidFill>
                </w14:textFill>
              </w:rPr>
              <w:t>①</w:t>
            </w:r>
            <w:r>
              <w:rPr>
                <w:rFonts w:hint="default" w:ascii="Times New Roman" w:hAnsi="Times New Roman" w:eastAsia="宋体" w:cs="Times New Roman"/>
                <w:color w:val="000000" w:themeColor="text1"/>
                <w:highlight w:val="none"/>
                <w14:textFill>
                  <w14:solidFill>
                    <w14:schemeClr w14:val="tx1"/>
                  </w14:solidFill>
                </w14:textFill>
              </w:rPr>
              <w:t>根据《江苏省国家级生态保护红线规划》《自然资源部</w:t>
            </w:r>
            <w:r>
              <w:rPr>
                <w:rFonts w:hint="eastAsia" w:cs="Times New Roman"/>
                <w:color w:val="000000" w:themeColor="text1"/>
                <w:highlight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highlight w:val="none"/>
                <w14:textFill>
                  <w14:solidFill>
                    <w14:schemeClr w14:val="tx1"/>
                  </w14:solidFill>
                </w14:textFill>
              </w:rPr>
              <w:t>生态环境部 国家林</w:t>
            </w:r>
            <w:r>
              <w:rPr>
                <w:rFonts w:hint="default" w:ascii="Times New Roman" w:hAnsi="Times New Roman" w:eastAsia="宋体" w:cs="Times New Roman"/>
                <w:color w:val="auto"/>
                <w:highlight w:val="none"/>
              </w:rPr>
              <w:t>业和草原局关于加强生态保护红线管理的通知</w:t>
            </w:r>
            <w:r>
              <w:rPr>
                <w:rFonts w:hint="eastAsia" w:cs="Times New Roman"/>
                <w:color w:val="auto"/>
                <w:highlight w:val="none"/>
                <w:lang w:eastAsia="zh-CN"/>
              </w:rPr>
              <w:t>（</w:t>
            </w:r>
            <w:r>
              <w:rPr>
                <w:rFonts w:hint="default" w:ascii="Times New Roman" w:hAnsi="Times New Roman" w:eastAsia="宋体" w:cs="Times New Roman"/>
                <w:color w:val="auto"/>
                <w:highlight w:val="none"/>
              </w:rPr>
              <w:t>试行</w:t>
            </w:r>
            <w:r>
              <w:rPr>
                <w:rFonts w:hint="eastAsia" w:cs="Times New Roman"/>
                <w:color w:val="auto"/>
                <w:highlight w:val="none"/>
                <w:lang w:eastAsia="zh-CN"/>
              </w:rPr>
              <w:t>）</w:t>
            </w:r>
            <w:r>
              <w:rPr>
                <w:rFonts w:hint="default" w:ascii="Times New Roman" w:hAnsi="Times New Roman" w:eastAsia="宋体" w:cs="Times New Roman"/>
                <w:color w:val="auto"/>
                <w:highlight w:val="none"/>
              </w:rPr>
              <w:t>》</w:t>
            </w:r>
            <w:r>
              <w:rPr>
                <w:rFonts w:hint="eastAsia" w:cs="Times New Roman"/>
                <w:color w:val="auto"/>
                <w:highlight w:val="none"/>
                <w:lang w:eastAsia="zh-CN"/>
              </w:rPr>
              <w:t>（</w:t>
            </w:r>
            <w:r>
              <w:rPr>
                <w:rFonts w:hint="default" w:ascii="Times New Roman" w:hAnsi="Times New Roman" w:eastAsia="宋体" w:cs="Times New Roman"/>
                <w:color w:val="auto"/>
                <w:highlight w:val="none"/>
              </w:rPr>
              <w:t>自然资发</w:t>
            </w:r>
            <w:r>
              <w:rPr>
                <w:rFonts w:hint="eastAsia" w:cs="Times New Roman"/>
                <w:color w:val="auto"/>
                <w:highlight w:val="none"/>
                <w:lang w:eastAsia="zh-CN"/>
              </w:rPr>
              <w:t>〔</w:t>
            </w:r>
            <w:r>
              <w:rPr>
                <w:rFonts w:hint="default" w:ascii="Times New Roman" w:hAnsi="Times New Roman" w:eastAsia="宋体" w:cs="Times New Roman"/>
                <w:color w:val="auto"/>
                <w:highlight w:val="none"/>
              </w:rPr>
              <w:t>2022</w:t>
            </w:r>
            <w:r>
              <w:rPr>
                <w:rFonts w:hint="eastAsia" w:cs="Times New Roman"/>
                <w:color w:val="auto"/>
                <w:highlight w:val="none"/>
                <w:lang w:eastAsia="zh-CN"/>
              </w:rPr>
              <w:t>〕</w:t>
            </w:r>
            <w:r>
              <w:rPr>
                <w:rFonts w:hint="default" w:ascii="Times New Roman" w:hAnsi="Times New Roman" w:eastAsia="宋体" w:cs="Times New Roman"/>
                <w:color w:val="auto"/>
                <w:highlight w:val="none"/>
              </w:rPr>
              <w:t>142号</w:t>
            </w:r>
            <w:r>
              <w:rPr>
                <w:rFonts w:hint="eastAsia" w:cs="Times New Roman"/>
                <w:color w:val="auto"/>
                <w:highlight w:val="none"/>
                <w:lang w:eastAsia="zh-CN"/>
              </w:rPr>
              <w:t>）</w:t>
            </w:r>
            <w:r>
              <w:rPr>
                <w:rFonts w:hint="default" w:ascii="Times New Roman" w:hAnsi="Times New Roman" w:eastAsia="宋体" w:cs="Times New Roman"/>
                <w:color w:val="auto"/>
                <w:highlight w:val="none"/>
              </w:rPr>
              <w:t>，本项目距离最近的国家级生态保护红线区域为东南侧约13.5</w:t>
            </w:r>
            <w:r>
              <w:rPr>
                <w:rFonts w:hint="eastAsia" w:cs="Times New Roman"/>
                <w:color w:val="auto"/>
                <w:highlight w:val="none"/>
                <w:lang w:val="en-US" w:eastAsia="zh-CN"/>
              </w:rPr>
              <w:t>4</w:t>
            </w:r>
            <w:r>
              <w:rPr>
                <w:rFonts w:hint="default" w:ascii="Times New Roman" w:hAnsi="Times New Roman" w:eastAsia="宋体" w:cs="Times New Roman"/>
                <w:color w:val="auto"/>
                <w:highlight w:val="none"/>
              </w:rPr>
              <w:t>km的南京无想山国家级森林公园，本项目不在该生态保护红线区内，符合《江苏省国家级生态保护红线规划</w:t>
            </w:r>
            <w:r>
              <w:rPr>
                <w:rFonts w:hint="eastAsia" w:cs="Times New Roman"/>
                <w:color w:val="auto"/>
                <w:highlight w:val="none"/>
                <w:lang w:eastAsia="zh-CN"/>
              </w:rPr>
              <w:t>》和</w:t>
            </w:r>
            <w:r>
              <w:rPr>
                <w:rFonts w:hint="default" w:ascii="Times New Roman" w:hAnsi="Times New Roman" w:eastAsia="宋体" w:cs="Times New Roman"/>
                <w:color w:val="auto"/>
                <w:highlight w:val="none"/>
              </w:rPr>
              <w:t>《自然资源部 生态环境部 国家林业和草原局关于加强生态保护红线管理的通知</w:t>
            </w:r>
            <w:r>
              <w:rPr>
                <w:rFonts w:hint="eastAsia" w:cs="Times New Roman"/>
                <w:color w:val="auto"/>
                <w:highlight w:val="none"/>
                <w:lang w:eastAsia="zh-CN"/>
              </w:rPr>
              <w:t>（</w:t>
            </w:r>
            <w:r>
              <w:rPr>
                <w:rFonts w:hint="default" w:ascii="Times New Roman" w:hAnsi="Times New Roman" w:eastAsia="宋体" w:cs="Times New Roman"/>
                <w:color w:val="auto"/>
                <w:highlight w:val="none"/>
              </w:rPr>
              <w:t>试行</w:t>
            </w:r>
            <w:r>
              <w:rPr>
                <w:rFonts w:hint="eastAsia" w:cs="Times New Roman"/>
                <w:color w:val="auto"/>
                <w:highlight w:val="none"/>
                <w:lang w:eastAsia="zh-CN"/>
              </w:rPr>
              <w:t>）</w:t>
            </w:r>
            <w:r>
              <w:rPr>
                <w:rFonts w:hint="default" w:ascii="Times New Roman" w:hAnsi="Times New Roman" w:eastAsia="宋体" w:cs="Times New Roman"/>
                <w:color w:val="auto"/>
                <w:highlight w:val="none"/>
              </w:rPr>
              <w:t>》</w:t>
            </w:r>
            <w:r>
              <w:rPr>
                <w:rFonts w:hint="eastAsia" w:cs="Times New Roman"/>
                <w:color w:val="auto"/>
                <w:highlight w:val="none"/>
                <w:lang w:eastAsia="zh-CN"/>
              </w:rPr>
              <w:t>（</w:t>
            </w:r>
            <w:r>
              <w:rPr>
                <w:rFonts w:hint="default" w:ascii="Times New Roman" w:hAnsi="Times New Roman" w:eastAsia="宋体" w:cs="Times New Roman"/>
                <w:color w:val="auto"/>
                <w:highlight w:val="none"/>
              </w:rPr>
              <w:t>自然资发</w:t>
            </w:r>
            <w:r>
              <w:rPr>
                <w:rFonts w:hint="eastAsia" w:cs="Times New Roman"/>
                <w:color w:val="auto"/>
                <w:highlight w:val="none"/>
                <w:lang w:eastAsia="zh-CN"/>
              </w:rPr>
              <w:t>〔</w:t>
            </w:r>
            <w:r>
              <w:rPr>
                <w:rFonts w:hint="default" w:ascii="Times New Roman" w:hAnsi="Times New Roman" w:eastAsia="宋体" w:cs="Times New Roman"/>
                <w:color w:val="auto"/>
                <w:highlight w:val="none"/>
              </w:rPr>
              <w:t>2022</w:t>
            </w:r>
            <w:r>
              <w:rPr>
                <w:rFonts w:hint="eastAsia" w:cs="Times New Roman"/>
                <w:color w:val="auto"/>
                <w:highlight w:val="none"/>
                <w:lang w:eastAsia="zh-CN"/>
              </w:rPr>
              <w:t>〕</w:t>
            </w:r>
            <w:r>
              <w:rPr>
                <w:rFonts w:hint="default" w:ascii="Times New Roman" w:hAnsi="Times New Roman" w:eastAsia="宋体" w:cs="Times New Roman"/>
                <w:color w:val="auto"/>
                <w:highlight w:val="none"/>
              </w:rPr>
              <w:t>142号</w:t>
            </w:r>
            <w:r>
              <w:rPr>
                <w:rFonts w:hint="eastAsia" w:cs="Times New Roman"/>
                <w:color w:val="auto"/>
                <w:highlight w:val="none"/>
                <w:lang w:eastAsia="zh-CN"/>
              </w:rPr>
              <w:t>）</w:t>
            </w:r>
            <w:r>
              <w:rPr>
                <w:rFonts w:hint="default" w:ascii="Times New Roman" w:hAnsi="Times New Roman" w:eastAsia="宋体" w:cs="Times New Roman"/>
                <w:color w:val="auto"/>
                <w:highlight w:val="none"/>
              </w:rPr>
              <w:t>的相关要求。</w:t>
            </w:r>
          </w:p>
          <w:p w14:paraId="6A3A4A89">
            <w:pPr>
              <w:keepNext w:val="0"/>
              <w:keepLines w:val="0"/>
              <w:pageBreakBefore w:val="0"/>
              <w:widowControl w:val="0"/>
              <w:kinsoku/>
              <w:wordWrap/>
              <w:overflowPunct/>
              <w:topLinePunct w:val="0"/>
              <w:autoSpaceDE/>
              <w:autoSpaceDN/>
              <w:bidi w:val="0"/>
              <w:adjustRightInd w:val="0"/>
              <w:snapToGrid w:val="0"/>
              <w:spacing w:line="440" w:lineRule="exact"/>
              <w:ind w:firstLine="480"/>
              <w:textAlignment w:val="auto"/>
              <w:rPr>
                <w:rFonts w:hint="default" w:ascii="Times New Roman" w:hAnsi="Times New Roman" w:eastAsia="宋体" w:cs="Times New Roman"/>
                <w:color w:val="auto"/>
                <w:highlight w:val="none"/>
              </w:rPr>
            </w:pPr>
            <w:r>
              <w:rPr>
                <w:rFonts w:hint="eastAsia" w:cs="Times New Roman"/>
                <w:color w:val="auto"/>
                <w:highlight w:val="none"/>
                <w:lang w:val="en-US" w:eastAsia="zh-CN"/>
              </w:rPr>
              <w:t>②</w:t>
            </w:r>
            <w:r>
              <w:rPr>
                <w:rFonts w:hint="default" w:ascii="Times New Roman" w:hAnsi="Times New Roman" w:eastAsia="宋体" w:cs="Times New Roman"/>
                <w:color w:val="auto"/>
                <w:highlight w:val="none"/>
              </w:rPr>
              <w:t>根据《江苏省2023年度生态环境分区管控动态更新成果》《江苏省自然资源厅关于南京市溧水区生态空间管控区域调整方案的复函》</w:t>
            </w:r>
            <w:r>
              <w:rPr>
                <w:rFonts w:hint="eastAsia" w:cs="Times New Roman"/>
                <w:color w:val="auto"/>
                <w:highlight w:val="none"/>
                <w:lang w:eastAsia="zh-CN"/>
              </w:rPr>
              <w:t>（</w:t>
            </w:r>
            <w:r>
              <w:rPr>
                <w:rFonts w:hint="default" w:ascii="Times New Roman" w:hAnsi="Times New Roman" w:eastAsia="宋体" w:cs="Times New Roman"/>
                <w:color w:val="auto"/>
                <w:highlight w:val="none"/>
              </w:rPr>
              <w:t>苏自然资函</w:t>
            </w:r>
            <w:r>
              <w:rPr>
                <w:rFonts w:hint="eastAsia" w:cs="Times New Roman"/>
                <w:color w:val="auto"/>
                <w:highlight w:val="none"/>
                <w:lang w:eastAsia="zh-CN"/>
              </w:rPr>
              <w:t>〔</w:t>
            </w:r>
            <w:r>
              <w:rPr>
                <w:rFonts w:hint="default" w:ascii="Times New Roman" w:hAnsi="Times New Roman" w:eastAsia="宋体" w:cs="Times New Roman"/>
                <w:color w:val="auto"/>
                <w:highlight w:val="none"/>
              </w:rPr>
              <w:t>2024</w:t>
            </w:r>
            <w:r>
              <w:rPr>
                <w:rFonts w:hint="eastAsia" w:cs="Times New Roman"/>
                <w:color w:val="auto"/>
                <w:highlight w:val="none"/>
                <w:lang w:eastAsia="zh-CN"/>
              </w:rPr>
              <w:t>〕</w:t>
            </w:r>
            <w:r>
              <w:rPr>
                <w:rFonts w:hint="default" w:ascii="Times New Roman" w:hAnsi="Times New Roman" w:eastAsia="宋体" w:cs="Times New Roman"/>
                <w:color w:val="auto"/>
                <w:highlight w:val="none"/>
              </w:rPr>
              <w:t>383号</w:t>
            </w:r>
            <w:r>
              <w:rPr>
                <w:rFonts w:hint="eastAsia" w:cs="Times New Roman"/>
                <w:color w:val="auto"/>
                <w:highlight w:val="none"/>
                <w:lang w:eastAsia="zh-CN"/>
              </w:rPr>
              <w:t>），</w:t>
            </w:r>
            <w:r>
              <w:rPr>
                <w:rFonts w:hint="default" w:ascii="Times New Roman" w:hAnsi="Times New Roman" w:eastAsia="宋体" w:cs="Times New Roman"/>
                <w:color w:val="auto"/>
                <w:highlight w:val="none"/>
              </w:rPr>
              <w:t>本项目距离最近的生态空间管控区域为西侧的秦淮河</w:t>
            </w:r>
            <w:r>
              <w:rPr>
                <w:rFonts w:hint="eastAsia" w:cs="Times New Roman"/>
                <w:color w:val="auto"/>
                <w:highlight w:val="none"/>
                <w:lang w:eastAsia="zh-CN"/>
              </w:rPr>
              <w:t>（</w:t>
            </w:r>
            <w:r>
              <w:rPr>
                <w:rFonts w:hint="default" w:ascii="Times New Roman" w:hAnsi="Times New Roman" w:eastAsia="宋体" w:cs="Times New Roman"/>
                <w:color w:val="auto"/>
                <w:highlight w:val="none"/>
              </w:rPr>
              <w:t>溧水区</w:t>
            </w:r>
            <w:r>
              <w:rPr>
                <w:rFonts w:hint="eastAsia" w:cs="Times New Roman"/>
                <w:color w:val="auto"/>
                <w:highlight w:val="none"/>
                <w:lang w:eastAsia="zh-CN"/>
              </w:rPr>
              <w:t>）</w:t>
            </w:r>
            <w:r>
              <w:rPr>
                <w:rFonts w:hint="default" w:ascii="Times New Roman" w:hAnsi="Times New Roman" w:eastAsia="宋体" w:cs="Times New Roman"/>
                <w:color w:val="auto"/>
                <w:highlight w:val="none"/>
              </w:rPr>
              <w:t>洪水调蓄区约0.</w:t>
            </w:r>
            <w:r>
              <w:rPr>
                <w:rFonts w:hint="eastAsia" w:cs="Times New Roman"/>
                <w:color w:val="auto"/>
                <w:highlight w:val="none"/>
                <w:lang w:val="en-US" w:eastAsia="zh-CN"/>
              </w:rPr>
              <w:t>43</w:t>
            </w:r>
            <w:r>
              <w:rPr>
                <w:rFonts w:hint="default" w:ascii="Times New Roman" w:hAnsi="Times New Roman" w:eastAsia="宋体" w:cs="Times New Roman"/>
                <w:color w:val="auto"/>
                <w:highlight w:val="none"/>
              </w:rPr>
              <w:t>km，本项目不在生态空间管控区域范围内。</w:t>
            </w:r>
          </w:p>
          <w:p w14:paraId="6BE3529E">
            <w:pPr>
              <w:keepNext w:val="0"/>
              <w:keepLines w:val="0"/>
              <w:pageBreakBefore w:val="0"/>
              <w:widowControl w:val="0"/>
              <w:kinsoku/>
              <w:wordWrap/>
              <w:overflowPunct/>
              <w:topLinePunct w:val="0"/>
              <w:autoSpaceDE/>
              <w:autoSpaceDN/>
              <w:bidi w:val="0"/>
              <w:adjustRightInd/>
              <w:snapToGrid/>
              <w:spacing w:line="440" w:lineRule="exact"/>
              <w:ind w:firstLine="480"/>
              <w:textAlignment w:val="auto"/>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江苏省生态管控区位置见附图</w:t>
            </w:r>
            <w:r>
              <w:rPr>
                <w:rFonts w:hint="eastAsia" w:cs="Times New Roman"/>
                <w:color w:val="000000" w:themeColor="text1"/>
                <w:highlight w:val="none"/>
                <w:lang w:val="en-US" w:eastAsia="zh-CN"/>
                <w14:textFill>
                  <w14:solidFill>
                    <w14:schemeClr w14:val="tx1"/>
                  </w14:solidFill>
                </w14:textFill>
              </w:rPr>
              <w:t>5、附图6、附图7</w:t>
            </w:r>
            <w:r>
              <w:rPr>
                <w:rFonts w:hint="default" w:ascii="Times New Roman" w:hAnsi="Times New Roman" w:eastAsia="宋体" w:cs="Times New Roman"/>
                <w:color w:val="000000" w:themeColor="text1"/>
                <w:highlight w:val="none"/>
                <w14:textFill>
                  <w14:solidFill>
                    <w14:schemeClr w14:val="tx1"/>
                  </w14:solidFill>
                </w14:textFill>
              </w:rPr>
              <w:t>。</w:t>
            </w:r>
          </w:p>
          <w:p w14:paraId="2382A369">
            <w:pPr>
              <w:keepNext w:val="0"/>
              <w:keepLines w:val="0"/>
              <w:pageBreakBefore w:val="0"/>
              <w:widowControl w:val="0"/>
              <w:kinsoku/>
              <w:wordWrap/>
              <w:overflowPunct/>
              <w:topLinePunct w:val="0"/>
              <w:autoSpaceDE/>
              <w:autoSpaceDN/>
              <w:bidi w:val="0"/>
              <w:adjustRightInd/>
              <w:snapToGrid/>
              <w:spacing w:line="440" w:lineRule="exact"/>
              <w:ind w:firstLine="482"/>
              <w:textAlignment w:val="auto"/>
              <w:rPr>
                <w:rFonts w:hint="default" w:ascii="Times New Roman" w:hAnsi="Times New Roman" w:eastAsia="宋体" w:cs="Times New Roman"/>
                <w:b/>
                <w:bCs/>
                <w:color w:val="000000" w:themeColor="text1"/>
                <w:highlight w:val="none"/>
                <w14:textFill>
                  <w14:solidFill>
                    <w14:schemeClr w14:val="tx1"/>
                  </w14:solidFill>
                </w14:textFill>
              </w:rPr>
            </w:pPr>
            <w:r>
              <w:rPr>
                <w:rFonts w:hint="default" w:ascii="Times New Roman" w:hAnsi="Times New Roman" w:eastAsia="宋体" w:cs="Times New Roman"/>
                <w:b/>
                <w:bCs/>
                <w:color w:val="000000" w:themeColor="text1"/>
                <w:highlight w:val="none"/>
                <w14:textFill>
                  <w14:solidFill>
                    <w14:schemeClr w14:val="tx1"/>
                  </w14:solidFill>
                </w14:textFill>
              </w:rPr>
              <w:t>（2）环境质量底线</w:t>
            </w:r>
          </w:p>
          <w:p w14:paraId="7713FD65">
            <w:pPr>
              <w:keepNext w:val="0"/>
              <w:keepLines w:val="0"/>
              <w:pageBreakBefore w:val="0"/>
              <w:widowControl w:val="0"/>
              <w:kinsoku/>
              <w:wordWrap/>
              <w:overflowPunct/>
              <w:topLinePunct w:val="0"/>
              <w:autoSpaceDE/>
              <w:autoSpaceDN/>
              <w:bidi w:val="0"/>
              <w:adjustRightInd w:val="0"/>
              <w:snapToGrid w:val="0"/>
              <w:spacing w:line="440" w:lineRule="exact"/>
              <w:ind w:firstLine="480"/>
              <w:textAlignment w:val="auto"/>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环境质量底线是国家和地方设置的大气、水和土壤环境质量目标，也是改善环境质量的基准线。根据《202</w:t>
            </w:r>
            <w:r>
              <w:rPr>
                <w:rFonts w:hint="eastAsia" w:cs="Times New Roman"/>
                <w:color w:val="000000" w:themeColor="text1"/>
                <w:highlight w:val="none"/>
                <w:lang w:val="en-US" w:eastAsia="zh-CN"/>
                <w14:textFill>
                  <w14:solidFill>
                    <w14:schemeClr w14:val="tx1"/>
                  </w14:solidFill>
                </w14:textFill>
              </w:rPr>
              <w:t>5</w:t>
            </w:r>
            <w:r>
              <w:rPr>
                <w:rFonts w:hint="default" w:ascii="Times New Roman" w:hAnsi="Times New Roman" w:eastAsia="宋体" w:cs="Times New Roman"/>
                <w:color w:val="000000" w:themeColor="text1"/>
                <w:highlight w:val="none"/>
                <w14:textFill>
                  <w14:solidFill>
                    <w14:schemeClr w14:val="tx1"/>
                  </w14:solidFill>
                </w14:textFill>
              </w:rPr>
              <w:t>年南京市生态环境状况公报》</w:t>
            </w:r>
            <w:r>
              <w:rPr>
                <w:rFonts w:hint="default" w:ascii="Times New Roman" w:hAnsi="Times New Roman" w:eastAsia="宋体" w:cs="Times New Roman"/>
                <w:color w:val="000000" w:themeColor="text1"/>
                <w:highlight w:val="none"/>
                <w:lang w:val="zh-CN"/>
                <w14:textFill>
                  <w14:solidFill>
                    <w14:schemeClr w14:val="tx1"/>
                  </w14:solidFill>
                </w14:textFill>
              </w:rPr>
              <w:t>统计结果，项目所在地六项污染物</w:t>
            </w:r>
            <w:r>
              <w:rPr>
                <w:rFonts w:hint="eastAsia" w:cs="Times New Roman"/>
                <w:color w:val="000000" w:themeColor="text1"/>
                <w:highlight w:val="none"/>
                <w:lang w:val="en-US" w:eastAsia="zh-CN"/>
                <w14:textFill>
                  <w14:solidFill>
                    <w14:schemeClr w14:val="tx1"/>
                  </w14:solidFill>
                </w14:textFill>
              </w:rPr>
              <w:t>均</w:t>
            </w:r>
            <w:r>
              <w:rPr>
                <w:rFonts w:hint="default" w:ascii="Times New Roman" w:hAnsi="Times New Roman" w:eastAsia="宋体" w:cs="Times New Roman"/>
                <w:color w:val="000000" w:themeColor="text1"/>
                <w:highlight w:val="none"/>
                <w:lang w:val="zh-CN"/>
                <w14:textFill>
                  <w14:solidFill>
                    <w14:schemeClr w14:val="tx1"/>
                  </w14:solidFill>
                </w14:textFill>
              </w:rPr>
              <w:t>达标，项目所在区域为城市环境空气质量达标区。</w:t>
            </w:r>
          </w:p>
          <w:p w14:paraId="1EF48E77">
            <w:pPr>
              <w:keepNext w:val="0"/>
              <w:keepLines w:val="0"/>
              <w:pageBreakBefore w:val="0"/>
              <w:widowControl w:val="0"/>
              <w:kinsoku/>
              <w:wordWrap/>
              <w:overflowPunct/>
              <w:topLinePunct w:val="0"/>
              <w:autoSpaceDE/>
              <w:autoSpaceDN/>
              <w:bidi w:val="0"/>
              <w:adjustRightInd w:val="0"/>
              <w:snapToGrid w:val="0"/>
              <w:spacing w:line="440" w:lineRule="exact"/>
              <w:ind w:firstLine="480"/>
              <w:textAlignment w:val="auto"/>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根据《2025年南京市生态环境状况公报》，全市水环境质量总体处于良好水平。纳入江苏省“十四五”水环境考核目标的42个地表水断面水质全部达标，水质优良（《地表水环境质量标准》Ⅲ类及以上）比例为100%，无丧失使用功能（《地表水环境质量标准》劣Ⅴ类）断面。</w:t>
            </w:r>
          </w:p>
          <w:p w14:paraId="3DFC3140">
            <w:pPr>
              <w:keepNext w:val="0"/>
              <w:keepLines w:val="0"/>
              <w:pageBreakBefore w:val="0"/>
              <w:widowControl w:val="0"/>
              <w:kinsoku/>
              <w:wordWrap/>
              <w:overflowPunct/>
              <w:topLinePunct w:val="0"/>
              <w:autoSpaceDE/>
              <w:autoSpaceDN/>
              <w:bidi w:val="0"/>
              <w:adjustRightInd w:val="0"/>
              <w:snapToGrid w:val="0"/>
              <w:spacing w:line="440" w:lineRule="exact"/>
              <w:ind w:firstLine="480"/>
              <w:textAlignment w:val="auto"/>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项目区域声环境质量满足《声环境质量标准》（</w:t>
            </w:r>
            <w:r>
              <w:rPr>
                <w:rFonts w:hint="eastAsia" w:cs="Times New Roman"/>
                <w:color w:val="000000" w:themeColor="text1"/>
                <w:highlight w:val="none"/>
                <w:lang w:eastAsia="zh-CN"/>
                <w14:textFill>
                  <w14:solidFill>
                    <w14:schemeClr w14:val="tx1"/>
                  </w14:solidFill>
                </w14:textFill>
              </w:rPr>
              <w:t>GB 3096</w:t>
            </w:r>
            <w:r>
              <w:rPr>
                <w:rFonts w:hint="default" w:ascii="Times New Roman" w:hAnsi="Times New Roman" w:eastAsia="宋体" w:cs="Times New Roman"/>
                <w:color w:val="000000" w:themeColor="text1"/>
                <w:highlight w:val="none"/>
                <w14:textFill>
                  <w14:solidFill>
                    <w14:schemeClr w14:val="tx1"/>
                  </w14:solidFill>
                </w14:textFill>
              </w:rPr>
              <w:t>-2008）2类标准；区域地表水、声环境质量较好。</w:t>
            </w:r>
          </w:p>
          <w:p w14:paraId="43875C3A">
            <w:pPr>
              <w:keepNext w:val="0"/>
              <w:keepLines w:val="0"/>
              <w:pageBreakBefore w:val="0"/>
              <w:widowControl w:val="0"/>
              <w:kinsoku/>
              <w:wordWrap/>
              <w:overflowPunct/>
              <w:topLinePunct w:val="0"/>
              <w:autoSpaceDE/>
              <w:autoSpaceDN/>
              <w:bidi w:val="0"/>
              <w:adjustRightInd w:val="0"/>
              <w:snapToGrid w:val="0"/>
              <w:spacing w:line="440" w:lineRule="exact"/>
              <w:ind w:firstLine="480"/>
              <w:textAlignment w:val="auto"/>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本项目投产后，正常状况下污染物排放对周围环境影响不明显，对区域生态环境无明显影响。</w:t>
            </w:r>
          </w:p>
          <w:p w14:paraId="55F19151">
            <w:pPr>
              <w:keepNext w:val="0"/>
              <w:keepLines w:val="0"/>
              <w:pageBreakBefore w:val="0"/>
              <w:widowControl w:val="0"/>
              <w:kinsoku/>
              <w:wordWrap/>
              <w:overflowPunct/>
              <w:topLinePunct w:val="0"/>
              <w:autoSpaceDE/>
              <w:autoSpaceDN/>
              <w:bidi w:val="0"/>
              <w:adjustRightInd/>
              <w:snapToGrid/>
              <w:spacing w:line="440" w:lineRule="exact"/>
              <w:ind w:firstLine="482"/>
              <w:textAlignment w:val="auto"/>
              <w:rPr>
                <w:rFonts w:hint="default" w:ascii="Times New Roman" w:hAnsi="Times New Roman" w:eastAsia="宋体" w:cs="Times New Roman"/>
                <w:b/>
                <w:bCs/>
                <w:color w:val="000000" w:themeColor="text1"/>
                <w:highlight w:val="none"/>
                <w14:textFill>
                  <w14:solidFill>
                    <w14:schemeClr w14:val="tx1"/>
                  </w14:solidFill>
                </w14:textFill>
              </w:rPr>
            </w:pPr>
            <w:r>
              <w:rPr>
                <w:rFonts w:hint="default" w:ascii="Times New Roman" w:hAnsi="Times New Roman" w:eastAsia="宋体" w:cs="Times New Roman"/>
                <w:b/>
                <w:bCs/>
                <w:color w:val="000000" w:themeColor="text1"/>
                <w:highlight w:val="none"/>
                <w14:textFill>
                  <w14:solidFill>
                    <w14:schemeClr w14:val="tx1"/>
                  </w14:solidFill>
                </w14:textFill>
              </w:rPr>
              <w:t>（3）资源利用上线</w:t>
            </w:r>
          </w:p>
          <w:p w14:paraId="637003A9">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0"/>
              <w:textAlignment w:val="auto"/>
              <w:rPr>
                <w:rFonts w:hint="eastAsia" w:cs="Times New Roman"/>
                <w:color w:val="000000" w:themeColor="text1"/>
                <w:highlight w:val="none"/>
                <w:lang w:eastAsia="zh-CN"/>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本项目位于</w:t>
            </w:r>
            <w:r>
              <w:rPr>
                <w:rFonts w:hint="eastAsia" w:cs="Times New Roman"/>
                <w:color w:val="000000" w:themeColor="text1"/>
                <w:highlight w:val="none"/>
                <w:lang w:eastAsia="zh-CN"/>
                <w14:textFill>
                  <w14:solidFill>
                    <w14:schemeClr w14:val="tx1"/>
                  </w14:solidFill>
                </w14:textFill>
              </w:rPr>
              <w:t>南京市</w:t>
            </w:r>
            <w:r>
              <w:rPr>
                <w:rFonts w:hint="eastAsia"/>
                <w:b w:val="0"/>
                <w:bCs w:val="0"/>
                <w:color w:val="000000" w:themeColor="text1"/>
                <w:highlight w:val="none"/>
                <w14:textFill>
                  <w14:solidFill>
                    <w14:schemeClr w14:val="tx1"/>
                  </w14:solidFill>
                </w14:textFill>
              </w:rPr>
              <w:t>溧水经济开发区西区</w:t>
            </w:r>
            <w:r>
              <w:rPr>
                <w:rFonts w:hint="eastAsia" w:cs="Times New Roman"/>
                <w:color w:val="000000" w:themeColor="text1"/>
                <w:highlight w:val="none"/>
                <w:lang w:eastAsia="zh-CN"/>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项目</w:t>
            </w:r>
            <w:r>
              <w:rPr>
                <w:rFonts w:hint="eastAsia" w:cs="Times New Roman"/>
                <w:color w:val="000000"/>
                <w:highlight w:val="none"/>
                <w:lang w:val="en-US" w:eastAsia="zh-CN"/>
              </w:rPr>
              <w:t>红线</w:t>
            </w:r>
            <w:r>
              <w:rPr>
                <w:rFonts w:hint="eastAsia" w:cs="Times New Roman"/>
                <w:color w:val="000000" w:themeColor="text1"/>
                <w:highlight w:val="none"/>
                <w:lang w:eastAsia="zh-CN"/>
                <w14:textFill>
                  <w14:solidFill>
                    <w14:schemeClr w14:val="tx1"/>
                  </w14:solidFill>
                </w14:textFill>
              </w:rPr>
              <w:t>南京市溧水经</w:t>
            </w:r>
          </w:p>
          <w:p w14:paraId="5592F858">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0"/>
              <w:textAlignment w:val="auto"/>
              <w:rPr>
                <w:rFonts w:hint="default" w:ascii="Times New Roman" w:hAnsi="Times New Roman" w:eastAsia="宋体" w:cs="Times New Roman"/>
                <w:color w:val="000000" w:themeColor="text1"/>
                <w:sz w:val="24"/>
                <w:highlight w:val="none"/>
                <w14:textFill>
                  <w14:solidFill>
                    <w14:schemeClr w14:val="tx1"/>
                  </w14:solidFill>
                </w14:textFill>
              </w:rPr>
            </w:pPr>
            <w:r>
              <w:rPr>
                <w:rFonts w:hint="eastAsia" w:cs="Times New Roman"/>
                <w:color w:val="000000" w:themeColor="text1"/>
                <w:highlight w:val="none"/>
                <w:lang w:eastAsia="zh-CN"/>
                <w14:textFill>
                  <w14:solidFill>
                    <w14:schemeClr w14:val="tx1"/>
                  </w14:solidFill>
                </w14:textFill>
              </w:rPr>
              <w:t>济开发区新能源大道河头路8号</w:t>
            </w:r>
            <w:r>
              <w:rPr>
                <w:rFonts w:hint="default" w:ascii="Times New Roman" w:hAnsi="Times New Roman" w:eastAsia="宋体" w:cs="Times New Roman"/>
                <w:color w:val="000000" w:themeColor="text1"/>
                <w:highlight w:val="none"/>
                <w14:textFill>
                  <w14:solidFill>
                    <w14:schemeClr w14:val="tx1"/>
                  </w14:solidFill>
                </w14:textFill>
              </w:rPr>
              <w:t>，不新增用地，不突破区域用地规模要求。项目用水取自市政自来水，用电来源为市政供电，项目运营期间用水、用电量较小，故不会突破区域资源利用上线要求。</w:t>
            </w:r>
          </w:p>
          <w:p w14:paraId="503A686F">
            <w:pPr>
              <w:keepNext w:val="0"/>
              <w:keepLines w:val="0"/>
              <w:pageBreakBefore w:val="0"/>
              <w:widowControl w:val="0"/>
              <w:kinsoku/>
              <w:wordWrap/>
              <w:overflowPunct/>
              <w:topLinePunct w:val="0"/>
              <w:autoSpaceDE/>
              <w:autoSpaceDN/>
              <w:bidi w:val="0"/>
              <w:spacing w:line="440" w:lineRule="exact"/>
              <w:ind w:firstLine="482"/>
              <w:textAlignment w:val="auto"/>
              <w:rPr>
                <w:rFonts w:hint="default" w:ascii="Times New Roman" w:hAnsi="Times New Roman" w:eastAsia="宋体" w:cs="Times New Roman"/>
                <w:b/>
                <w:bCs/>
                <w:color w:val="000000" w:themeColor="text1"/>
                <w:highlight w:val="none"/>
                <w14:textFill>
                  <w14:solidFill>
                    <w14:schemeClr w14:val="tx1"/>
                  </w14:solidFill>
                </w14:textFill>
              </w:rPr>
            </w:pPr>
            <w:r>
              <w:rPr>
                <w:rFonts w:hint="default" w:ascii="Times New Roman" w:hAnsi="Times New Roman" w:eastAsia="宋体" w:cs="Times New Roman"/>
                <w:b/>
                <w:bCs/>
                <w:color w:val="000000" w:themeColor="text1"/>
                <w:highlight w:val="none"/>
                <w14:textFill>
                  <w14:solidFill>
                    <w14:schemeClr w14:val="tx1"/>
                  </w14:solidFill>
                </w14:textFill>
              </w:rPr>
              <w:t>（4）环境准入负面清单</w:t>
            </w:r>
          </w:p>
          <w:p w14:paraId="3838EB7A">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0"/>
              <w:jc w:val="left"/>
              <w:textAlignment w:val="auto"/>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本项目与环境准入负面清单相符</w:t>
            </w:r>
            <w:r>
              <w:rPr>
                <w:rFonts w:hint="default" w:ascii="Times New Roman" w:hAnsi="Times New Roman" w:eastAsia="宋体" w:cs="Times New Roman"/>
                <w:color w:val="000000"/>
                <w:highlight w:val="none"/>
              </w:rPr>
              <w:t>性</w:t>
            </w:r>
            <w:r>
              <w:rPr>
                <w:rFonts w:hint="default" w:ascii="Times New Roman" w:hAnsi="Times New Roman" w:eastAsia="宋体" w:cs="Times New Roman"/>
                <w:color w:val="000000" w:themeColor="text1"/>
                <w:highlight w:val="none"/>
                <w14:textFill>
                  <w14:solidFill>
                    <w14:schemeClr w14:val="tx1"/>
                  </w14:solidFill>
                </w14:textFill>
              </w:rPr>
              <w:t>，</w:t>
            </w:r>
            <w:r>
              <w:rPr>
                <w:rFonts w:hint="eastAsia" w:cs="Times New Roman"/>
                <w:color w:val="000000" w:themeColor="text1"/>
                <w:highlight w:val="none"/>
                <w:lang w:eastAsia="zh-CN"/>
                <w14:textFill>
                  <w14:solidFill>
                    <w14:schemeClr w14:val="tx1"/>
                  </w14:solidFill>
                </w14:textFill>
              </w:rPr>
              <w:t>见</w:t>
            </w:r>
            <w:r>
              <w:rPr>
                <w:rFonts w:hint="default" w:ascii="Times New Roman" w:hAnsi="Times New Roman" w:eastAsia="宋体" w:cs="Times New Roman"/>
                <w:color w:val="000000" w:themeColor="text1"/>
                <w:highlight w:val="none"/>
                <w14:textFill>
                  <w14:solidFill>
                    <w14:schemeClr w14:val="tx1"/>
                  </w14:solidFill>
                </w14:textFill>
              </w:rPr>
              <w:t>表1-</w:t>
            </w:r>
            <w:r>
              <w:rPr>
                <w:rFonts w:hint="eastAsia" w:cs="Times New Roman"/>
                <w:color w:val="000000" w:themeColor="text1"/>
                <w:highlight w:val="none"/>
                <w:lang w:val="en-US" w:eastAsia="zh-CN"/>
                <w14:textFill>
                  <w14:solidFill>
                    <w14:schemeClr w14:val="tx1"/>
                  </w14:solidFill>
                </w14:textFill>
              </w:rPr>
              <w:t>6</w:t>
            </w:r>
            <w:r>
              <w:rPr>
                <w:rFonts w:hint="default" w:ascii="Times New Roman" w:hAnsi="Times New Roman" w:eastAsia="宋体" w:cs="Times New Roman"/>
                <w:color w:val="000000" w:themeColor="text1"/>
                <w:highlight w:val="none"/>
                <w14:textFill>
                  <w14:solidFill>
                    <w14:schemeClr w14:val="tx1"/>
                  </w14:solidFill>
                </w14:textFill>
              </w:rPr>
              <w:t>。</w:t>
            </w:r>
          </w:p>
          <w:p w14:paraId="0A419350">
            <w:pPr>
              <w:pStyle w:val="60"/>
              <w:pageBreakBefore w:val="0"/>
              <w:widowControl w:val="0"/>
              <w:numPr>
                <w:ilvl w:val="0"/>
                <w:numId w:val="0"/>
              </w:numPr>
              <w:kinsoku/>
              <w:wordWrap/>
              <w:overflowPunct/>
              <w:topLinePunct w:val="0"/>
              <w:autoSpaceDE/>
              <w:autoSpaceDN/>
              <w:bidi w:val="0"/>
              <w:spacing w:line="380" w:lineRule="exact"/>
              <w:rPr>
                <w:rFonts w:hint="default" w:ascii="Times New Roman" w:hAnsi="Times New Roman" w:eastAsia="宋体" w:cs="Times New Roman"/>
                <w:color w:val="000000" w:themeColor="text1"/>
                <w:sz w:val="24"/>
                <w:highlight w:val="none"/>
                <w14:textFill>
                  <w14:solidFill>
                    <w14:schemeClr w14:val="tx1"/>
                  </w14:solidFill>
                </w14:textFill>
              </w:rPr>
            </w:pPr>
          </w:p>
          <w:p w14:paraId="6A5A46BC">
            <w:pPr>
              <w:pStyle w:val="60"/>
              <w:pageBreakBefore w:val="0"/>
              <w:widowControl w:val="0"/>
              <w:numPr>
                <w:ilvl w:val="0"/>
                <w:numId w:val="0"/>
              </w:numPr>
              <w:kinsoku/>
              <w:wordWrap/>
              <w:overflowPunct/>
              <w:topLinePunct w:val="0"/>
              <w:autoSpaceDE/>
              <w:autoSpaceDN/>
              <w:bidi w:val="0"/>
              <w:spacing w:line="380" w:lineRule="exact"/>
              <w:rPr>
                <w:rFonts w:hint="default" w:ascii="Times New Roman" w:hAnsi="Times New Roman" w:eastAsia="宋体" w:cs="Times New Roman"/>
                <w:color w:val="000000" w:themeColor="text1"/>
                <w:sz w:val="24"/>
                <w:highlight w:val="none"/>
                <w14:textFill>
                  <w14:solidFill>
                    <w14:schemeClr w14:val="tx1"/>
                  </w14:solidFill>
                </w14:textFill>
              </w:rPr>
            </w:pPr>
            <w:r>
              <w:rPr>
                <w:rFonts w:hint="default" w:ascii="Times New Roman" w:hAnsi="Times New Roman" w:eastAsia="宋体" w:cs="Times New Roman"/>
                <w:color w:val="000000" w:themeColor="text1"/>
                <w:sz w:val="24"/>
                <w:highlight w:val="none"/>
                <w14:textFill>
                  <w14:solidFill>
                    <w14:schemeClr w14:val="tx1"/>
                  </w14:solidFill>
                </w14:textFill>
              </w:rPr>
              <w:t>表1-</w:t>
            </w:r>
            <w:r>
              <w:rPr>
                <w:rFonts w:hint="eastAsia" w:cs="Times New Roman"/>
                <w:color w:val="000000" w:themeColor="text1"/>
                <w:sz w:val="24"/>
                <w:highlight w:val="none"/>
                <w:lang w:val="en-US" w:eastAsia="zh-CN"/>
                <w14:textFill>
                  <w14:solidFill>
                    <w14:schemeClr w14:val="tx1"/>
                  </w14:solidFill>
                </w14:textFill>
              </w:rPr>
              <w:t xml:space="preserve">6  </w:t>
            </w:r>
            <w:r>
              <w:rPr>
                <w:rFonts w:hint="default" w:ascii="Times New Roman" w:hAnsi="Times New Roman" w:eastAsia="宋体" w:cs="Times New Roman"/>
                <w:color w:val="000000" w:themeColor="text1"/>
                <w:sz w:val="24"/>
                <w:highlight w:val="none"/>
                <w14:textFill>
                  <w14:solidFill>
                    <w14:schemeClr w14:val="tx1"/>
                  </w14:solidFill>
                </w14:textFill>
              </w:rPr>
              <w:t>建设项目与环境准入负面清单相符性一览表</w:t>
            </w:r>
          </w:p>
          <w:tbl>
            <w:tblPr>
              <w:tblStyle w:val="36"/>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677"/>
              <w:gridCol w:w="4286"/>
              <w:gridCol w:w="1539"/>
              <w:gridCol w:w="1111"/>
            </w:tblGrid>
            <w:tr w14:paraId="14D8CA7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blHeader/>
              </w:trPr>
              <w:tc>
                <w:tcPr>
                  <w:tcW w:w="445" w:type="pct"/>
                  <w:vAlign w:val="center"/>
                </w:tcPr>
                <w:p w14:paraId="35B1C1C6">
                  <w:pPr>
                    <w:pStyle w:val="94"/>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hint="default" w:ascii="Times New Roman" w:hAnsi="Times New Roman" w:eastAsia="宋体" w:cs="Times New Roman"/>
                      <w:b/>
                      <w:bCs/>
                      <w:color w:val="000000" w:themeColor="text1"/>
                      <w:highlight w:val="none"/>
                      <w14:textFill>
                        <w14:solidFill>
                          <w14:schemeClr w14:val="tx1"/>
                        </w14:solidFill>
                      </w14:textFill>
                    </w:rPr>
                  </w:pPr>
                  <w:r>
                    <w:rPr>
                      <w:rFonts w:hint="default" w:ascii="Times New Roman" w:hAnsi="Times New Roman" w:eastAsia="宋体" w:cs="Times New Roman"/>
                      <w:b/>
                      <w:bCs/>
                      <w:color w:val="000000" w:themeColor="text1"/>
                      <w:highlight w:val="none"/>
                      <w14:textFill>
                        <w14:solidFill>
                          <w14:schemeClr w14:val="tx1"/>
                        </w14:solidFill>
                      </w14:textFill>
                    </w:rPr>
                    <w:t>序号</w:t>
                  </w:r>
                </w:p>
              </w:tc>
              <w:tc>
                <w:tcPr>
                  <w:tcW w:w="2813" w:type="pct"/>
                  <w:vAlign w:val="center"/>
                </w:tcPr>
                <w:p w14:paraId="5A3570E3">
                  <w:pPr>
                    <w:pStyle w:val="94"/>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hint="default" w:ascii="Times New Roman" w:hAnsi="Times New Roman" w:eastAsia="宋体" w:cs="Times New Roman"/>
                      <w:b/>
                      <w:bCs/>
                      <w:color w:val="000000" w:themeColor="text1"/>
                      <w:highlight w:val="none"/>
                      <w14:textFill>
                        <w14:solidFill>
                          <w14:schemeClr w14:val="tx1"/>
                        </w14:solidFill>
                      </w14:textFill>
                    </w:rPr>
                  </w:pPr>
                  <w:r>
                    <w:rPr>
                      <w:rFonts w:hint="default" w:ascii="Times New Roman" w:hAnsi="Times New Roman" w:eastAsia="宋体" w:cs="Times New Roman"/>
                      <w:b/>
                      <w:bCs/>
                      <w:color w:val="000000" w:themeColor="text1"/>
                      <w:highlight w:val="none"/>
                      <w14:textFill>
                        <w14:solidFill>
                          <w14:schemeClr w14:val="tx1"/>
                        </w14:solidFill>
                      </w14:textFill>
                    </w:rPr>
                    <w:t>名称</w:t>
                  </w:r>
                </w:p>
              </w:tc>
              <w:tc>
                <w:tcPr>
                  <w:tcW w:w="1010" w:type="pct"/>
                  <w:vAlign w:val="center"/>
                </w:tcPr>
                <w:p w14:paraId="7D001EAE">
                  <w:pPr>
                    <w:pStyle w:val="94"/>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hint="default" w:ascii="Times New Roman" w:hAnsi="Times New Roman" w:eastAsia="宋体" w:cs="Times New Roman"/>
                      <w:b/>
                      <w:bCs/>
                      <w:color w:val="000000" w:themeColor="text1"/>
                      <w:highlight w:val="none"/>
                      <w14:textFill>
                        <w14:solidFill>
                          <w14:schemeClr w14:val="tx1"/>
                        </w14:solidFill>
                      </w14:textFill>
                    </w:rPr>
                  </w:pPr>
                  <w:r>
                    <w:rPr>
                      <w:rFonts w:hint="default" w:ascii="Times New Roman" w:hAnsi="Times New Roman" w:eastAsia="宋体" w:cs="Times New Roman"/>
                      <w:b/>
                      <w:bCs/>
                      <w:color w:val="000000" w:themeColor="text1"/>
                      <w:highlight w:val="none"/>
                      <w14:textFill>
                        <w14:solidFill>
                          <w14:schemeClr w14:val="tx1"/>
                        </w14:solidFill>
                      </w14:textFill>
                    </w:rPr>
                    <w:t>内容</w:t>
                  </w:r>
                </w:p>
              </w:tc>
              <w:tc>
                <w:tcPr>
                  <w:tcW w:w="729" w:type="pct"/>
                  <w:vAlign w:val="center"/>
                </w:tcPr>
                <w:p w14:paraId="14F132E6">
                  <w:pPr>
                    <w:pStyle w:val="94"/>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hint="default" w:ascii="Times New Roman" w:hAnsi="Times New Roman" w:eastAsia="宋体" w:cs="Times New Roman"/>
                      <w:b/>
                      <w:bCs/>
                      <w:color w:val="000000" w:themeColor="text1"/>
                      <w:highlight w:val="none"/>
                      <w14:textFill>
                        <w14:solidFill>
                          <w14:schemeClr w14:val="tx1"/>
                        </w14:solidFill>
                      </w14:textFill>
                    </w:rPr>
                  </w:pPr>
                  <w:r>
                    <w:rPr>
                      <w:rFonts w:hint="default" w:ascii="Times New Roman" w:hAnsi="Times New Roman" w:eastAsia="宋体" w:cs="Times New Roman"/>
                      <w:b/>
                      <w:bCs/>
                      <w:color w:val="000000" w:themeColor="text1"/>
                      <w:highlight w:val="none"/>
                      <w14:textFill>
                        <w14:solidFill>
                          <w14:schemeClr w14:val="tx1"/>
                        </w14:solidFill>
                      </w14:textFill>
                    </w:rPr>
                    <w:t>相符性</w:t>
                  </w:r>
                </w:p>
              </w:tc>
            </w:tr>
            <w:tr w14:paraId="4492385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45" w:type="pct"/>
                  <w:vAlign w:val="center"/>
                </w:tcPr>
                <w:p w14:paraId="2BD567AF">
                  <w:pPr>
                    <w:pStyle w:val="94"/>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hint="default" w:ascii="Times New Roman" w:hAnsi="Times New Roman" w:eastAsia="宋体" w:cs="Times New Roman"/>
                      <w:b w:val="0"/>
                      <w:bCs w:val="0"/>
                      <w:color w:val="000000" w:themeColor="text1"/>
                      <w:highlight w:val="none"/>
                      <w14:textFill>
                        <w14:solidFill>
                          <w14:schemeClr w14:val="tx1"/>
                        </w14:solidFill>
                      </w14:textFill>
                    </w:rPr>
                  </w:pPr>
                  <w:r>
                    <w:rPr>
                      <w:rFonts w:hint="default" w:ascii="Times New Roman" w:hAnsi="Times New Roman" w:eastAsia="宋体" w:cs="Times New Roman"/>
                      <w:b w:val="0"/>
                      <w:bCs w:val="0"/>
                      <w:color w:val="000000" w:themeColor="text1"/>
                      <w:highlight w:val="none"/>
                      <w14:textFill>
                        <w14:solidFill>
                          <w14:schemeClr w14:val="tx1"/>
                        </w14:solidFill>
                      </w14:textFill>
                    </w:rPr>
                    <w:t>1</w:t>
                  </w:r>
                </w:p>
              </w:tc>
              <w:tc>
                <w:tcPr>
                  <w:tcW w:w="2813" w:type="pct"/>
                  <w:vAlign w:val="center"/>
                </w:tcPr>
                <w:p w14:paraId="1331B1E2">
                  <w:pPr>
                    <w:pStyle w:val="94"/>
                    <w:keepNext w:val="0"/>
                    <w:keepLines w:val="0"/>
                    <w:pageBreakBefore w:val="0"/>
                    <w:widowControl w:val="0"/>
                    <w:kinsoku/>
                    <w:wordWrap/>
                    <w:overflowPunct/>
                    <w:topLinePunct w:val="0"/>
                    <w:autoSpaceDE/>
                    <w:autoSpaceDN/>
                    <w:bidi w:val="0"/>
                    <w:adjustRightInd w:val="0"/>
                    <w:snapToGrid w:val="0"/>
                    <w:spacing w:line="240" w:lineRule="exact"/>
                    <w:jc w:val="left"/>
                    <w:textAlignment w:val="auto"/>
                    <w:rPr>
                      <w:rFonts w:hint="default" w:ascii="Times New Roman" w:hAnsi="Times New Roman" w:eastAsia="宋体" w:cs="Times New Roman"/>
                      <w:b w:val="0"/>
                      <w:bCs w:val="0"/>
                      <w:color w:val="000000" w:themeColor="text1"/>
                      <w:highlight w:val="none"/>
                      <w14:textFill>
                        <w14:solidFill>
                          <w14:schemeClr w14:val="tx1"/>
                        </w14:solidFill>
                      </w14:textFill>
                    </w:rPr>
                  </w:pPr>
                  <w:r>
                    <w:rPr>
                      <w:rFonts w:hint="default" w:ascii="Times New Roman" w:hAnsi="Times New Roman" w:eastAsia="宋体" w:cs="Times New Roman"/>
                      <w:b w:val="0"/>
                      <w:bCs w:val="0"/>
                      <w:color w:val="000000" w:themeColor="text1"/>
                      <w:highlight w:val="none"/>
                      <w14:textFill>
                        <w14:solidFill>
                          <w14:schemeClr w14:val="tx1"/>
                        </w14:solidFill>
                      </w14:textFill>
                    </w:rPr>
                    <w:t>国家发展改革</w:t>
                  </w:r>
                  <w:r>
                    <w:rPr>
                      <w:rFonts w:hint="default" w:ascii="Times New Roman" w:hAnsi="Times New Roman" w:eastAsia="宋体" w:cs="Times New Roman"/>
                      <w:b w:val="0"/>
                      <w:bCs w:val="0"/>
                      <w:color w:val="000000"/>
                      <w:highlight w:val="none"/>
                    </w:rPr>
                    <w:t>委 商务部</w:t>
                  </w:r>
                  <w:r>
                    <w:rPr>
                      <w:rFonts w:hint="default" w:ascii="Times New Roman" w:hAnsi="Times New Roman" w:eastAsia="宋体" w:cs="Times New Roman"/>
                      <w:b w:val="0"/>
                      <w:bCs w:val="0"/>
                      <w:color w:val="000000"/>
                      <w:highlight w:val="none"/>
                      <w:lang w:val="en-US" w:eastAsia="zh-CN"/>
                    </w:rPr>
                    <w:t xml:space="preserve"> 市场</w:t>
                  </w:r>
                  <w:r>
                    <w:rPr>
                      <w:rFonts w:hint="default" w:ascii="Times New Roman" w:hAnsi="Times New Roman" w:eastAsia="宋体" w:cs="Times New Roman"/>
                      <w:b w:val="0"/>
                      <w:bCs w:val="0"/>
                      <w:color w:val="000000" w:themeColor="text1"/>
                      <w:highlight w:val="none"/>
                      <w:lang w:val="en-US" w:eastAsia="zh-CN"/>
                      <w14:textFill>
                        <w14:solidFill>
                          <w14:schemeClr w14:val="tx1"/>
                        </w14:solidFill>
                      </w14:textFill>
                    </w:rPr>
                    <w:t>监管总局</w:t>
                  </w:r>
                  <w:r>
                    <w:rPr>
                      <w:rFonts w:hint="default" w:ascii="Times New Roman" w:hAnsi="Times New Roman" w:eastAsia="宋体" w:cs="Times New Roman"/>
                      <w:b w:val="0"/>
                      <w:bCs w:val="0"/>
                      <w:color w:val="000000" w:themeColor="text1"/>
                      <w:highlight w:val="none"/>
                      <w14:textFill>
                        <w14:solidFill>
                          <w14:schemeClr w14:val="tx1"/>
                        </w14:solidFill>
                      </w14:textFill>
                    </w:rPr>
                    <w:t>关于印发《市场准入负面清单（202</w:t>
                  </w:r>
                  <w:r>
                    <w:rPr>
                      <w:rFonts w:hint="default" w:ascii="Times New Roman" w:hAnsi="Times New Roman" w:eastAsia="宋体" w:cs="Times New Roman"/>
                      <w:b w:val="0"/>
                      <w:bCs w:val="0"/>
                      <w:color w:val="000000" w:themeColor="text1"/>
                      <w:highlight w:val="none"/>
                      <w:lang w:val="en-US" w:eastAsia="zh-CN"/>
                      <w14:textFill>
                        <w14:solidFill>
                          <w14:schemeClr w14:val="tx1"/>
                        </w14:solidFill>
                      </w14:textFill>
                    </w:rPr>
                    <w:t>5</w:t>
                  </w:r>
                  <w:r>
                    <w:rPr>
                      <w:rFonts w:hint="default" w:ascii="Times New Roman" w:hAnsi="Times New Roman" w:eastAsia="宋体" w:cs="Times New Roman"/>
                      <w:b w:val="0"/>
                      <w:bCs w:val="0"/>
                      <w:color w:val="000000" w:themeColor="text1"/>
                      <w:highlight w:val="none"/>
                      <w14:textFill>
                        <w14:solidFill>
                          <w14:schemeClr w14:val="tx1"/>
                        </w14:solidFill>
                      </w14:textFill>
                    </w:rPr>
                    <w:t>年版）》的通知（发改体改规〔202</w:t>
                  </w:r>
                  <w:r>
                    <w:rPr>
                      <w:rFonts w:hint="default" w:ascii="Times New Roman" w:hAnsi="Times New Roman" w:eastAsia="宋体" w:cs="Times New Roman"/>
                      <w:b w:val="0"/>
                      <w:bCs w:val="0"/>
                      <w:color w:val="000000" w:themeColor="text1"/>
                      <w:highlight w:val="none"/>
                      <w:lang w:val="en-US" w:eastAsia="zh-CN"/>
                      <w14:textFill>
                        <w14:solidFill>
                          <w14:schemeClr w14:val="tx1"/>
                        </w14:solidFill>
                      </w14:textFill>
                    </w:rPr>
                    <w:t>5</w:t>
                  </w:r>
                  <w:r>
                    <w:rPr>
                      <w:rFonts w:hint="default" w:ascii="Times New Roman" w:hAnsi="Times New Roman" w:eastAsia="宋体" w:cs="Times New Roman"/>
                      <w:b w:val="0"/>
                      <w:bCs w:val="0"/>
                      <w:color w:val="000000" w:themeColor="text1"/>
                      <w:highlight w:val="none"/>
                      <w14:textFill>
                        <w14:solidFill>
                          <w14:schemeClr w14:val="tx1"/>
                        </w14:solidFill>
                      </w14:textFill>
                    </w:rPr>
                    <w:t>〕</w:t>
                  </w:r>
                  <w:r>
                    <w:rPr>
                      <w:rFonts w:hint="default" w:ascii="Times New Roman" w:hAnsi="Times New Roman" w:eastAsia="宋体" w:cs="Times New Roman"/>
                      <w:b w:val="0"/>
                      <w:bCs w:val="0"/>
                      <w:color w:val="000000" w:themeColor="text1"/>
                      <w:highlight w:val="none"/>
                      <w:lang w:val="en-US" w:eastAsia="zh-CN"/>
                      <w14:textFill>
                        <w14:solidFill>
                          <w14:schemeClr w14:val="tx1"/>
                        </w14:solidFill>
                      </w14:textFill>
                    </w:rPr>
                    <w:t>466</w:t>
                  </w:r>
                  <w:r>
                    <w:rPr>
                      <w:rFonts w:hint="default" w:ascii="Times New Roman" w:hAnsi="Times New Roman" w:eastAsia="宋体" w:cs="Times New Roman"/>
                      <w:b w:val="0"/>
                      <w:bCs w:val="0"/>
                      <w:color w:val="000000" w:themeColor="text1"/>
                      <w:highlight w:val="none"/>
                      <w14:textFill>
                        <w14:solidFill>
                          <w14:schemeClr w14:val="tx1"/>
                        </w14:solidFill>
                      </w14:textFill>
                    </w:rPr>
                    <w:t>号）</w:t>
                  </w:r>
                </w:p>
              </w:tc>
              <w:tc>
                <w:tcPr>
                  <w:tcW w:w="1010" w:type="pct"/>
                  <w:vAlign w:val="center"/>
                </w:tcPr>
                <w:p w14:paraId="57C926EF">
                  <w:pPr>
                    <w:pStyle w:val="94"/>
                    <w:keepNext w:val="0"/>
                    <w:keepLines w:val="0"/>
                    <w:pageBreakBefore w:val="0"/>
                    <w:widowControl w:val="0"/>
                    <w:kinsoku/>
                    <w:wordWrap/>
                    <w:overflowPunct/>
                    <w:topLinePunct w:val="0"/>
                    <w:autoSpaceDE/>
                    <w:autoSpaceDN/>
                    <w:bidi w:val="0"/>
                    <w:adjustRightInd w:val="0"/>
                    <w:snapToGrid w:val="0"/>
                    <w:spacing w:line="240" w:lineRule="exact"/>
                    <w:jc w:val="left"/>
                    <w:textAlignment w:val="auto"/>
                    <w:rPr>
                      <w:rFonts w:hint="default" w:ascii="Times New Roman" w:hAnsi="Times New Roman" w:eastAsia="宋体" w:cs="Times New Roman"/>
                      <w:b w:val="0"/>
                      <w:bCs w:val="0"/>
                      <w:color w:val="000000" w:themeColor="text1"/>
                      <w:highlight w:val="none"/>
                      <w14:textFill>
                        <w14:solidFill>
                          <w14:schemeClr w14:val="tx1"/>
                        </w14:solidFill>
                      </w14:textFill>
                    </w:rPr>
                  </w:pPr>
                  <w:r>
                    <w:rPr>
                      <w:rFonts w:hint="default" w:ascii="Times New Roman" w:hAnsi="Times New Roman" w:eastAsia="宋体" w:cs="Times New Roman"/>
                      <w:b w:val="0"/>
                      <w:bCs w:val="0"/>
                      <w:color w:val="000000" w:themeColor="text1"/>
                      <w:highlight w:val="none"/>
                      <w14:textFill>
                        <w14:solidFill>
                          <w14:schemeClr w14:val="tx1"/>
                        </w14:solidFill>
                      </w14:textFill>
                    </w:rPr>
                    <w:t>本项目不在该负面清单</w:t>
                  </w:r>
                  <w:r>
                    <w:rPr>
                      <w:rFonts w:hint="eastAsia" w:cs="Times New Roman"/>
                      <w:b w:val="0"/>
                      <w:bCs w:val="0"/>
                      <w:color w:val="000000" w:themeColor="text1"/>
                      <w:highlight w:val="none"/>
                      <w:lang w:eastAsia="zh-CN"/>
                      <w14:textFill>
                        <w14:solidFill>
                          <w14:schemeClr w14:val="tx1"/>
                        </w14:solidFill>
                      </w14:textFill>
                    </w:rPr>
                    <w:t>中。</w:t>
                  </w:r>
                </w:p>
              </w:tc>
              <w:tc>
                <w:tcPr>
                  <w:tcW w:w="729" w:type="pct"/>
                  <w:vAlign w:val="center"/>
                </w:tcPr>
                <w:p w14:paraId="46003D9A">
                  <w:pPr>
                    <w:pStyle w:val="94"/>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b w:val="0"/>
                      <w:bCs w:val="0"/>
                      <w:color w:val="000000" w:themeColor="text1"/>
                      <w:highlight w:val="none"/>
                      <w14:textFill>
                        <w14:solidFill>
                          <w14:schemeClr w14:val="tx1"/>
                        </w14:solidFill>
                      </w14:textFill>
                    </w:rPr>
                  </w:pPr>
                  <w:r>
                    <w:rPr>
                      <w:rFonts w:hint="default" w:ascii="Times New Roman" w:hAnsi="Times New Roman" w:eastAsia="宋体" w:cs="Times New Roman"/>
                      <w:b w:val="0"/>
                      <w:bCs w:val="0"/>
                      <w:color w:val="000000" w:themeColor="text1"/>
                      <w:highlight w:val="none"/>
                      <w14:textFill>
                        <w14:solidFill>
                          <w14:schemeClr w14:val="tx1"/>
                        </w14:solidFill>
                      </w14:textFill>
                    </w:rPr>
                    <w:t>相符</w:t>
                  </w:r>
                </w:p>
              </w:tc>
            </w:tr>
            <w:tr w14:paraId="252DC74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45" w:type="pct"/>
                  <w:vAlign w:val="center"/>
                </w:tcPr>
                <w:p w14:paraId="02537D25">
                  <w:pPr>
                    <w:pStyle w:val="94"/>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hint="default" w:ascii="Times New Roman" w:hAnsi="Times New Roman" w:eastAsia="宋体" w:cs="Times New Roman"/>
                      <w:b w:val="0"/>
                      <w:bCs w:val="0"/>
                      <w:color w:val="000000" w:themeColor="text1"/>
                      <w:highlight w:val="none"/>
                      <w:lang w:eastAsia="zh-CN"/>
                      <w14:textFill>
                        <w14:solidFill>
                          <w14:schemeClr w14:val="tx1"/>
                        </w14:solidFill>
                      </w14:textFill>
                    </w:rPr>
                  </w:pPr>
                  <w:r>
                    <w:rPr>
                      <w:rFonts w:hint="default" w:ascii="Times New Roman" w:hAnsi="Times New Roman" w:eastAsia="宋体" w:cs="Times New Roman"/>
                      <w:b w:val="0"/>
                      <w:bCs w:val="0"/>
                      <w:color w:val="000000" w:themeColor="text1"/>
                      <w:highlight w:val="none"/>
                      <w:lang w:val="en-US" w:eastAsia="zh-CN"/>
                      <w14:textFill>
                        <w14:solidFill>
                          <w14:schemeClr w14:val="tx1"/>
                        </w14:solidFill>
                      </w14:textFill>
                    </w:rPr>
                    <w:t>2</w:t>
                  </w:r>
                </w:p>
              </w:tc>
              <w:tc>
                <w:tcPr>
                  <w:tcW w:w="2813" w:type="pct"/>
                  <w:vAlign w:val="center"/>
                </w:tcPr>
                <w:p w14:paraId="1F1B344F">
                  <w:pPr>
                    <w:pStyle w:val="94"/>
                    <w:keepNext w:val="0"/>
                    <w:keepLines w:val="0"/>
                    <w:pageBreakBefore w:val="0"/>
                    <w:widowControl w:val="0"/>
                    <w:kinsoku/>
                    <w:wordWrap/>
                    <w:overflowPunct/>
                    <w:topLinePunct w:val="0"/>
                    <w:autoSpaceDE/>
                    <w:autoSpaceDN/>
                    <w:bidi w:val="0"/>
                    <w:adjustRightInd w:val="0"/>
                    <w:snapToGrid w:val="0"/>
                    <w:spacing w:line="240" w:lineRule="exact"/>
                    <w:jc w:val="left"/>
                    <w:textAlignment w:val="auto"/>
                    <w:rPr>
                      <w:rFonts w:hint="default" w:ascii="Times New Roman" w:hAnsi="Times New Roman" w:eastAsia="宋体" w:cs="Times New Roman"/>
                      <w:b w:val="0"/>
                      <w:bCs w:val="0"/>
                      <w:color w:val="000000" w:themeColor="text1"/>
                      <w:highlight w:val="none"/>
                      <w14:textFill>
                        <w14:solidFill>
                          <w14:schemeClr w14:val="tx1"/>
                        </w14:solidFill>
                      </w14:textFill>
                    </w:rPr>
                  </w:pPr>
                  <w:r>
                    <w:rPr>
                      <w:rFonts w:hint="default" w:ascii="Times New Roman" w:hAnsi="Times New Roman" w:eastAsia="宋体" w:cs="Times New Roman"/>
                      <w:b w:val="0"/>
                      <w:bCs w:val="0"/>
                      <w:color w:val="000000" w:themeColor="text1"/>
                      <w:highlight w:val="none"/>
                      <w14:textFill>
                        <w14:solidFill>
                          <w14:schemeClr w14:val="tx1"/>
                        </w14:solidFill>
                      </w14:textFill>
                    </w:rPr>
                    <w:t>关于印发《〈长江经济带发展负面清单指南（试行，2022年版）〉江苏省实施细则》的通知（苏长江办发〔2022〕55号）</w:t>
                  </w:r>
                </w:p>
              </w:tc>
              <w:tc>
                <w:tcPr>
                  <w:tcW w:w="1010" w:type="pct"/>
                  <w:vAlign w:val="center"/>
                </w:tcPr>
                <w:p w14:paraId="72F73FA2">
                  <w:pPr>
                    <w:pStyle w:val="94"/>
                    <w:keepNext w:val="0"/>
                    <w:keepLines w:val="0"/>
                    <w:pageBreakBefore w:val="0"/>
                    <w:widowControl w:val="0"/>
                    <w:kinsoku/>
                    <w:wordWrap/>
                    <w:overflowPunct/>
                    <w:topLinePunct w:val="0"/>
                    <w:autoSpaceDE/>
                    <w:autoSpaceDN/>
                    <w:bidi w:val="0"/>
                    <w:adjustRightInd w:val="0"/>
                    <w:snapToGrid w:val="0"/>
                    <w:spacing w:line="240" w:lineRule="exact"/>
                    <w:jc w:val="left"/>
                    <w:textAlignment w:val="auto"/>
                    <w:rPr>
                      <w:rFonts w:hint="default" w:ascii="Times New Roman" w:hAnsi="Times New Roman" w:eastAsia="宋体" w:cs="Times New Roman"/>
                      <w:b w:val="0"/>
                      <w:bCs w:val="0"/>
                      <w:color w:val="000000" w:themeColor="text1"/>
                      <w:highlight w:val="none"/>
                      <w14:textFill>
                        <w14:solidFill>
                          <w14:schemeClr w14:val="tx1"/>
                        </w14:solidFill>
                      </w14:textFill>
                    </w:rPr>
                  </w:pPr>
                  <w:r>
                    <w:rPr>
                      <w:rFonts w:hint="default" w:ascii="Times New Roman" w:hAnsi="Times New Roman" w:eastAsia="宋体" w:cs="Times New Roman"/>
                      <w:b w:val="0"/>
                      <w:bCs w:val="0"/>
                      <w:color w:val="000000" w:themeColor="text1"/>
                      <w:highlight w:val="none"/>
                      <w14:textFill>
                        <w14:solidFill>
                          <w14:schemeClr w14:val="tx1"/>
                        </w14:solidFill>
                      </w14:textFill>
                    </w:rPr>
                    <w:t>本项目不在该负面清单</w:t>
                  </w:r>
                  <w:r>
                    <w:rPr>
                      <w:rFonts w:hint="eastAsia" w:cs="Times New Roman"/>
                      <w:b w:val="0"/>
                      <w:bCs w:val="0"/>
                      <w:color w:val="000000" w:themeColor="text1"/>
                      <w:highlight w:val="none"/>
                      <w:lang w:eastAsia="zh-CN"/>
                      <w14:textFill>
                        <w14:solidFill>
                          <w14:schemeClr w14:val="tx1"/>
                        </w14:solidFill>
                      </w14:textFill>
                    </w:rPr>
                    <w:t>中。</w:t>
                  </w:r>
                </w:p>
              </w:tc>
              <w:tc>
                <w:tcPr>
                  <w:tcW w:w="729" w:type="pct"/>
                  <w:vAlign w:val="center"/>
                </w:tcPr>
                <w:p w14:paraId="6AC9DAC3">
                  <w:pPr>
                    <w:pStyle w:val="94"/>
                    <w:keepNext w:val="0"/>
                    <w:keepLines w:val="0"/>
                    <w:pageBreakBefore w:val="0"/>
                    <w:widowControl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b w:val="0"/>
                      <w:bCs w:val="0"/>
                      <w:color w:val="000000" w:themeColor="text1"/>
                      <w:highlight w:val="none"/>
                      <w14:textFill>
                        <w14:solidFill>
                          <w14:schemeClr w14:val="tx1"/>
                        </w14:solidFill>
                      </w14:textFill>
                    </w:rPr>
                  </w:pPr>
                  <w:r>
                    <w:rPr>
                      <w:rFonts w:hint="default" w:ascii="Times New Roman" w:hAnsi="Times New Roman" w:eastAsia="宋体" w:cs="Times New Roman"/>
                      <w:b w:val="0"/>
                      <w:bCs w:val="0"/>
                      <w:color w:val="000000" w:themeColor="text1"/>
                      <w:highlight w:val="none"/>
                      <w14:textFill>
                        <w14:solidFill>
                          <w14:schemeClr w14:val="tx1"/>
                        </w14:solidFill>
                      </w14:textFill>
                    </w:rPr>
                    <w:t>相符</w:t>
                  </w:r>
                </w:p>
              </w:tc>
            </w:tr>
          </w:tbl>
          <w:p w14:paraId="3FA62732">
            <w:pPr>
              <w:keepNext w:val="0"/>
              <w:keepLines w:val="0"/>
              <w:pageBreakBefore w:val="0"/>
              <w:widowControl w:val="0"/>
              <w:kinsoku/>
              <w:wordWrap/>
              <w:overflowPunct/>
              <w:topLinePunct w:val="0"/>
              <w:autoSpaceDE/>
              <w:autoSpaceDN/>
              <w:bidi w:val="0"/>
              <w:snapToGrid/>
              <w:spacing w:line="440" w:lineRule="exact"/>
              <w:ind w:firstLine="480"/>
              <w:jc w:val="left"/>
              <w:textAlignment w:val="auto"/>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综上分析，本项目不在上述</w:t>
            </w:r>
            <w:r>
              <w:rPr>
                <w:rFonts w:hint="default" w:ascii="Times New Roman" w:hAnsi="Times New Roman" w:eastAsia="宋体" w:cs="Times New Roman"/>
                <w:color w:val="000000"/>
                <w:highlight w:val="none"/>
              </w:rPr>
              <w:t>所列</w:t>
            </w:r>
            <w:r>
              <w:rPr>
                <w:rFonts w:hint="default" w:ascii="Times New Roman" w:hAnsi="Times New Roman" w:eastAsia="宋体" w:cs="Times New Roman"/>
                <w:color w:val="000000" w:themeColor="text1"/>
                <w:highlight w:val="none"/>
                <w14:textFill>
                  <w14:solidFill>
                    <w14:schemeClr w14:val="tx1"/>
                  </w14:solidFill>
                </w14:textFill>
              </w:rPr>
              <w:t>环境准入负面清单中。</w:t>
            </w:r>
          </w:p>
          <w:p w14:paraId="78D361D7">
            <w:pPr>
              <w:keepNext w:val="0"/>
              <w:keepLines w:val="0"/>
              <w:pageBreakBefore w:val="0"/>
              <w:widowControl w:val="0"/>
              <w:kinsoku/>
              <w:wordWrap/>
              <w:overflowPunct/>
              <w:topLinePunct w:val="0"/>
              <w:autoSpaceDE/>
              <w:autoSpaceDN/>
              <w:bidi w:val="0"/>
              <w:snapToGrid/>
              <w:spacing w:line="440" w:lineRule="exact"/>
              <w:ind w:firstLine="482"/>
              <w:jc w:val="left"/>
              <w:textAlignment w:val="auto"/>
              <w:rPr>
                <w:rFonts w:hint="default" w:ascii="Times New Roman" w:hAnsi="Times New Roman" w:eastAsia="宋体" w:cs="Times New Roman"/>
                <w:b/>
                <w:bCs/>
                <w:color w:val="000000" w:themeColor="text1"/>
                <w:highlight w:val="none"/>
                <w14:textFill>
                  <w14:solidFill>
                    <w14:schemeClr w14:val="tx1"/>
                  </w14:solidFill>
                </w14:textFill>
              </w:rPr>
            </w:pPr>
            <w:r>
              <w:rPr>
                <w:rFonts w:hint="eastAsia" w:cs="Times New Roman"/>
                <w:b/>
                <w:bCs/>
                <w:color w:val="000000" w:themeColor="text1"/>
                <w:highlight w:val="none"/>
                <w:lang w:val="en-US" w:eastAsia="zh-CN"/>
                <w14:textFill>
                  <w14:solidFill>
                    <w14:schemeClr w14:val="tx1"/>
                  </w14:solidFill>
                </w14:textFill>
              </w:rPr>
              <w:t>9.</w:t>
            </w:r>
            <w:r>
              <w:rPr>
                <w:rFonts w:hint="default" w:ascii="Times New Roman" w:hAnsi="Times New Roman" w:eastAsia="宋体" w:cs="Times New Roman"/>
                <w:b/>
                <w:bCs/>
                <w:color w:val="000000" w:themeColor="text1"/>
                <w:highlight w:val="none"/>
                <w14:textFill>
                  <w14:solidFill>
                    <w14:schemeClr w14:val="tx1"/>
                  </w14:solidFill>
                </w14:textFill>
              </w:rPr>
              <w:t>与《江苏省2023年度生态环境分区管控动态更新成果》相符</w:t>
            </w:r>
            <w:r>
              <w:rPr>
                <w:rFonts w:hint="default" w:ascii="Times New Roman" w:hAnsi="Times New Roman" w:eastAsia="宋体" w:cs="Times New Roman"/>
                <w:b/>
                <w:bCs/>
                <w:color w:val="000000"/>
                <w:highlight w:val="none"/>
              </w:rPr>
              <w:t>性</w:t>
            </w:r>
          </w:p>
          <w:p w14:paraId="5842C8B0">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color w:val="000000" w:themeColor="text1"/>
                <w:sz w:val="24"/>
                <w:highlight w:val="none"/>
                <w:lang w:eastAsia="zh-CN"/>
                <w14:textFill>
                  <w14:solidFill>
                    <w14:schemeClr w14:val="tx1"/>
                  </w14:solidFill>
                </w14:textFill>
              </w:rPr>
            </w:pPr>
            <w:r>
              <w:rPr>
                <w:rFonts w:hint="eastAsia"/>
                <w:color w:val="000000" w:themeColor="text1"/>
                <w:sz w:val="24"/>
                <w:highlight w:val="none"/>
                <w14:textFill>
                  <w14:solidFill>
                    <w14:schemeClr w14:val="tx1"/>
                  </w14:solidFill>
                </w14:textFill>
              </w:rPr>
              <w:t>本项目</w:t>
            </w:r>
            <w:r>
              <w:rPr>
                <w:rFonts w:hint="eastAsia"/>
                <w:color w:val="000000" w:themeColor="text1"/>
                <w:sz w:val="24"/>
                <w:highlight w:val="none"/>
                <w:lang w:val="en-US" w:eastAsia="zh-CN"/>
                <w14:textFill>
                  <w14:solidFill>
                    <w14:schemeClr w14:val="tx1"/>
                  </w14:solidFill>
                </w14:textFill>
              </w:rPr>
              <w:t>红线</w:t>
            </w:r>
            <w:r>
              <w:rPr>
                <w:rFonts w:hint="eastAsia"/>
                <w:color w:val="000000" w:themeColor="text1"/>
                <w:sz w:val="24"/>
                <w:highlight w:val="none"/>
                <w:lang w:eastAsia="zh-CN"/>
                <w14:textFill>
                  <w14:solidFill>
                    <w14:schemeClr w14:val="tx1"/>
                  </w14:solidFill>
                </w14:textFill>
              </w:rPr>
              <w:t>南京市溧水</w:t>
            </w:r>
            <w:r>
              <w:rPr>
                <w:rFonts w:hint="eastAsia"/>
                <w:color w:val="000000"/>
                <w:sz w:val="24"/>
                <w:highlight w:val="none"/>
                <w:lang w:eastAsia="zh-CN"/>
              </w:rPr>
              <w:t>经</w:t>
            </w:r>
          </w:p>
          <w:p w14:paraId="3A4F3842">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color w:val="000000" w:themeColor="text1"/>
                <w:sz w:val="24"/>
                <w:highlight w:val="none"/>
                <w14:textFill>
                  <w14:solidFill>
                    <w14:schemeClr w14:val="tx1"/>
                  </w14:solidFill>
                </w14:textFill>
              </w:rPr>
            </w:pPr>
            <w:r>
              <w:rPr>
                <w:rFonts w:hint="eastAsia"/>
                <w:color w:val="000000" w:themeColor="text1"/>
                <w:sz w:val="24"/>
                <w:highlight w:val="none"/>
                <w:lang w:eastAsia="zh-CN"/>
                <w14:textFill>
                  <w14:solidFill>
                    <w14:schemeClr w14:val="tx1"/>
                  </w14:solidFill>
                </w14:textFill>
              </w:rPr>
              <w:t>济开发区新能源大道河头路8号。</w:t>
            </w:r>
            <w:r>
              <w:rPr>
                <w:rFonts w:hint="eastAsia"/>
                <w:color w:val="000000" w:themeColor="text1"/>
                <w:sz w:val="24"/>
                <w:highlight w:val="none"/>
                <w14:textFill>
                  <w14:solidFill>
                    <w14:schemeClr w14:val="tx1"/>
                  </w14:solidFill>
                </w14:textFill>
              </w:rPr>
              <w:t>对照《江苏省2023年度生态环境分区管控动态更新成果》可知，</w:t>
            </w:r>
            <w:r>
              <w:rPr>
                <w:rFonts w:hint="eastAsia"/>
                <w:color w:val="000000" w:themeColor="text1"/>
                <w:sz w:val="24"/>
                <w:highlight w:val="none"/>
                <w:lang w:eastAsia="zh-CN"/>
                <w14:textFill>
                  <w14:solidFill>
                    <w14:schemeClr w14:val="tx1"/>
                  </w14:solidFill>
                </w14:textFill>
              </w:rPr>
              <w:t>本项目属于</w:t>
            </w:r>
            <w:r>
              <w:rPr>
                <w:rFonts w:hint="eastAsia"/>
                <w:color w:val="000000" w:themeColor="text1"/>
                <w:sz w:val="24"/>
                <w:highlight w:val="none"/>
                <w14:textFill>
                  <w14:solidFill>
                    <w14:schemeClr w14:val="tx1"/>
                  </w14:solidFill>
                </w14:textFill>
              </w:rPr>
              <w:t>长江流域，其管控要求与本项目的相符性分析见下表。</w:t>
            </w:r>
          </w:p>
          <w:p w14:paraId="37984FC5">
            <w:pPr>
              <w:pStyle w:val="60"/>
              <w:numPr>
                <w:ilvl w:val="0"/>
                <w:numId w:val="0"/>
              </w:numPr>
              <w:spacing w:line="440" w:lineRule="exact"/>
              <w:rPr>
                <w:color w:val="000000" w:themeColor="text1"/>
                <w:sz w:val="24"/>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表1-</w:t>
            </w:r>
            <w:r>
              <w:rPr>
                <w:rFonts w:hint="eastAsia"/>
                <w:color w:val="000000" w:themeColor="text1"/>
                <w:sz w:val="24"/>
                <w:highlight w:val="none"/>
                <w:lang w:val="en-US" w:eastAsia="zh-CN"/>
                <w14:textFill>
                  <w14:solidFill>
                    <w14:schemeClr w14:val="tx1"/>
                  </w14:solidFill>
                </w14:textFill>
              </w:rPr>
              <w:t xml:space="preserve">7  </w:t>
            </w:r>
            <w:r>
              <w:rPr>
                <w:rFonts w:hint="eastAsia"/>
                <w:color w:val="000000" w:themeColor="text1"/>
                <w:sz w:val="24"/>
                <w:highlight w:val="none"/>
                <w14:textFill>
                  <w14:solidFill>
                    <w14:schemeClr w14:val="tx1"/>
                  </w14:solidFill>
                </w14:textFill>
              </w:rPr>
              <w:t>与《江苏省2023年度生态环境分区管控动态更新成果》相符</w:t>
            </w:r>
            <w:r>
              <w:rPr>
                <w:rFonts w:hint="eastAsia"/>
                <w:color w:val="000000"/>
                <w:sz w:val="24"/>
                <w:highlight w:val="none"/>
              </w:rPr>
              <w:t>性</w:t>
            </w:r>
          </w:p>
          <w:tbl>
            <w:tblPr>
              <w:tblStyle w:val="36"/>
              <w:tblW w:w="7531"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859"/>
              <w:gridCol w:w="3555"/>
              <w:gridCol w:w="2433"/>
              <w:gridCol w:w="3"/>
              <w:gridCol w:w="642"/>
              <w:gridCol w:w="39"/>
            </w:tblGrid>
            <w:tr w14:paraId="296D8AE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gridAfter w:val="1"/>
                <w:wAfter w:w="23" w:type="pct"/>
                <w:trHeight w:val="545" w:hRule="atLeast"/>
              </w:trPr>
              <w:tc>
                <w:tcPr>
                  <w:tcW w:w="571" w:type="pct"/>
                  <w:tcBorders>
                    <w:tl2br w:val="nil"/>
                    <w:tr2bl w:val="nil"/>
                  </w:tcBorders>
                  <w:vAlign w:val="center"/>
                </w:tcPr>
                <w:p w14:paraId="54600F78">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default" w:ascii="Times New Roman" w:hAnsi="Times New Roman" w:cs="Times New Roman" w:eastAsiaTheme="minorEastAsia"/>
                      <w:b/>
                      <w:bCs/>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b/>
                      <w:bCs/>
                      <w:color w:val="000000" w:themeColor="text1"/>
                      <w:sz w:val="21"/>
                      <w:szCs w:val="21"/>
                      <w:highlight w:val="none"/>
                      <w14:textFill>
                        <w14:solidFill>
                          <w14:schemeClr w14:val="tx1"/>
                        </w14:solidFill>
                      </w14:textFill>
                    </w:rPr>
                    <w:t>管控</w:t>
                  </w:r>
                </w:p>
                <w:p w14:paraId="733226BC">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default" w:ascii="Times New Roman" w:hAnsi="Times New Roman" w:cs="Times New Roman" w:eastAsiaTheme="minorEastAsia"/>
                      <w:b/>
                      <w:bCs/>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b/>
                      <w:bCs/>
                      <w:color w:val="000000" w:themeColor="text1"/>
                      <w:sz w:val="21"/>
                      <w:szCs w:val="21"/>
                      <w:highlight w:val="none"/>
                      <w14:textFill>
                        <w14:solidFill>
                          <w14:schemeClr w14:val="tx1"/>
                        </w14:solidFill>
                      </w14:textFill>
                    </w:rPr>
                    <w:t>类别</w:t>
                  </w:r>
                </w:p>
              </w:tc>
              <w:tc>
                <w:tcPr>
                  <w:tcW w:w="2360" w:type="pct"/>
                  <w:tcBorders>
                    <w:tl2br w:val="nil"/>
                    <w:tr2bl w:val="nil"/>
                  </w:tcBorders>
                  <w:vAlign w:val="center"/>
                </w:tcPr>
                <w:p w14:paraId="541C130D">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default" w:ascii="Times New Roman" w:hAnsi="Times New Roman" w:cs="Times New Roman" w:eastAsiaTheme="minorEastAsia"/>
                      <w:b/>
                      <w:bCs/>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b/>
                      <w:bCs/>
                      <w:color w:val="000000" w:themeColor="text1"/>
                      <w:sz w:val="21"/>
                      <w:szCs w:val="21"/>
                      <w:highlight w:val="none"/>
                      <w14:textFill>
                        <w14:solidFill>
                          <w14:schemeClr w14:val="tx1"/>
                        </w14:solidFill>
                      </w14:textFill>
                    </w:rPr>
                    <w:t>项目管控</w:t>
                  </w:r>
                </w:p>
              </w:tc>
              <w:tc>
                <w:tcPr>
                  <w:tcW w:w="1615" w:type="pct"/>
                  <w:tcBorders>
                    <w:tl2br w:val="nil"/>
                    <w:tr2bl w:val="nil"/>
                  </w:tcBorders>
                  <w:vAlign w:val="center"/>
                </w:tcPr>
                <w:p w14:paraId="5DEAD93C">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default" w:ascii="Times New Roman" w:hAnsi="Times New Roman" w:cs="Times New Roman" w:eastAsiaTheme="minorEastAsia"/>
                      <w:b/>
                      <w:bCs/>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b/>
                      <w:bCs/>
                      <w:color w:val="000000" w:themeColor="text1"/>
                      <w:sz w:val="21"/>
                      <w:szCs w:val="21"/>
                      <w:highlight w:val="none"/>
                      <w14:textFill>
                        <w14:solidFill>
                          <w14:schemeClr w14:val="tx1"/>
                        </w14:solidFill>
                      </w14:textFill>
                    </w:rPr>
                    <w:t>本项目情况</w:t>
                  </w:r>
                </w:p>
              </w:tc>
              <w:tc>
                <w:tcPr>
                  <w:tcW w:w="428" w:type="pct"/>
                  <w:gridSpan w:val="2"/>
                  <w:tcBorders>
                    <w:tl2br w:val="nil"/>
                    <w:tr2bl w:val="nil"/>
                  </w:tcBorders>
                  <w:vAlign w:val="center"/>
                </w:tcPr>
                <w:p w14:paraId="5DE07EEC">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default" w:ascii="Times New Roman" w:hAnsi="Times New Roman" w:cs="Times New Roman" w:eastAsiaTheme="minorEastAsia"/>
                      <w:b/>
                      <w:bCs/>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b/>
                      <w:bCs/>
                      <w:color w:val="000000" w:themeColor="text1"/>
                      <w:sz w:val="21"/>
                      <w:szCs w:val="21"/>
                      <w:highlight w:val="none"/>
                      <w14:textFill>
                        <w14:solidFill>
                          <w14:schemeClr w14:val="tx1"/>
                        </w14:solidFill>
                      </w14:textFill>
                    </w:rPr>
                    <w:t>相符性</w:t>
                  </w:r>
                </w:p>
              </w:tc>
            </w:tr>
            <w:tr w14:paraId="61B8FFA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47" w:hRule="atLeast"/>
              </w:trPr>
              <w:tc>
                <w:tcPr>
                  <w:tcW w:w="5000" w:type="pct"/>
                  <w:gridSpan w:val="6"/>
                  <w:tcBorders>
                    <w:tl2br w:val="nil"/>
                    <w:tr2bl w:val="nil"/>
                  </w:tcBorders>
                  <w:vAlign w:val="center"/>
                </w:tcPr>
                <w:p w14:paraId="4ED13CF3">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default" w:ascii="Times New Roman" w:hAnsi="Times New Roman" w:cs="Times New Roman" w:eastAsiaTheme="minorEastAsia"/>
                      <w:color w:val="000000" w:themeColor="text1"/>
                      <w:sz w:val="21"/>
                      <w:szCs w:val="21"/>
                      <w:highlight w:val="none"/>
                      <w:lang w:val="zh-CN"/>
                      <w14:textFill>
                        <w14:solidFill>
                          <w14:schemeClr w14:val="tx1"/>
                        </w14:solidFill>
                      </w14:textFill>
                    </w:rPr>
                  </w:pP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长江流域</w:t>
                  </w:r>
                </w:p>
              </w:tc>
            </w:tr>
            <w:tr w14:paraId="0C28C67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47" w:hRule="atLeast"/>
              </w:trPr>
              <w:tc>
                <w:tcPr>
                  <w:tcW w:w="571" w:type="pct"/>
                  <w:vMerge w:val="restart"/>
                  <w:tcBorders>
                    <w:tl2br w:val="nil"/>
                    <w:tr2bl w:val="nil"/>
                  </w:tcBorders>
                  <w:vAlign w:val="center"/>
                </w:tcPr>
                <w:p w14:paraId="25AA08E2">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default" w:ascii="Times New Roman" w:hAnsi="Times New Roman" w:cs="Times New Roman" w:eastAsiaTheme="minorEastAsia"/>
                      <w:color w:val="000000" w:themeColor="text1"/>
                      <w:sz w:val="21"/>
                      <w:szCs w:val="21"/>
                      <w:highlight w:val="none"/>
                      <w:lang w:val="zh-CN"/>
                      <w14:textFill>
                        <w14:solidFill>
                          <w14:schemeClr w14:val="tx1"/>
                        </w14:solidFill>
                      </w14:textFill>
                    </w:rPr>
                  </w:pPr>
                  <w:r>
                    <w:rPr>
                      <w:rFonts w:hint="default" w:ascii="Times New Roman" w:hAnsi="Times New Roman" w:cs="Times New Roman" w:eastAsiaTheme="minorEastAsia"/>
                      <w:color w:val="000000" w:themeColor="text1"/>
                      <w:sz w:val="21"/>
                      <w:szCs w:val="21"/>
                      <w:highlight w:val="none"/>
                      <w:lang w:val="zh-CN"/>
                      <w14:textFill>
                        <w14:solidFill>
                          <w14:schemeClr w14:val="tx1"/>
                        </w14:solidFill>
                      </w14:textFill>
                    </w:rPr>
                    <w:t>空间布局约束</w:t>
                  </w:r>
                </w:p>
              </w:tc>
              <w:tc>
                <w:tcPr>
                  <w:tcW w:w="2360" w:type="pct"/>
                  <w:tcBorders>
                    <w:tl2br w:val="nil"/>
                    <w:tr2bl w:val="nil"/>
                  </w:tcBorders>
                  <w:vAlign w:val="center"/>
                </w:tcPr>
                <w:p w14:paraId="6FD38AAB">
                  <w:pPr>
                    <w:keepNext w:val="0"/>
                    <w:keepLines w:val="0"/>
                    <w:pageBreakBefore w:val="0"/>
                    <w:widowControl w:val="0"/>
                    <w:kinsoku/>
                    <w:wordWrap/>
                    <w:overflowPunct/>
                    <w:topLinePunct w:val="0"/>
                    <w:autoSpaceDE/>
                    <w:autoSpaceDN/>
                    <w:bidi w:val="0"/>
                    <w:adjustRightInd/>
                    <w:snapToGrid/>
                    <w:spacing w:line="240" w:lineRule="exact"/>
                    <w:ind w:firstLine="0" w:firstLineChars="0"/>
                    <w:jc w:val="left"/>
                    <w:textAlignment w:val="auto"/>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1.始终把长江生态修复放在首位，坚持共抓大保护、不搞大开发，引导长江流域产业转型升级和布局优化调整，实现科学发展、有序发展、高质量发展。</w:t>
                  </w:r>
                </w:p>
              </w:tc>
              <w:tc>
                <w:tcPr>
                  <w:tcW w:w="1617" w:type="pct"/>
                  <w:gridSpan w:val="2"/>
                  <w:tcBorders>
                    <w:tl2br w:val="nil"/>
                    <w:tr2bl w:val="nil"/>
                  </w:tcBorders>
                  <w:vAlign w:val="center"/>
                </w:tcPr>
                <w:p w14:paraId="589E3EDD">
                  <w:pPr>
                    <w:keepNext w:val="0"/>
                    <w:keepLines w:val="0"/>
                    <w:pageBreakBefore w:val="0"/>
                    <w:widowControl w:val="0"/>
                    <w:kinsoku/>
                    <w:wordWrap/>
                    <w:overflowPunct/>
                    <w:topLinePunct w:val="0"/>
                    <w:autoSpaceDE/>
                    <w:autoSpaceDN/>
                    <w:bidi w:val="0"/>
                    <w:adjustRightInd/>
                    <w:snapToGrid/>
                    <w:spacing w:line="240" w:lineRule="exact"/>
                    <w:ind w:firstLine="0" w:firstLineChars="0"/>
                    <w:jc w:val="left"/>
                    <w:textAlignment w:val="auto"/>
                    <w:rPr>
                      <w:rFonts w:hint="default" w:ascii="Times New Roman" w:hAnsi="Times New Roman" w:cs="Times New Roman" w:eastAsiaTheme="minorEastAsia"/>
                      <w:color w:val="000000" w:themeColor="text1"/>
                      <w:sz w:val="21"/>
                      <w:szCs w:val="21"/>
                      <w:highlight w:val="none"/>
                      <w:lang w:val="zh-CN"/>
                      <w14:textFill>
                        <w14:solidFill>
                          <w14:schemeClr w14:val="tx1"/>
                        </w14:solidFill>
                      </w14:textFill>
                    </w:rPr>
                  </w:pPr>
                  <w:r>
                    <w:rPr>
                      <w:rFonts w:hint="default" w:ascii="Times New Roman" w:hAnsi="Times New Roman" w:cs="Times New Roman" w:eastAsiaTheme="minorEastAsia"/>
                      <w:color w:val="000000" w:themeColor="text1"/>
                      <w:sz w:val="21"/>
                      <w:szCs w:val="21"/>
                      <w:highlight w:val="none"/>
                      <w:lang w:val="zh-CN"/>
                      <w14:textFill>
                        <w14:solidFill>
                          <w14:schemeClr w14:val="tx1"/>
                        </w14:solidFill>
                      </w14:textFill>
                    </w:rPr>
                    <w:t>本项目不在生态保护红线范围内，不占用生态空间，不占用农业用地。</w:t>
                  </w:r>
                </w:p>
              </w:tc>
              <w:tc>
                <w:tcPr>
                  <w:tcW w:w="450" w:type="pct"/>
                  <w:gridSpan w:val="2"/>
                  <w:tcBorders>
                    <w:tl2br w:val="nil"/>
                    <w:tr2bl w:val="nil"/>
                  </w:tcBorders>
                  <w:vAlign w:val="center"/>
                </w:tcPr>
                <w:p w14:paraId="070A3BF6">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default" w:ascii="Times New Roman" w:hAnsi="Times New Roman" w:cs="Times New Roman" w:eastAsiaTheme="minorEastAsia"/>
                      <w:color w:val="000000" w:themeColor="text1"/>
                      <w:sz w:val="21"/>
                      <w:szCs w:val="21"/>
                      <w:highlight w:val="none"/>
                      <w:lang w:val="zh-CN"/>
                      <w14:textFill>
                        <w14:solidFill>
                          <w14:schemeClr w14:val="tx1"/>
                        </w14:solidFill>
                      </w14:textFill>
                    </w:rPr>
                  </w:pPr>
                  <w:r>
                    <w:rPr>
                      <w:rFonts w:hint="default" w:ascii="Times New Roman" w:hAnsi="Times New Roman" w:cs="Times New Roman" w:eastAsiaTheme="minorEastAsia"/>
                      <w:color w:val="000000" w:themeColor="text1"/>
                      <w:sz w:val="21"/>
                      <w:szCs w:val="21"/>
                      <w:highlight w:val="none"/>
                      <w:lang w:val="zh-CN"/>
                      <w14:textFill>
                        <w14:solidFill>
                          <w14:schemeClr w14:val="tx1"/>
                        </w14:solidFill>
                      </w14:textFill>
                    </w:rPr>
                    <w:t>相符</w:t>
                  </w:r>
                </w:p>
              </w:tc>
            </w:tr>
            <w:tr w14:paraId="632F2E6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47" w:hRule="atLeast"/>
              </w:trPr>
              <w:tc>
                <w:tcPr>
                  <w:tcW w:w="571" w:type="pct"/>
                  <w:vMerge w:val="continue"/>
                  <w:tcBorders>
                    <w:tl2br w:val="nil"/>
                    <w:tr2bl w:val="nil"/>
                  </w:tcBorders>
                  <w:vAlign w:val="center"/>
                </w:tcPr>
                <w:p w14:paraId="0FCC7021">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default" w:ascii="Times New Roman" w:hAnsi="Times New Roman" w:cs="Times New Roman" w:eastAsiaTheme="minorEastAsia"/>
                      <w:color w:val="000000" w:themeColor="text1"/>
                      <w:sz w:val="21"/>
                      <w:szCs w:val="21"/>
                      <w:highlight w:val="none"/>
                      <w:lang w:val="zh-CN"/>
                      <w14:textFill>
                        <w14:solidFill>
                          <w14:schemeClr w14:val="tx1"/>
                        </w14:solidFill>
                      </w14:textFill>
                    </w:rPr>
                  </w:pPr>
                </w:p>
              </w:tc>
              <w:tc>
                <w:tcPr>
                  <w:tcW w:w="2360" w:type="pct"/>
                  <w:tcBorders>
                    <w:tl2br w:val="nil"/>
                    <w:tr2bl w:val="nil"/>
                  </w:tcBorders>
                  <w:vAlign w:val="center"/>
                </w:tcPr>
                <w:p w14:paraId="2E8CA3DC">
                  <w:pPr>
                    <w:keepNext w:val="0"/>
                    <w:keepLines w:val="0"/>
                    <w:pageBreakBefore w:val="0"/>
                    <w:widowControl w:val="0"/>
                    <w:kinsoku/>
                    <w:wordWrap/>
                    <w:overflowPunct/>
                    <w:topLinePunct w:val="0"/>
                    <w:autoSpaceDE/>
                    <w:autoSpaceDN/>
                    <w:bidi w:val="0"/>
                    <w:adjustRightInd/>
                    <w:snapToGrid/>
                    <w:spacing w:line="240" w:lineRule="exact"/>
                    <w:ind w:firstLine="0" w:firstLineChars="0"/>
                    <w:jc w:val="left"/>
                    <w:textAlignment w:val="auto"/>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2.加强生态空间保护，禁止在国家确定的生态保护红线和永久基本农田范围内，投资建设除国家重大战略资源勘查项目、生态保护修复和地质灾害治理项目、重大基础设施项目、军事国防项目以及农民基本生产生活等必要的民生项目以外的项目。</w:t>
                  </w:r>
                </w:p>
              </w:tc>
              <w:tc>
                <w:tcPr>
                  <w:tcW w:w="1617" w:type="pct"/>
                  <w:gridSpan w:val="2"/>
                  <w:tcBorders>
                    <w:tl2br w:val="nil"/>
                    <w:tr2bl w:val="nil"/>
                  </w:tcBorders>
                  <w:vAlign w:val="center"/>
                </w:tcPr>
                <w:p w14:paraId="1EA061BA">
                  <w:pPr>
                    <w:keepNext w:val="0"/>
                    <w:keepLines w:val="0"/>
                    <w:pageBreakBefore w:val="0"/>
                    <w:widowControl w:val="0"/>
                    <w:kinsoku/>
                    <w:wordWrap/>
                    <w:overflowPunct/>
                    <w:topLinePunct w:val="0"/>
                    <w:autoSpaceDE/>
                    <w:autoSpaceDN/>
                    <w:bidi w:val="0"/>
                    <w:adjustRightInd/>
                    <w:snapToGrid/>
                    <w:spacing w:line="240" w:lineRule="exact"/>
                    <w:ind w:firstLine="0" w:firstLineChars="0"/>
                    <w:jc w:val="left"/>
                    <w:textAlignment w:val="auto"/>
                    <w:rPr>
                      <w:rFonts w:hint="default" w:ascii="Times New Roman" w:hAnsi="Times New Roman" w:cs="Times New Roman" w:eastAsiaTheme="minorEastAsia"/>
                      <w:color w:val="000000" w:themeColor="text1"/>
                      <w:sz w:val="21"/>
                      <w:szCs w:val="21"/>
                      <w:highlight w:val="none"/>
                      <w:lang w:val="zh-CN"/>
                      <w14:textFill>
                        <w14:solidFill>
                          <w14:schemeClr w14:val="tx1"/>
                        </w14:solidFill>
                      </w14:textFill>
                    </w:rPr>
                  </w:pP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本项目</w:t>
                  </w:r>
                  <w:r>
                    <w:rPr>
                      <w:rFonts w:hint="eastAsia" w:cs="Times New Roman" w:eastAsiaTheme="minorEastAsia"/>
                      <w:color w:val="000000" w:themeColor="text1"/>
                      <w:sz w:val="21"/>
                      <w:szCs w:val="21"/>
                      <w:highlight w:val="none"/>
                      <w:lang w:val="en-US" w:eastAsia="zh-CN"/>
                      <w14:textFill>
                        <w14:solidFill>
                          <w14:schemeClr w14:val="tx1"/>
                        </w14:solidFill>
                      </w14:textFill>
                    </w:rPr>
                    <w:t>位于</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南京市溧水经济开发区新能源大道河头路8号，不在生态保护红线和永久基本农田范围内。</w:t>
                  </w:r>
                </w:p>
              </w:tc>
              <w:tc>
                <w:tcPr>
                  <w:tcW w:w="450" w:type="pct"/>
                  <w:gridSpan w:val="2"/>
                  <w:tcBorders>
                    <w:tl2br w:val="nil"/>
                    <w:tr2bl w:val="nil"/>
                  </w:tcBorders>
                  <w:vAlign w:val="center"/>
                </w:tcPr>
                <w:p w14:paraId="69FFD3ED">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default" w:ascii="Times New Roman" w:hAnsi="Times New Roman" w:cs="Times New Roman" w:eastAsiaTheme="minorEastAsia"/>
                      <w:color w:val="000000" w:themeColor="text1"/>
                      <w:sz w:val="21"/>
                      <w:szCs w:val="21"/>
                      <w:highlight w:val="none"/>
                      <w:lang w:val="zh-CN"/>
                      <w14:textFill>
                        <w14:solidFill>
                          <w14:schemeClr w14:val="tx1"/>
                        </w14:solidFill>
                      </w14:textFill>
                    </w:rPr>
                  </w:pPr>
                  <w:r>
                    <w:rPr>
                      <w:rFonts w:hint="default" w:ascii="Times New Roman" w:hAnsi="Times New Roman" w:cs="Times New Roman" w:eastAsiaTheme="minorEastAsia"/>
                      <w:color w:val="000000" w:themeColor="text1"/>
                      <w:sz w:val="21"/>
                      <w:szCs w:val="21"/>
                      <w:highlight w:val="none"/>
                      <w:lang w:val="zh-CN"/>
                      <w14:textFill>
                        <w14:solidFill>
                          <w14:schemeClr w14:val="tx1"/>
                        </w14:solidFill>
                      </w14:textFill>
                    </w:rPr>
                    <w:t>相符</w:t>
                  </w:r>
                </w:p>
              </w:tc>
            </w:tr>
            <w:tr w14:paraId="4C35C3A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71" w:type="pct"/>
                  <w:vMerge w:val="continue"/>
                  <w:tcBorders>
                    <w:tl2br w:val="nil"/>
                    <w:tr2bl w:val="nil"/>
                  </w:tcBorders>
                  <w:vAlign w:val="center"/>
                </w:tcPr>
                <w:p w14:paraId="438B42EF">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default" w:ascii="Times New Roman" w:hAnsi="Times New Roman" w:cs="Times New Roman" w:eastAsiaTheme="minorEastAsia"/>
                      <w:color w:val="000000" w:themeColor="text1"/>
                      <w:sz w:val="21"/>
                      <w:szCs w:val="21"/>
                      <w:highlight w:val="none"/>
                      <w:lang w:val="zh-CN"/>
                      <w14:textFill>
                        <w14:solidFill>
                          <w14:schemeClr w14:val="tx1"/>
                        </w14:solidFill>
                      </w14:textFill>
                    </w:rPr>
                  </w:pPr>
                </w:p>
              </w:tc>
              <w:tc>
                <w:tcPr>
                  <w:tcW w:w="2360" w:type="pct"/>
                  <w:tcBorders>
                    <w:tl2br w:val="nil"/>
                    <w:tr2bl w:val="nil"/>
                  </w:tcBorders>
                  <w:vAlign w:val="center"/>
                </w:tcPr>
                <w:p w14:paraId="7ABA598B">
                  <w:pPr>
                    <w:keepNext w:val="0"/>
                    <w:keepLines w:val="0"/>
                    <w:pageBreakBefore w:val="0"/>
                    <w:widowControl w:val="0"/>
                    <w:kinsoku/>
                    <w:wordWrap/>
                    <w:overflowPunct/>
                    <w:topLinePunct w:val="0"/>
                    <w:autoSpaceDE/>
                    <w:autoSpaceDN/>
                    <w:bidi w:val="0"/>
                    <w:adjustRightInd/>
                    <w:snapToGrid/>
                    <w:spacing w:line="240" w:lineRule="exact"/>
                    <w:ind w:firstLine="0" w:firstLineChars="0"/>
                    <w:jc w:val="left"/>
                    <w:textAlignment w:val="auto"/>
                    <w:rPr>
                      <w:rFonts w:hint="default" w:ascii="Times New Roman" w:hAnsi="Times New Roman" w:cs="Times New Roman" w:eastAsiaTheme="minorEastAsia"/>
                      <w:color w:val="000000" w:themeColor="text1"/>
                      <w:sz w:val="21"/>
                      <w:szCs w:val="21"/>
                      <w:highlight w:val="none"/>
                      <w:lang w:val="zh-CN"/>
                      <w14:textFill>
                        <w14:solidFill>
                          <w14:schemeClr w14:val="tx1"/>
                        </w14:solidFill>
                      </w14:textFill>
                    </w:rPr>
                  </w:pP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3.禁止在沿江地区新建或扩建化学工业园区，禁止新建或扩建以大宗进口油气资源为原料的石油加工、石油化工、基础有机无机化工、煤化工项目；禁止在长江干流和主要支流岸线公里范围内新建危化品码头。</w:t>
                  </w:r>
                </w:p>
              </w:tc>
              <w:tc>
                <w:tcPr>
                  <w:tcW w:w="1617" w:type="pct"/>
                  <w:gridSpan w:val="2"/>
                  <w:tcBorders>
                    <w:tl2br w:val="nil"/>
                    <w:tr2bl w:val="nil"/>
                  </w:tcBorders>
                  <w:vAlign w:val="center"/>
                </w:tcPr>
                <w:p w14:paraId="375DC962">
                  <w:pPr>
                    <w:keepNext w:val="0"/>
                    <w:keepLines w:val="0"/>
                    <w:pageBreakBefore w:val="0"/>
                    <w:widowControl w:val="0"/>
                    <w:kinsoku/>
                    <w:wordWrap/>
                    <w:overflowPunct/>
                    <w:topLinePunct w:val="0"/>
                    <w:autoSpaceDE/>
                    <w:autoSpaceDN/>
                    <w:bidi w:val="0"/>
                    <w:adjustRightInd/>
                    <w:snapToGrid/>
                    <w:spacing w:line="240" w:lineRule="exact"/>
                    <w:ind w:firstLine="0" w:firstLineChars="0"/>
                    <w:jc w:val="left"/>
                    <w:textAlignment w:val="auto"/>
                    <w:rPr>
                      <w:rFonts w:hint="default" w:ascii="Times New Roman" w:hAnsi="Times New Roman" w:cs="Times New Roman" w:eastAsiaTheme="minorEastAsia"/>
                      <w:color w:val="000000" w:themeColor="text1"/>
                      <w:sz w:val="21"/>
                      <w:szCs w:val="21"/>
                      <w:highlight w:val="none"/>
                      <w:lang w:val="zh-CN"/>
                      <w14:textFill>
                        <w14:solidFill>
                          <w14:schemeClr w14:val="tx1"/>
                        </w14:solidFill>
                      </w14:textFill>
                    </w:rPr>
                  </w:pPr>
                  <w:r>
                    <w:rPr>
                      <w:rFonts w:hint="default" w:ascii="Times New Roman" w:hAnsi="Times New Roman" w:cs="Times New Roman" w:eastAsiaTheme="minorEastAsia"/>
                      <w:color w:val="000000" w:themeColor="text1"/>
                      <w:sz w:val="21"/>
                      <w:szCs w:val="21"/>
                      <w:highlight w:val="none"/>
                      <w:lang w:val="zh-CN"/>
                      <w14:textFill>
                        <w14:solidFill>
                          <w14:schemeClr w14:val="tx1"/>
                        </w14:solidFill>
                      </w14:textFill>
                    </w:rPr>
                    <w:t>本项目不属于上述石油加工、石油化工、基础有机无机化工、煤化工项目。</w:t>
                  </w:r>
                </w:p>
              </w:tc>
              <w:tc>
                <w:tcPr>
                  <w:tcW w:w="450" w:type="pct"/>
                  <w:gridSpan w:val="2"/>
                  <w:tcBorders>
                    <w:tl2br w:val="nil"/>
                    <w:tr2bl w:val="nil"/>
                  </w:tcBorders>
                  <w:vAlign w:val="center"/>
                </w:tcPr>
                <w:p w14:paraId="3E31C357">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default" w:ascii="Times New Roman" w:hAnsi="Times New Roman" w:cs="Times New Roman" w:eastAsiaTheme="minorEastAsia"/>
                      <w:color w:val="000000" w:themeColor="text1"/>
                      <w:sz w:val="21"/>
                      <w:szCs w:val="21"/>
                      <w:highlight w:val="none"/>
                      <w:lang w:val="zh-CN"/>
                      <w14:textFill>
                        <w14:solidFill>
                          <w14:schemeClr w14:val="tx1"/>
                        </w14:solidFill>
                      </w14:textFill>
                    </w:rPr>
                  </w:pPr>
                  <w:r>
                    <w:rPr>
                      <w:rFonts w:hint="default" w:ascii="Times New Roman" w:hAnsi="Times New Roman" w:cs="Times New Roman" w:eastAsiaTheme="minorEastAsia"/>
                      <w:color w:val="000000" w:themeColor="text1"/>
                      <w:sz w:val="21"/>
                      <w:szCs w:val="21"/>
                      <w:highlight w:val="none"/>
                      <w:lang w:val="zh-CN"/>
                      <w14:textFill>
                        <w14:solidFill>
                          <w14:schemeClr w14:val="tx1"/>
                        </w14:solidFill>
                      </w14:textFill>
                    </w:rPr>
                    <w:t>相符</w:t>
                  </w:r>
                </w:p>
              </w:tc>
            </w:tr>
            <w:tr w14:paraId="2794614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47" w:hRule="atLeast"/>
              </w:trPr>
              <w:tc>
                <w:tcPr>
                  <w:tcW w:w="571" w:type="pct"/>
                  <w:vMerge w:val="continue"/>
                  <w:tcBorders>
                    <w:tl2br w:val="nil"/>
                    <w:tr2bl w:val="nil"/>
                  </w:tcBorders>
                  <w:vAlign w:val="center"/>
                </w:tcPr>
                <w:p w14:paraId="106A1157">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default" w:ascii="Times New Roman" w:hAnsi="Times New Roman" w:cs="Times New Roman" w:eastAsiaTheme="minorEastAsia"/>
                      <w:color w:val="000000" w:themeColor="text1"/>
                      <w:sz w:val="21"/>
                      <w:szCs w:val="21"/>
                      <w:highlight w:val="none"/>
                      <w:lang w:val="zh-CN"/>
                      <w14:textFill>
                        <w14:solidFill>
                          <w14:schemeClr w14:val="tx1"/>
                        </w14:solidFill>
                      </w14:textFill>
                    </w:rPr>
                  </w:pPr>
                </w:p>
              </w:tc>
              <w:tc>
                <w:tcPr>
                  <w:tcW w:w="2360" w:type="pct"/>
                  <w:tcBorders>
                    <w:tl2br w:val="nil"/>
                    <w:tr2bl w:val="nil"/>
                  </w:tcBorders>
                  <w:vAlign w:val="center"/>
                </w:tcPr>
                <w:p w14:paraId="4AC99AE4">
                  <w:pPr>
                    <w:keepNext w:val="0"/>
                    <w:keepLines w:val="0"/>
                    <w:pageBreakBefore w:val="0"/>
                    <w:widowControl w:val="0"/>
                    <w:kinsoku/>
                    <w:wordWrap/>
                    <w:overflowPunct/>
                    <w:topLinePunct w:val="0"/>
                    <w:autoSpaceDE/>
                    <w:autoSpaceDN/>
                    <w:bidi w:val="0"/>
                    <w:adjustRightInd/>
                    <w:snapToGrid/>
                    <w:spacing w:line="240" w:lineRule="exact"/>
                    <w:ind w:firstLine="0" w:firstLineChars="0"/>
                    <w:jc w:val="left"/>
                    <w:textAlignment w:val="auto"/>
                    <w:rPr>
                      <w:rFonts w:hint="default" w:ascii="Times New Roman" w:hAnsi="Times New Roman" w:cs="Times New Roman" w:eastAsiaTheme="minorEastAsia"/>
                      <w:color w:val="000000" w:themeColor="text1"/>
                      <w:sz w:val="21"/>
                      <w:szCs w:val="21"/>
                      <w:highlight w:val="none"/>
                      <w:lang w:val="zh-CN"/>
                      <w14:textFill>
                        <w14:solidFill>
                          <w14:schemeClr w14:val="tx1"/>
                        </w14:solidFill>
                      </w14:textFill>
                    </w:rPr>
                  </w:pP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4.强化港口布局优化，禁止建设不符合国家港口布局规划和《江苏省沿江沿海港口布局规划（2015-2030年）》《江苏省内河港口布局规划（2017-2035年）》的码头项目，禁止建设未纳入《长江干线过江通道布局规划》的过江干线通道项目。</w:t>
                  </w:r>
                </w:p>
              </w:tc>
              <w:tc>
                <w:tcPr>
                  <w:tcW w:w="1617" w:type="pct"/>
                  <w:gridSpan w:val="2"/>
                  <w:tcBorders>
                    <w:tl2br w:val="nil"/>
                    <w:tr2bl w:val="nil"/>
                  </w:tcBorders>
                  <w:vAlign w:val="center"/>
                </w:tcPr>
                <w:p w14:paraId="1A3CCD25">
                  <w:pPr>
                    <w:keepNext w:val="0"/>
                    <w:keepLines w:val="0"/>
                    <w:pageBreakBefore w:val="0"/>
                    <w:widowControl w:val="0"/>
                    <w:kinsoku/>
                    <w:wordWrap/>
                    <w:overflowPunct/>
                    <w:topLinePunct w:val="0"/>
                    <w:autoSpaceDE/>
                    <w:autoSpaceDN/>
                    <w:bidi w:val="0"/>
                    <w:adjustRightInd/>
                    <w:snapToGrid/>
                    <w:spacing w:line="240" w:lineRule="exact"/>
                    <w:ind w:firstLine="0" w:firstLineChars="0"/>
                    <w:jc w:val="left"/>
                    <w:textAlignment w:val="auto"/>
                    <w:rPr>
                      <w:rFonts w:hint="default" w:ascii="Times New Roman" w:hAnsi="Times New Roman" w:cs="Times New Roman" w:eastAsiaTheme="minorEastAsia"/>
                      <w:color w:val="000000" w:themeColor="text1"/>
                      <w:sz w:val="21"/>
                      <w:szCs w:val="21"/>
                      <w:highlight w:val="none"/>
                      <w:lang w:val="zh-CN"/>
                      <w14:textFill>
                        <w14:solidFill>
                          <w14:schemeClr w14:val="tx1"/>
                        </w14:solidFill>
                      </w14:textFill>
                    </w:rPr>
                  </w:pPr>
                  <w:r>
                    <w:rPr>
                      <w:rFonts w:hint="default" w:ascii="Times New Roman" w:hAnsi="Times New Roman" w:cs="Times New Roman" w:eastAsiaTheme="minorEastAsia"/>
                      <w:color w:val="000000" w:themeColor="text1"/>
                      <w:sz w:val="21"/>
                      <w:szCs w:val="21"/>
                      <w:highlight w:val="none"/>
                      <w:lang w:val="zh-CN"/>
                      <w14:textFill>
                        <w14:solidFill>
                          <w14:schemeClr w14:val="tx1"/>
                        </w14:solidFill>
                      </w14:textFill>
                    </w:rPr>
                    <w:t>本项目不属于码头项目，不属于过江干线通道项目。</w:t>
                  </w:r>
                </w:p>
              </w:tc>
              <w:tc>
                <w:tcPr>
                  <w:tcW w:w="450" w:type="pct"/>
                  <w:gridSpan w:val="2"/>
                  <w:tcBorders>
                    <w:tl2br w:val="nil"/>
                    <w:tr2bl w:val="nil"/>
                  </w:tcBorders>
                  <w:vAlign w:val="center"/>
                </w:tcPr>
                <w:p w14:paraId="0FD44057">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default" w:ascii="Times New Roman" w:hAnsi="Times New Roman" w:cs="Times New Roman" w:eastAsiaTheme="minorEastAsia"/>
                      <w:color w:val="000000" w:themeColor="text1"/>
                      <w:sz w:val="21"/>
                      <w:szCs w:val="21"/>
                      <w:highlight w:val="none"/>
                      <w:lang w:val="zh-CN"/>
                      <w14:textFill>
                        <w14:solidFill>
                          <w14:schemeClr w14:val="tx1"/>
                        </w14:solidFill>
                      </w14:textFill>
                    </w:rPr>
                  </w:pPr>
                  <w:r>
                    <w:rPr>
                      <w:rFonts w:hint="default" w:ascii="Times New Roman" w:hAnsi="Times New Roman" w:cs="Times New Roman" w:eastAsiaTheme="minorEastAsia"/>
                      <w:color w:val="000000" w:themeColor="text1"/>
                      <w:sz w:val="21"/>
                      <w:szCs w:val="21"/>
                      <w:highlight w:val="none"/>
                      <w:lang w:val="zh-CN"/>
                      <w14:textFill>
                        <w14:solidFill>
                          <w14:schemeClr w14:val="tx1"/>
                        </w14:solidFill>
                      </w14:textFill>
                    </w:rPr>
                    <w:t>相符</w:t>
                  </w:r>
                </w:p>
              </w:tc>
            </w:tr>
            <w:tr w14:paraId="31D7253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47" w:hRule="atLeast"/>
              </w:trPr>
              <w:tc>
                <w:tcPr>
                  <w:tcW w:w="571" w:type="pct"/>
                  <w:vMerge w:val="continue"/>
                  <w:tcBorders>
                    <w:tl2br w:val="nil"/>
                    <w:tr2bl w:val="nil"/>
                  </w:tcBorders>
                  <w:vAlign w:val="center"/>
                </w:tcPr>
                <w:p w14:paraId="67EB3B03">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default" w:ascii="Times New Roman" w:hAnsi="Times New Roman" w:cs="Times New Roman" w:eastAsiaTheme="minorEastAsia"/>
                      <w:color w:val="000000" w:themeColor="text1"/>
                      <w:sz w:val="21"/>
                      <w:szCs w:val="21"/>
                      <w:highlight w:val="none"/>
                      <w:lang w:val="zh-CN"/>
                      <w14:textFill>
                        <w14:solidFill>
                          <w14:schemeClr w14:val="tx1"/>
                        </w14:solidFill>
                      </w14:textFill>
                    </w:rPr>
                  </w:pPr>
                </w:p>
              </w:tc>
              <w:tc>
                <w:tcPr>
                  <w:tcW w:w="2360" w:type="pct"/>
                  <w:tcBorders>
                    <w:tl2br w:val="nil"/>
                    <w:tr2bl w:val="nil"/>
                  </w:tcBorders>
                  <w:vAlign w:val="center"/>
                </w:tcPr>
                <w:p w14:paraId="6071DB82">
                  <w:pPr>
                    <w:keepNext w:val="0"/>
                    <w:keepLines w:val="0"/>
                    <w:pageBreakBefore w:val="0"/>
                    <w:widowControl w:val="0"/>
                    <w:kinsoku/>
                    <w:wordWrap/>
                    <w:overflowPunct/>
                    <w:topLinePunct w:val="0"/>
                    <w:autoSpaceDE/>
                    <w:autoSpaceDN/>
                    <w:bidi w:val="0"/>
                    <w:adjustRightInd/>
                    <w:snapToGrid/>
                    <w:spacing w:line="240" w:lineRule="exact"/>
                    <w:ind w:firstLine="0" w:firstLineChars="0"/>
                    <w:jc w:val="left"/>
                    <w:textAlignment w:val="auto"/>
                    <w:rPr>
                      <w:rFonts w:hint="default" w:ascii="Times New Roman" w:hAnsi="Times New Roman" w:cs="Times New Roman" w:eastAsiaTheme="minorEastAsia"/>
                      <w:color w:val="000000" w:themeColor="text1"/>
                      <w:sz w:val="21"/>
                      <w:szCs w:val="21"/>
                      <w:highlight w:val="none"/>
                      <w:lang w:val="zh-CN"/>
                      <w14:textFill>
                        <w14:solidFill>
                          <w14:schemeClr w14:val="tx1"/>
                        </w14:solidFill>
                      </w14:textFill>
                    </w:rPr>
                  </w:pP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5.禁止新建独立焦化项目。</w:t>
                  </w:r>
                </w:p>
              </w:tc>
              <w:tc>
                <w:tcPr>
                  <w:tcW w:w="1617" w:type="pct"/>
                  <w:gridSpan w:val="2"/>
                  <w:tcBorders>
                    <w:tl2br w:val="nil"/>
                    <w:tr2bl w:val="nil"/>
                  </w:tcBorders>
                  <w:vAlign w:val="center"/>
                </w:tcPr>
                <w:p w14:paraId="1329D127">
                  <w:pPr>
                    <w:keepNext w:val="0"/>
                    <w:keepLines w:val="0"/>
                    <w:pageBreakBefore w:val="0"/>
                    <w:widowControl w:val="0"/>
                    <w:kinsoku/>
                    <w:wordWrap/>
                    <w:overflowPunct/>
                    <w:topLinePunct w:val="0"/>
                    <w:autoSpaceDE/>
                    <w:autoSpaceDN/>
                    <w:bidi w:val="0"/>
                    <w:adjustRightInd/>
                    <w:snapToGrid/>
                    <w:spacing w:line="240" w:lineRule="exact"/>
                    <w:ind w:firstLine="0" w:firstLineChars="0"/>
                    <w:jc w:val="left"/>
                    <w:textAlignment w:val="auto"/>
                    <w:rPr>
                      <w:rFonts w:hint="default" w:ascii="Times New Roman" w:hAnsi="Times New Roman" w:cs="Times New Roman" w:eastAsiaTheme="minorEastAsia"/>
                      <w:color w:val="000000" w:themeColor="text1"/>
                      <w:sz w:val="21"/>
                      <w:szCs w:val="21"/>
                      <w:highlight w:val="none"/>
                      <w:lang w:val="zh-CN"/>
                      <w14:textFill>
                        <w14:solidFill>
                          <w14:schemeClr w14:val="tx1"/>
                        </w14:solidFill>
                      </w14:textFill>
                    </w:rPr>
                  </w:pPr>
                  <w:r>
                    <w:rPr>
                      <w:rFonts w:hint="default" w:ascii="Times New Roman" w:hAnsi="Times New Roman" w:cs="Times New Roman" w:eastAsiaTheme="minorEastAsia"/>
                      <w:color w:val="000000" w:themeColor="text1"/>
                      <w:sz w:val="21"/>
                      <w:szCs w:val="21"/>
                      <w:highlight w:val="none"/>
                      <w:lang w:val="zh-CN"/>
                      <w14:textFill>
                        <w14:solidFill>
                          <w14:schemeClr w14:val="tx1"/>
                        </w14:solidFill>
                      </w14:textFill>
                    </w:rPr>
                    <w:t>本项目不属于焦化项目。</w:t>
                  </w:r>
                </w:p>
              </w:tc>
              <w:tc>
                <w:tcPr>
                  <w:tcW w:w="450" w:type="pct"/>
                  <w:gridSpan w:val="2"/>
                  <w:tcBorders>
                    <w:tl2br w:val="nil"/>
                    <w:tr2bl w:val="nil"/>
                  </w:tcBorders>
                  <w:vAlign w:val="center"/>
                </w:tcPr>
                <w:p w14:paraId="01148502">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default" w:ascii="Times New Roman" w:hAnsi="Times New Roman" w:cs="Times New Roman" w:eastAsiaTheme="minorEastAsia"/>
                      <w:color w:val="000000" w:themeColor="text1"/>
                      <w:sz w:val="21"/>
                      <w:szCs w:val="21"/>
                      <w:highlight w:val="none"/>
                      <w:lang w:val="zh-CN"/>
                      <w14:textFill>
                        <w14:solidFill>
                          <w14:schemeClr w14:val="tx1"/>
                        </w14:solidFill>
                      </w14:textFill>
                    </w:rPr>
                  </w:pPr>
                  <w:r>
                    <w:rPr>
                      <w:rFonts w:hint="default" w:ascii="Times New Roman" w:hAnsi="Times New Roman" w:cs="Times New Roman" w:eastAsiaTheme="minorEastAsia"/>
                      <w:color w:val="000000" w:themeColor="text1"/>
                      <w:sz w:val="21"/>
                      <w:szCs w:val="21"/>
                      <w:highlight w:val="none"/>
                      <w:lang w:val="zh-CN"/>
                      <w14:textFill>
                        <w14:solidFill>
                          <w14:schemeClr w14:val="tx1"/>
                        </w14:solidFill>
                      </w14:textFill>
                    </w:rPr>
                    <w:t>相符</w:t>
                  </w:r>
                </w:p>
              </w:tc>
            </w:tr>
            <w:tr w14:paraId="1A9BF6D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47" w:hRule="atLeast"/>
              </w:trPr>
              <w:tc>
                <w:tcPr>
                  <w:tcW w:w="571" w:type="pct"/>
                  <w:vMerge w:val="restart"/>
                  <w:tcBorders>
                    <w:tl2br w:val="nil"/>
                    <w:tr2bl w:val="nil"/>
                  </w:tcBorders>
                  <w:vAlign w:val="center"/>
                </w:tcPr>
                <w:p w14:paraId="37BD5750">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default" w:ascii="Times New Roman" w:hAnsi="Times New Roman" w:cs="Times New Roman" w:eastAsiaTheme="minorEastAsia"/>
                      <w:color w:val="000000" w:themeColor="text1"/>
                      <w:sz w:val="21"/>
                      <w:szCs w:val="21"/>
                      <w:highlight w:val="none"/>
                      <w:lang w:val="zh-CN"/>
                      <w14:textFill>
                        <w14:solidFill>
                          <w14:schemeClr w14:val="tx1"/>
                        </w14:solidFill>
                      </w14:textFill>
                    </w:rPr>
                  </w:pP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污染物排放管控</w:t>
                  </w:r>
                </w:p>
              </w:tc>
              <w:tc>
                <w:tcPr>
                  <w:tcW w:w="2360" w:type="pct"/>
                  <w:tcBorders>
                    <w:tl2br w:val="nil"/>
                    <w:tr2bl w:val="nil"/>
                  </w:tcBorders>
                  <w:vAlign w:val="center"/>
                </w:tcPr>
                <w:p w14:paraId="48E1815D">
                  <w:pPr>
                    <w:keepNext w:val="0"/>
                    <w:keepLines w:val="0"/>
                    <w:pageBreakBefore w:val="0"/>
                    <w:widowControl w:val="0"/>
                    <w:kinsoku/>
                    <w:wordWrap/>
                    <w:overflowPunct/>
                    <w:topLinePunct w:val="0"/>
                    <w:autoSpaceDE/>
                    <w:autoSpaceDN/>
                    <w:bidi w:val="0"/>
                    <w:adjustRightInd/>
                    <w:snapToGrid/>
                    <w:spacing w:line="240" w:lineRule="exact"/>
                    <w:ind w:firstLine="0" w:firstLineChars="0"/>
                    <w:jc w:val="left"/>
                    <w:textAlignment w:val="auto"/>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color w:val="000000" w:themeColor="text1"/>
                      <w:sz w:val="21"/>
                      <w:szCs w:val="21"/>
                      <w:highlight w:val="none"/>
                      <w:lang w:eastAsia="zh-CN"/>
                      <w14:textFill>
                        <w14:solidFill>
                          <w14:schemeClr w14:val="tx1"/>
                        </w14:solidFill>
                      </w14:textFill>
                    </w:rPr>
                    <w:t>1.</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根据《江苏省长江水污染防治条例》实施污染物总量控制制度。</w:t>
                  </w:r>
                </w:p>
              </w:tc>
              <w:tc>
                <w:tcPr>
                  <w:tcW w:w="1617" w:type="pct"/>
                  <w:gridSpan w:val="2"/>
                  <w:tcBorders>
                    <w:tl2br w:val="nil"/>
                    <w:tr2bl w:val="nil"/>
                  </w:tcBorders>
                  <w:vAlign w:val="center"/>
                </w:tcPr>
                <w:p w14:paraId="1FF0F1F0">
                  <w:pPr>
                    <w:keepNext w:val="0"/>
                    <w:keepLines w:val="0"/>
                    <w:pageBreakBefore w:val="0"/>
                    <w:widowControl w:val="0"/>
                    <w:kinsoku/>
                    <w:wordWrap/>
                    <w:overflowPunct/>
                    <w:topLinePunct w:val="0"/>
                    <w:autoSpaceDE/>
                    <w:autoSpaceDN/>
                    <w:bidi w:val="0"/>
                    <w:adjustRightInd/>
                    <w:snapToGrid/>
                    <w:spacing w:line="240" w:lineRule="exact"/>
                    <w:ind w:firstLine="0" w:firstLineChars="0"/>
                    <w:jc w:val="left"/>
                    <w:textAlignment w:val="auto"/>
                    <w:rPr>
                      <w:rFonts w:hint="eastAsia" w:ascii="Times New Roman" w:hAnsi="Times New Roman" w:cs="Times New Roman" w:eastAsiaTheme="minorEastAsia"/>
                      <w:color w:val="000000" w:themeColor="text1"/>
                      <w:sz w:val="21"/>
                      <w:szCs w:val="21"/>
                      <w:highlight w:val="none"/>
                      <w:lang w:val="zh-CN" w:eastAsia="zh-CN"/>
                      <w14:textFill>
                        <w14:solidFill>
                          <w14:schemeClr w14:val="tx1"/>
                        </w14:solidFill>
                      </w14:textFill>
                    </w:rPr>
                  </w:pPr>
                  <w:r>
                    <w:rPr>
                      <w:rFonts w:hint="eastAsia" w:cs="Times New Roman" w:eastAsiaTheme="minorEastAsia"/>
                      <w:color w:val="000000" w:themeColor="text1"/>
                      <w:sz w:val="21"/>
                      <w:szCs w:val="21"/>
                      <w:highlight w:val="none"/>
                      <w:lang w:eastAsia="zh-CN"/>
                      <w14:textFill>
                        <w14:solidFill>
                          <w14:schemeClr w14:val="tx1"/>
                        </w14:solidFill>
                      </w14:textFill>
                    </w:rPr>
                    <w:t>本</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项目将严格执行污染物总量控制制度</w:t>
                  </w:r>
                  <w:r>
                    <w:rPr>
                      <w:rFonts w:hint="eastAsia" w:cs="Times New Roman" w:eastAsiaTheme="minorEastAsia"/>
                      <w:color w:val="000000" w:themeColor="text1"/>
                      <w:sz w:val="21"/>
                      <w:szCs w:val="21"/>
                      <w:highlight w:val="none"/>
                      <w:lang w:eastAsia="zh-CN"/>
                      <w14:textFill>
                        <w14:solidFill>
                          <w14:schemeClr w14:val="tx1"/>
                        </w14:solidFill>
                      </w14:textFill>
                    </w:rPr>
                    <w:t>。</w:t>
                  </w:r>
                </w:p>
              </w:tc>
              <w:tc>
                <w:tcPr>
                  <w:tcW w:w="450" w:type="pct"/>
                  <w:gridSpan w:val="2"/>
                  <w:tcBorders>
                    <w:tl2br w:val="nil"/>
                    <w:tr2bl w:val="nil"/>
                  </w:tcBorders>
                  <w:vAlign w:val="center"/>
                </w:tcPr>
                <w:p w14:paraId="4EED2073">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default" w:ascii="Times New Roman" w:hAnsi="Times New Roman" w:cs="Times New Roman" w:eastAsiaTheme="minorEastAsia"/>
                      <w:color w:val="000000" w:themeColor="text1"/>
                      <w:sz w:val="21"/>
                      <w:szCs w:val="21"/>
                      <w:highlight w:val="none"/>
                      <w:lang w:val="zh-CN"/>
                      <w14:textFill>
                        <w14:solidFill>
                          <w14:schemeClr w14:val="tx1"/>
                        </w14:solidFill>
                      </w14:textFill>
                    </w:rPr>
                  </w:pPr>
                  <w:r>
                    <w:rPr>
                      <w:rFonts w:hint="default" w:ascii="Times New Roman" w:hAnsi="Times New Roman" w:cs="Times New Roman" w:eastAsiaTheme="minorEastAsia"/>
                      <w:color w:val="000000" w:themeColor="text1"/>
                      <w:sz w:val="21"/>
                      <w:szCs w:val="21"/>
                      <w:highlight w:val="none"/>
                      <w:lang w:val="zh-CN"/>
                      <w14:textFill>
                        <w14:solidFill>
                          <w14:schemeClr w14:val="tx1"/>
                        </w14:solidFill>
                      </w14:textFill>
                    </w:rPr>
                    <w:t>相符</w:t>
                  </w:r>
                </w:p>
              </w:tc>
            </w:tr>
            <w:tr w14:paraId="36FA72B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47" w:hRule="atLeast"/>
              </w:trPr>
              <w:tc>
                <w:tcPr>
                  <w:tcW w:w="571" w:type="pct"/>
                  <w:vMerge w:val="continue"/>
                  <w:tcBorders>
                    <w:tl2br w:val="nil"/>
                    <w:tr2bl w:val="nil"/>
                  </w:tcBorders>
                  <w:vAlign w:val="center"/>
                </w:tcPr>
                <w:p w14:paraId="604205B2">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default" w:ascii="Times New Roman" w:hAnsi="Times New Roman" w:cs="Times New Roman" w:eastAsiaTheme="minorEastAsia"/>
                      <w:color w:val="000000" w:themeColor="text1"/>
                      <w:sz w:val="21"/>
                      <w:szCs w:val="21"/>
                      <w:highlight w:val="none"/>
                      <w:lang w:val="zh-CN"/>
                      <w14:textFill>
                        <w14:solidFill>
                          <w14:schemeClr w14:val="tx1"/>
                        </w14:solidFill>
                      </w14:textFill>
                    </w:rPr>
                  </w:pPr>
                </w:p>
              </w:tc>
              <w:tc>
                <w:tcPr>
                  <w:tcW w:w="2360" w:type="pct"/>
                  <w:tcBorders>
                    <w:tl2br w:val="nil"/>
                    <w:tr2bl w:val="nil"/>
                  </w:tcBorders>
                  <w:vAlign w:val="center"/>
                </w:tcPr>
                <w:p w14:paraId="12D30E0E">
                  <w:pPr>
                    <w:keepNext w:val="0"/>
                    <w:keepLines w:val="0"/>
                    <w:pageBreakBefore w:val="0"/>
                    <w:widowControl w:val="0"/>
                    <w:kinsoku/>
                    <w:wordWrap/>
                    <w:overflowPunct/>
                    <w:topLinePunct w:val="0"/>
                    <w:autoSpaceDE/>
                    <w:autoSpaceDN/>
                    <w:bidi w:val="0"/>
                    <w:adjustRightInd/>
                    <w:snapToGrid/>
                    <w:spacing w:line="240" w:lineRule="exact"/>
                    <w:ind w:firstLine="0" w:firstLineChars="0"/>
                    <w:jc w:val="left"/>
                    <w:textAlignment w:val="auto"/>
                    <w:rPr>
                      <w:rFonts w:hint="default" w:ascii="Times New Roman" w:hAnsi="Times New Roman" w:cs="Times New Roman" w:eastAsiaTheme="minorEastAsia"/>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color w:val="000000" w:themeColor="text1"/>
                      <w:sz w:val="21"/>
                      <w:szCs w:val="21"/>
                      <w:highlight w:val="none"/>
                      <w:lang w:eastAsia="zh-CN"/>
                      <w14:textFill>
                        <w14:solidFill>
                          <w14:schemeClr w14:val="tx1"/>
                        </w14:solidFill>
                      </w14:textFill>
                    </w:rPr>
                    <w:t>2.</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全面加强和规范长江入河排污口管理，有效管控入河污染物排放，形成权责清晰、监控到位、管理规范的长江入河排污口监管体系，加快改善长江水环境质量。</w:t>
                  </w:r>
                </w:p>
              </w:tc>
              <w:tc>
                <w:tcPr>
                  <w:tcW w:w="1617" w:type="pct"/>
                  <w:gridSpan w:val="2"/>
                  <w:tcBorders>
                    <w:tl2br w:val="nil"/>
                    <w:tr2bl w:val="nil"/>
                  </w:tcBorders>
                  <w:vAlign w:val="center"/>
                </w:tcPr>
                <w:p w14:paraId="344718BB">
                  <w:pPr>
                    <w:keepNext w:val="0"/>
                    <w:keepLines w:val="0"/>
                    <w:pageBreakBefore w:val="0"/>
                    <w:widowControl w:val="0"/>
                    <w:kinsoku/>
                    <w:wordWrap/>
                    <w:overflowPunct/>
                    <w:topLinePunct w:val="0"/>
                    <w:autoSpaceDE/>
                    <w:autoSpaceDN/>
                    <w:bidi w:val="0"/>
                    <w:adjustRightInd/>
                    <w:snapToGrid/>
                    <w:spacing w:line="240" w:lineRule="exact"/>
                    <w:ind w:firstLine="0" w:firstLineChars="0"/>
                    <w:jc w:val="left"/>
                    <w:textAlignment w:val="auto"/>
                    <w:rPr>
                      <w:rFonts w:hint="default" w:ascii="Times New Roman" w:hAnsi="Times New Roman" w:cs="Times New Roman" w:eastAsiaTheme="minorEastAsia"/>
                      <w:color w:val="000000" w:themeColor="text1"/>
                      <w:sz w:val="21"/>
                      <w:szCs w:val="21"/>
                      <w:highlight w:val="none"/>
                      <w:lang w:val="zh-CN"/>
                      <w14:textFill>
                        <w14:solidFill>
                          <w14:schemeClr w14:val="tx1"/>
                        </w14:solidFill>
                      </w14:textFill>
                    </w:rPr>
                  </w:pPr>
                  <w:r>
                    <w:rPr>
                      <w:rFonts w:hint="eastAsia" w:cs="Times New Roman" w:eastAsiaTheme="minorEastAsia"/>
                      <w:color w:val="000000" w:themeColor="text1"/>
                      <w:sz w:val="21"/>
                      <w:szCs w:val="21"/>
                      <w:highlight w:val="none"/>
                      <w:lang w:eastAsia="zh-CN"/>
                      <w14:textFill>
                        <w14:solidFill>
                          <w14:schemeClr w14:val="tx1"/>
                        </w14:solidFill>
                      </w14:textFill>
                    </w:rPr>
                    <w:t>本</w:t>
                  </w: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项目不涉及长江入河排污口。</w:t>
                  </w:r>
                </w:p>
              </w:tc>
              <w:tc>
                <w:tcPr>
                  <w:tcW w:w="450" w:type="pct"/>
                  <w:gridSpan w:val="2"/>
                  <w:tcBorders>
                    <w:tl2br w:val="nil"/>
                    <w:tr2bl w:val="nil"/>
                  </w:tcBorders>
                  <w:vAlign w:val="center"/>
                </w:tcPr>
                <w:p w14:paraId="36C07EB2">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default" w:ascii="Times New Roman" w:hAnsi="Times New Roman" w:cs="Times New Roman" w:eastAsiaTheme="minorEastAsia"/>
                      <w:color w:val="000000" w:themeColor="text1"/>
                      <w:sz w:val="21"/>
                      <w:szCs w:val="21"/>
                      <w:highlight w:val="none"/>
                      <w:lang w:val="zh-CN"/>
                      <w14:textFill>
                        <w14:solidFill>
                          <w14:schemeClr w14:val="tx1"/>
                        </w14:solidFill>
                      </w14:textFill>
                    </w:rPr>
                  </w:pPr>
                  <w:r>
                    <w:rPr>
                      <w:rFonts w:hint="default" w:ascii="Times New Roman" w:hAnsi="Times New Roman" w:cs="Times New Roman" w:eastAsiaTheme="minorEastAsia"/>
                      <w:color w:val="000000" w:themeColor="text1"/>
                      <w:sz w:val="21"/>
                      <w:szCs w:val="21"/>
                      <w:highlight w:val="none"/>
                      <w:lang w:val="zh-CN"/>
                      <w14:textFill>
                        <w14:solidFill>
                          <w14:schemeClr w14:val="tx1"/>
                        </w14:solidFill>
                      </w14:textFill>
                    </w:rPr>
                    <w:t>相符</w:t>
                  </w:r>
                </w:p>
              </w:tc>
            </w:tr>
            <w:tr w14:paraId="4A20971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57" w:hRule="atLeast"/>
              </w:trPr>
              <w:tc>
                <w:tcPr>
                  <w:tcW w:w="571" w:type="pct"/>
                  <w:tcBorders>
                    <w:tl2br w:val="nil"/>
                    <w:tr2bl w:val="nil"/>
                  </w:tcBorders>
                  <w:vAlign w:val="center"/>
                </w:tcPr>
                <w:p w14:paraId="30940A6B">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default" w:ascii="Times New Roman" w:hAnsi="Times New Roman" w:cs="Times New Roman" w:eastAsiaTheme="minorEastAsia"/>
                      <w:color w:val="000000" w:themeColor="text1"/>
                      <w:sz w:val="21"/>
                      <w:szCs w:val="21"/>
                      <w:highlight w:val="none"/>
                      <w:lang w:val="zh-CN"/>
                      <w14:textFill>
                        <w14:solidFill>
                          <w14:schemeClr w14:val="tx1"/>
                        </w14:solidFill>
                      </w14:textFill>
                    </w:rPr>
                  </w:pPr>
                  <w:r>
                    <w:rPr>
                      <w:rFonts w:hint="default" w:ascii="Times New Roman" w:hAnsi="Times New Roman" w:cs="Times New Roman" w:eastAsiaTheme="minorEastAsia"/>
                      <w:color w:val="000000" w:themeColor="text1"/>
                      <w:sz w:val="21"/>
                      <w:szCs w:val="21"/>
                      <w:highlight w:val="none"/>
                      <w:lang w:val="zh-CN"/>
                      <w14:textFill>
                        <w14:solidFill>
                          <w14:schemeClr w14:val="tx1"/>
                        </w14:solidFill>
                      </w14:textFill>
                    </w:rPr>
                    <w:t>环境风险防控</w:t>
                  </w:r>
                </w:p>
              </w:tc>
              <w:tc>
                <w:tcPr>
                  <w:tcW w:w="2360" w:type="pct"/>
                  <w:tcBorders>
                    <w:tl2br w:val="nil"/>
                    <w:tr2bl w:val="nil"/>
                  </w:tcBorders>
                  <w:vAlign w:val="center"/>
                </w:tcPr>
                <w:p w14:paraId="4F320013">
                  <w:pPr>
                    <w:keepNext w:val="0"/>
                    <w:keepLines w:val="0"/>
                    <w:pageBreakBefore w:val="0"/>
                    <w:widowControl w:val="0"/>
                    <w:kinsoku/>
                    <w:wordWrap/>
                    <w:overflowPunct/>
                    <w:topLinePunct w:val="0"/>
                    <w:autoSpaceDE/>
                    <w:autoSpaceDN/>
                    <w:bidi w:val="0"/>
                    <w:adjustRightInd/>
                    <w:snapToGrid/>
                    <w:spacing w:line="240" w:lineRule="exact"/>
                    <w:ind w:firstLine="0" w:firstLineChars="0"/>
                    <w:jc w:val="left"/>
                    <w:textAlignment w:val="auto"/>
                    <w:rPr>
                      <w:rFonts w:hint="default" w:ascii="Times New Roman" w:hAnsi="Times New Roman" w:cs="Times New Roman" w:eastAsiaTheme="minorEastAsia"/>
                      <w:color w:val="000000" w:themeColor="text1"/>
                      <w:sz w:val="21"/>
                      <w:szCs w:val="21"/>
                      <w:highlight w:val="none"/>
                      <w:lang w:val="zh-CN"/>
                      <w14:textFill>
                        <w14:solidFill>
                          <w14:schemeClr w14:val="tx1"/>
                        </w14:solidFill>
                      </w14:textFill>
                    </w:rPr>
                  </w:pP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1.防范沿江环境风险。深化沿江石化、化工、医药、纺织、印染、化纤、危化品和石油类仓储、涉重金属和危险废物处置等重点企业环境风险防控。</w:t>
                  </w:r>
                </w:p>
              </w:tc>
              <w:tc>
                <w:tcPr>
                  <w:tcW w:w="1617" w:type="pct"/>
                  <w:gridSpan w:val="2"/>
                  <w:tcBorders>
                    <w:tl2br w:val="nil"/>
                    <w:tr2bl w:val="nil"/>
                  </w:tcBorders>
                  <w:vAlign w:val="center"/>
                </w:tcPr>
                <w:p w14:paraId="4F111593">
                  <w:pPr>
                    <w:keepNext w:val="0"/>
                    <w:keepLines w:val="0"/>
                    <w:pageBreakBefore w:val="0"/>
                    <w:widowControl w:val="0"/>
                    <w:kinsoku/>
                    <w:wordWrap/>
                    <w:overflowPunct/>
                    <w:topLinePunct w:val="0"/>
                    <w:autoSpaceDE/>
                    <w:autoSpaceDN/>
                    <w:bidi w:val="0"/>
                    <w:adjustRightInd/>
                    <w:snapToGrid/>
                    <w:spacing w:line="240" w:lineRule="exact"/>
                    <w:ind w:firstLine="0" w:firstLineChars="0"/>
                    <w:jc w:val="left"/>
                    <w:textAlignment w:val="auto"/>
                    <w:rPr>
                      <w:rFonts w:hint="default" w:ascii="Times New Roman" w:hAnsi="Times New Roman" w:cs="Times New Roman" w:eastAsiaTheme="minorEastAsia"/>
                      <w:color w:val="000000" w:themeColor="text1"/>
                      <w:sz w:val="21"/>
                      <w:szCs w:val="21"/>
                      <w:highlight w:val="none"/>
                      <w:lang w:val="zh-CN"/>
                      <w14:textFill>
                        <w14:solidFill>
                          <w14:schemeClr w14:val="tx1"/>
                        </w14:solidFill>
                      </w14:textFill>
                    </w:rPr>
                  </w:pPr>
                  <w:r>
                    <w:rPr>
                      <w:rFonts w:hint="default" w:ascii="Times New Roman" w:hAnsi="Times New Roman" w:cs="Times New Roman" w:eastAsiaTheme="minorEastAsia"/>
                      <w:color w:val="000000" w:themeColor="text1"/>
                      <w:sz w:val="21"/>
                      <w:szCs w:val="21"/>
                      <w:highlight w:val="none"/>
                      <w14:textFill>
                        <w14:solidFill>
                          <w14:schemeClr w14:val="tx1"/>
                        </w14:solidFill>
                      </w14:textFill>
                    </w:rPr>
                    <w:t>本项目实施后，建议建设单位制定风险防范措施，编制完善突发环境事件应急预案。</w:t>
                  </w:r>
                </w:p>
              </w:tc>
              <w:tc>
                <w:tcPr>
                  <w:tcW w:w="450" w:type="pct"/>
                  <w:gridSpan w:val="2"/>
                  <w:tcBorders>
                    <w:tl2br w:val="nil"/>
                    <w:tr2bl w:val="nil"/>
                  </w:tcBorders>
                  <w:vAlign w:val="center"/>
                </w:tcPr>
                <w:p w14:paraId="63994152">
                  <w:pPr>
                    <w:keepNext w:val="0"/>
                    <w:keepLines w:val="0"/>
                    <w:pageBreakBefore w:val="0"/>
                    <w:widowControl w:val="0"/>
                    <w:kinsoku/>
                    <w:wordWrap/>
                    <w:overflowPunct/>
                    <w:topLinePunct w:val="0"/>
                    <w:autoSpaceDE/>
                    <w:autoSpaceDN/>
                    <w:bidi w:val="0"/>
                    <w:adjustRightInd/>
                    <w:snapToGrid/>
                    <w:spacing w:line="240" w:lineRule="exact"/>
                    <w:ind w:firstLine="0" w:firstLineChars="0"/>
                    <w:jc w:val="center"/>
                    <w:textAlignment w:val="auto"/>
                    <w:rPr>
                      <w:rFonts w:hint="default" w:ascii="Times New Roman" w:hAnsi="Times New Roman" w:cs="Times New Roman" w:eastAsiaTheme="minorEastAsia"/>
                      <w:color w:val="000000" w:themeColor="text1"/>
                      <w:sz w:val="21"/>
                      <w:szCs w:val="21"/>
                      <w:highlight w:val="none"/>
                      <w:lang w:val="zh-CN"/>
                      <w14:textFill>
                        <w14:solidFill>
                          <w14:schemeClr w14:val="tx1"/>
                        </w14:solidFill>
                      </w14:textFill>
                    </w:rPr>
                  </w:pPr>
                  <w:r>
                    <w:rPr>
                      <w:rFonts w:hint="default" w:ascii="Times New Roman" w:hAnsi="Times New Roman" w:cs="Times New Roman" w:eastAsiaTheme="minorEastAsia"/>
                      <w:color w:val="000000" w:themeColor="text1"/>
                      <w:sz w:val="21"/>
                      <w:szCs w:val="21"/>
                      <w:highlight w:val="none"/>
                      <w:lang w:val="zh-CN"/>
                      <w14:textFill>
                        <w14:solidFill>
                          <w14:schemeClr w14:val="tx1"/>
                        </w14:solidFill>
                      </w14:textFill>
                    </w:rPr>
                    <w:t>相符</w:t>
                  </w:r>
                </w:p>
              </w:tc>
            </w:tr>
          </w:tbl>
          <w:p w14:paraId="153EADEB">
            <w:pPr>
              <w:keepNext w:val="0"/>
              <w:keepLines w:val="0"/>
              <w:pageBreakBefore w:val="0"/>
              <w:widowControl w:val="0"/>
              <w:kinsoku/>
              <w:wordWrap/>
              <w:overflowPunct/>
              <w:topLinePunct w:val="0"/>
              <w:autoSpaceDE/>
              <w:autoSpaceDN/>
              <w:bidi w:val="0"/>
              <w:adjustRightInd/>
              <w:snapToGrid/>
              <w:spacing w:line="440" w:lineRule="exact"/>
              <w:ind w:firstLine="480"/>
              <w:jc w:val="left"/>
              <w:textAlignment w:val="auto"/>
              <w:rPr>
                <w:rFonts w:hint="default" w:ascii="Times New Roman" w:hAnsi="Times New Roman" w:eastAsia="宋体" w:cs="Times New Roman"/>
                <w:color w:val="000000" w:themeColor="text1"/>
                <w:highlight w:val="none"/>
                <w14:textFill>
                  <w14:solidFill>
                    <w14:schemeClr w14:val="tx1"/>
                  </w14:solidFill>
                </w14:textFill>
              </w:rPr>
            </w:pPr>
            <w:r>
              <w:rPr>
                <w:rFonts w:hint="eastAsia"/>
                <w:color w:val="000000" w:themeColor="text1"/>
                <w:sz w:val="24"/>
                <w:highlight w:val="none"/>
                <w14:textFill>
                  <w14:solidFill>
                    <w14:schemeClr w14:val="tx1"/>
                  </w14:solidFill>
                </w14:textFill>
              </w:rPr>
              <w:t>因此，本项目符合《江苏省2023年度生态环境分区管控动态更新成果》的要求。</w:t>
            </w:r>
          </w:p>
          <w:p w14:paraId="7005D4DE">
            <w:pPr>
              <w:keepNext w:val="0"/>
              <w:keepLines w:val="0"/>
              <w:pageBreakBefore w:val="0"/>
              <w:widowControl w:val="0"/>
              <w:kinsoku/>
              <w:wordWrap/>
              <w:overflowPunct/>
              <w:topLinePunct w:val="0"/>
              <w:autoSpaceDE/>
              <w:autoSpaceDN/>
              <w:bidi w:val="0"/>
              <w:adjustRightInd/>
              <w:snapToGrid/>
              <w:spacing w:line="440" w:lineRule="exact"/>
              <w:ind w:firstLine="482"/>
              <w:jc w:val="left"/>
              <w:textAlignment w:val="auto"/>
              <w:rPr>
                <w:rFonts w:hint="default" w:ascii="Times New Roman" w:hAnsi="Times New Roman" w:eastAsia="宋体" w:cs="Times New Roman"/>
                <w:b/>
                <w:bCs/>
                <w:color w:val="000000" w:themeColor="text1"/>
                <w:highlight w:val="none"/>
                <w14:textFill>
                  <w14:solidFill>
                    <w14:schemeClr w14:val="tx1"/>
                  </w14:solidFill>
                </w14:textFill>
              </w:rPr>
            </w:pPr>
            <w:r>
              <w:rPr>
                <w:rFonts w:hint="eastAsia" w:cs="Times New Roman"/>
                <w:b/>
                <w:bCs/>
                <w:color w:val="000000" w:themeColor="text1"/>
                <w:highlight w:val="none"/>
                <w:lang w:val="en-US" w:eastAsia="zh-CN"/>
                <w14:textFill>
                  <w14:solidFill>
                    <w14:schemeClr w14:val="tx1"/>
                  </w14:solidFill>
                </w14:textFill>
              </w:rPr>
              <w:t>10.</w:t>
            </w:r>
            <w:r>
              <w:rPr>
                <w:rFonts w:hint="default" w:ascii="Times New Roman" w:hAnsi="Times New Roman" w:eastAsia="宋体" w:cs="Times New Roman"/>
                <w:b/>
                <w:bCs/>
                <w:color w:val="000000" w:themeColor="text1"/>
                <w:highlight w:val="none"/>
                <w14:textFill>
                  <w14:solidFill>
                    <w14:schemeClr w14:val="tx1"/>
                  </w14:solidFill>
                </w14:textFill>
              </w:rPr>
              <w:t>与《南京市生态环境分区管控实施方案》（202</w:t>
            </w:r>
            <w:r>
              <w:rPr>
                <w:rFonts w:hint="default" w:ascii="Times New Roman" w:hAnsi="Times New Roman" w:eastAsia="宋体" w:cs="Times New Roman"/>
                <w:b/>
                <w:bCs/>
                <w:color w:val="000000" w:themeColor="text1"/>
                <w:highlight w:val="none"/>
                <w:lang w:val="en-US" w:eastAsia="zh-CN"/>
                <w14:textFill>
                  <w14:solidFill>
                    <w14:schemeClr w14:val="tx1"/>
                  </w14:solidFill>
                </w14:textFill>
              </w:rPr>
              <w:t>4</w:t>
            </w:r>
            <w:r>
              <w:rPr>
                <w:rFonts w:hint="default" w:ascii="Times New Roman" w:hAnsi="Times New Roman" w:eastAsia="宋体" w:cs="Times New Roman"/>
                <w:b/>
                <w:bCs/>
                <w:color w:val="000000" w:themeColor="text1"/>
                <w:highlight w:val="none"/>
                <w14:textFill>
                  <w14:solidFill>
                    <w14:schemeClr w14:val="tx1"/>
                  </w14:solidFill>
                </w14:textFill>
              </w:rPr>
              <w:t>年更新版）相符性分析</w:t>
            </w:r>
          </w:p>
          <w:p w14:paraId="763DF295">
            <w:pPr>
              <w:keepNext w:val="0"/>
              <w:keepLines w:val="0"/>
              <w:pageBreakBefore w:val="0"/>
              <w:widowControl w:val="0"/>
              <w:kinsoku/>
              <w:wordWrap/>
              <w:overflowPunct/>
              <w:topLinePunct w:val="0"/>
              <w:autoSpaceDE/>
              <w:autoSpaceDN/>
              <w:bidi w:val="0"/>
              <w:adjustRightInd/>
              <w:snapToGrid/>
              <w:spacing w:line="440" w:lineRule="exact"/>
              <w:ind w:leftChars="0" w:firstLine="480" w:firstLineChars="200"/>
              <w:textAlignment w:val="auto"/>
              <w:rPr>
                <w:rFonts w:hint="default" w:ascii="Times New Roman" w:hAnsi="Times New Roman" w:eastAsia="宋体" w:cs="Times New Roman"/>
                <w:color w:val="000000" w:themeColor="text1"/>
                <w:highlight w:val="none"/>
                <w:lang w:val="zh-CN"/>
                <w14:textFill>
                  <w14:solidFill>
                    <w14:schemeClr w14:val="tx1"/>
                  </w14:solidFill>
                </w14:textFill>
              </w:rPr>
            </w:pPr>
            <w:r>
              <w:rPr>
                <w:rFonts w:hint="default" w:ascii="Times New Roman" w:hAnsi="Times New Roman" w:eastAsia="宋体" w:cs="Times New Roman"/>
                <w:color w:val="000000" w:themeColor="text1"/>
                <w:highlight w:val="none"/>
                <w:lang w:val="zh-CN"/>
                <w14:textFill>
                  <w14:solidFill>
                    <w14:schemeClr w14:val="tx1"/>
                  </w14:solidFill>
                </w14:textFill>
              </w:rPr>
              <w:t>本项目与南京市</w:t>
            </w:r>
            <w:r>
              <w:rPr>
                <w:rFonts w:hint="eastAsia" w:cs="Times New Roman"/>
                <w:color w:val="000000" w:themeColor="text1"/>
                <w:highlight w:val="none"/>
                <w:lang w:val="en-US" w:eastAsia="zh-CN"/>
                <w14:textFill>
                  <w14:solidFill>
                    <w14:schemeClr w14:val="tx1"/>
                  </w14:solidFill>
                </w14:textFill>
              </w:rPr>
              <w:t>溧水</w:t>
            </w:r>
            <w:r>
              <w:rPr>
                <w:rFonts w:hint="default" w:ascii="Times New Roman" w:hAnsi="Times New Roman" w:eastAsia="宋体" w:cs="Times New Roman"/>
                <w:color w:val="000000" w:themeColor="text1"/>
                <w:highlight w:val="none"/>
                <w:lang w:val="zh-CN"/>
                <w14:textFill>
                  <w14:solidFill>
                    <w14:schemeClr w14:val="tx1"/>
                  </w14:solidFill>
                </w14:textFill>
              </w:rPr>
              <w:t>区重点管控单元（</w:t>
            </w:r>
            <w:r>
              <w:rPr>
                <w:rFonts w:hint="eastAsia" w:cs="Times New Roman"/>
                <w:color w:val="000000" w:themeColor="text1"/>
                <w:highlight w:val="none"/>
                <w:lang w:val="en-US" w:eastAsia="zh-CN"/>
                <w14:textFill>
                  <w14:solidFill>
                    <w14:schemeClr w14:val="tx1"/>
                  </w14:solidFill>
                </w14:textFill>
              </w:rPr>
              <w:t>江苏溧水</w:t>
            </w:r>
            <w:r>
              <w:rPr>
                <w:rFonts w:hint="default" w:ascii="Times New Roman" w:hAnsi="Times New Roman" w:eastAsia="宋体" w:cs="Times New Roman"/>
                <w:color w:val="000000" w:themeColor="text1"/>
                <w:highlight w:val="none"/>
                <w:lang w:val="zh-CN"/>
                <w14:textFill>
                  <w14:solidFill>
                    <w14:schemeClr w14:val="tx1"/>
                  </w14:solidFill>
                </w14:textFill>
              </w:rPr>
              <w:t>经济开发区）生态环境准入清单的相符性分析</w:t>
            </w:r>
            <w:r>
              <w:rPr>
                <w:rFonts w:hint="eastAsia" w:cs="Times New Roman"/>
                <w:color w:val="000000" w:themeColor="text1"/>
                <w:highlight w:val="none"/>
                <w:lang w:val="zh-CN"/>
                <w14:textFill>
                  <w14:solidFill>
                    <w14:schemeClr w14:val="tx1"/>
                  </w14:solidFill>
                </w14:textFill>
              </w:rPr>
              <w:t>见</w:t>
            </w:r>
            <w:r>
              <w:rPr>
                <w:rFonts w:hint="default" w:ascii="Times New Roman" w:hAnsi="Times New Roman" w:eastAsia="宋体" w:cs="Times New Roman"/>
                <w:color w:val="000000" w:themeColor="text1"/>
                <w:highlight w:val="none"/>
                <w:lang w:val="zh-CN"/>
                <w14:textFill>
                  <w14:solidFill>
                    <w14:schemeClr w14:val="tx1"/>
                  </w14:solidFill>
                </w14:textFill>
              </w:rPr>
              <w:t>表</w:t>
            </w:r>
            <w:r>
              <w:rPr>
                <w:rFonts w:hint="default" w:ascii="Times New Roman" w:hAnsi="Times New Roman" w:eastAsia="宋体" w:cs="Times New Roman"/>
                <w:color w:val="000000" w:themeColor="text1"/>
                <w:highlight w:val="none"/>
                <w14:textFill>
                  <w14:solidFill>
                    <w14:schemeClr w14:val="tx1"/>
                  </w14:solidFill>
                </w14:textFill>
              </w:rPr>
              <w:t>1-</w:t>
            </w:r>
            <w:r>
              <w:rPr>
                <w:rFonts w:hint="eastAsia" w:cs="Times New Roman"/>
                <w:color w:val="000000" w:themeColor="text1"/>
                <w:highlight w:val="none"/>
                <w:lang w:val="en-US" w:eastAsia="zh-CN"/>
                <w14:textFill>
                  <w14:solidFill>
                    <w14:schemeClr w14:val="tx1"/>
                  </w14:solidFill>
                </w14:textFill>
              </w:rPr>
              <w:t>8</w:t>
            </w:r>
            <w:r>
              <w:rPr>
                <w:rFonts w:hint="default" w:ascii="Times New Roman" w:hAnsi="Times New Roman" w:eastAsia="宋体" w:cs="Times New Roman"/>
                <w:color w:val="000000" w:themeColor="text1"/>
                <w:highlight w:val="none"/>
                <w:lang w:val="zh-CN"/>
                <w14:textFill>
                  <w14:solidFill>
                    <w14:schemeClr w14:val="tx1"/>
                  </w14:solidFill>
                </w14:textFill>
              </w:rPr>
              <w:t>。</w:t>
            </w:r>
          </w:p>
          <w:p w14:paraId="0C4B8573">
            <w:pPr>
              <w:keepNext/>
              <w:keepLines/>
              <w:pageBreakBefore w:val="0"/>
              <w:widowControl w:val="0"/>
              <w:numPr>
                <w:ilvl w:val="0"/>
                <w:numId w:val="0"/>
              </w:numPr>
              <w:tabs>
                <w:tab w:val="left" w:pos="0"/>
              </w:tabs>
              <w:kinsoku/>
              <w:wordWrap/>
              <w:overflowPunct/>
              <w:topLinePunct w:val="0"/>
              <w:autoSpaceDE/>
              <w:autoSpaceDN/>
              <w:bidi w:val="0"/>
              <w:adjustRightInd w:val="0"/>
              <w:snapToGrid/>
              <w:spacing w:line="240" w:lineRule="auto"/>
              <w:ind w:left="0" w:leftChars="0" w:firstLine="0" w:firstLineChars="0"/>
              <w:jc w:val="center"/>
              <w:textAlignment w:val="baseline"/>
              <w:outlineLvl w:val="3"/>
              <w:rPr>
                <w:rFonts w:hint="default" w:ascii="Times New Roman" w:hAnsi="Times New Roman" w:eastAsia="宋体" w:cs="Times New Roman"/>
                <w:b/>
                <w:color w:val="FF0000"/>
                <w:kern w:val="0"/>
                <w:sz w:val="24"/>
                <w:szCs w:val="24"/>
                <w:highlight w:val="none"/>
                <w:lang w:val="en-US" w:eastAsia="zh-CN" w:bidi="ar-SA"/>
              </w:rPr>
            </w:pPr>
            <w:r>
              <w:rPr>
                <w:sz w:val="24"/>
              </w:rPr>
              <mc:AlternateContent>
                <mc:Choice Requires="wps">
                  <w:drawing>
                    <wp:anchor distT="0" distB="0" distL="114300" distR="114300" simplePos="0" relativeHeight="251667456" behindDoc="0" locked="0" layoutInCell="1" allowOverlap="1">
                      <wp:simplePos x="0" y="0"/>
                      <wp:positionH relativeFrom="column">
                        <wp:posOffset>2254885</wp:posOffset>
                      </wp:positionH>
                      <wp:positionV relativeFrom="paragraph">
                        <wp:posOffset>772795</wp:posOffset>
                      </wp:positionV>
                      <wp:extent cx="151130" cy="112395"/>
                      <wp:effectExtent l="12700" t="12700" r="26670" b="27305"/>
                      <wp:wrapNone/>
                      <wp:docPr id="5" name="任意多边形 11"/>
                      <wp:cNvGraphicFramePr/>
                      <a:graphic xmlns:a="http://schemas.openxmlformats.org/drawingml/2006/main">
                        <a:graphicData uri="http://schemas.microsoft.com/office/word/2010/wordprocessingShape">
                          <wps:wsp>
                            <wps:cNvSpPr/>
                            <wps:spPr>
                              <a:xfrm>
                                <a:off x="4074160" y="4640580"/>
                                <a:ext cx="151130" cy="112395"/>
                              </a:xfrm>
                              <a:custGeom>
                                <a:avLst/>
                                <a:gdLst>
                                  <a:gd name="connisteX0" fmla="*/ 39370 w 151130"/>
                                  <a:gd name="connsiteY0" fmla="*/ 0 h 112395"/>
                                  <a:gd name="connisteX1" fmla="*/ 0 w 151130"/>
                                  <a:gd name="connsiteY1" fmla="*/ 56515 h 112395"/>
                                  <a:gd name="connisteX2" fmla="*/ 134620 w 151130"/>
                                  <a:gd name="connsiteY2" fmla="*/ 112395 h 112395"/>
                                  <a:gd name="connisteX3" fmla="*/ 151130 w 151130"/>
                                  <a:gd name="connsiteY3" fmla="*/ 56515 h 112395"/>
                                  <a:gd name="connisteX4" fmla="*/ 39370 w 151130"/>
                                  <a:gd name="connsiteY4" fmla="*/ 0 h 112395"/>
                                </a:gdLst>
                                <a:ahLst/>
                                <a:cxnLst>
                                  <a:cxn ang="0">
                                    <a:pos x="connisteX0" y="connsiteY0"/>
                                  </a:cxn>
                                  <a:cxn ang="0">
                                    <a:pos x="connisteX1" y="connsiteY1"/>
                                  </a:cxn>
                                  <a:cxn ang="0">
                                    <a:pos x="connisteX2" y="connsiteY2"/>
                                  </a:cxn>
                                  <a:cxn ang="0">
                                    <a:pos x="connisteX3" y="connsiteY3"/>
                                  </a:cxn>
                                  <a:cxn ang="0">
                                    <a:pos x="connisteX4" y="connsiteY4"/>
                                  </a:cxn>
                                </a:cxnLst>
                                <a:rect l="l" t="t" r="r" b="b"/>
                                <a:pathLst>
                                  <a:path w="151130" h="112395">
                                    <a:moveTo>
                                      <a:pt x="39370" y="0"/>
                                    </a:moveTo>
                                    <a:lnTo>
                                      <a:pt x="0" y="56515"/>
                                    </a:lnTo>
                                    <a:lnTo>
                                      <a:pt x="134620" y="112395"/>
                                    </a:lnTo>
                                    <a:lnTo>
                                      <a:pt x="151130" y="56515"/>
                                    </a:lnTo>
                                    <a:lnTo>
                                      <a:pt x="39370" y="0"/>
                                    </a:lnTo>
                                    <a:close/>
                                  </a:path>
                                </a:pathLst>
                              </a:custGeom>
                              <a:noFill/>
                              <a:ln>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wps:wsp>
                        </a:graphicData>
                      </a:graphic>
                    </wp:anchor>
                  </w:drawing>
                </mc:Choice>
                <mc:Fallback>
                  <w:pict>
                    <v:shape id="任意多边形 11" o:spid="_x0000_s1026" o:spt="100" style="position:absolute;left:0pt;margin-left:177.55pt;margin-top:60.85pt;height:8.85pt;width:11.9pt;z-index:251667456;mso-width-relative:page;mso-height-relative:page;" filled="f" stroked="t" coordsize="151130,112395" o:gfxdata="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" path="m39370,0l0,56515,134620,112395,151130,56515,39370,0xe">
                      <v:path o:connectlocs="39370,0;0,56515;134620,112395;151130,56515;39370,0" o:connectangles="0,0,0,0,0"/>
                      <v:fill on="f" focussize="0,0"/>
                      <v:stroke weight="2pt" color="#FF0000 [2404]" joinstyle="round"/>
                      <v:imagedata o:title=""/>
                      <o:lock v:ext="edit" aspectratio="f"/>
                    </v:shape>
                  </w:pict>
                </mc:Fallback>
              </mc:AlternateContent>
            </w:r>
            <w:r>
              <w:drawing>
                <wp:inline distT="0" distB="0" distL="114300" distR="114300">
                  <wp:extent cx="4704715" cy="2029460"/>
                  <wp:effectExtent l="0" t="0" r="635" b="8890"/>
                  <wp:docPr id="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5"/>
                          <pic:cNvPicPr>
                            <a:picLocks noChangeAspect="1"/>
                          </pic:cNvPicPr>
                        </pic:nvPicPr>
                        <pic:blipFill>
                          <a:blip r:embed="rId12"/>
                          <a:stretch>
                            <a:fillRect/>
                          </a:stretch>
                        </pic:blipFill>
                        <pic:spPr>
                          <a:xfrm>
                            <a:off x="0" y="0"/>
                            <a:ext cx="4704715" cy="2029460"/>
                          </a:xfrm>
                          <a:prstGeom prst="rect">
                            <a:avLst/>
                          </a:prstGeom>
                          <a:noFill/>
                          <a:ln>
                            <a:noFill/>
                          </a:ln>
                        </pic:spPr>
                      </pic:pic>
                    </a:graphicData>
                  </a:graphic>
                </wp:inline>
              </w:drawing>
            </w:r>
          </w:p>
          <w:p w14:paraId="6002A032">
            <w:pPr>
              <w:keepNext/>
              <w:keepLines/>
              <w:pageBreakBefore w:val="0"/>
              <w:widowControl w:val="0"/>
              <w:numPr>
                <w:ilvl w:val="0"/>
                <w:numId w:val="0"/>
              </w:numPr>
              <w:tabs>
                <w:tab w:val="left" w:pos="0"/>
              </w:tabs>
              <w:kinsoku/>
              <w:wordWrap/>
              <w:overflowPunct/>
              <w:topLinePunct w:val="0"/>
              <w:autoSpaceDE/>
              <w:autoSpaceDN/>
              <w:bidi w:val="0"/>
              <w:adjustRightInd w:val="0"/>
              <w:snapToGrid/>
              <w:spacing w:line="440" w:lineRule="exact"/>
              <w:ind w:left="0" w:leftChars="0" w:firstLine="0" w:firstLineChars="0"/>
              <w:jc w:val="center"/>
              <w:textAlignment w:val="baseline"/>
              <w:outlineLvl w:val="3"/>
              <w:rPr>
                <w:rFonts w:hint="default" w:ascii="Times New Roman" w:hAnsi="Times New Roman" w:eastAsia="宋体" w:cs="Times New Roman"/>
                <w:b/>
                <w:color w:val="000000" w:themeColor="text1"/>
                <w:kern w:val="0"/>
                <w:sz w:val="24"/>
                <w:szCs w:val="24"/>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highlight w:val="none"/>
                <w14:textFill>
                  <w14:solidFill>
                    <w14:schemeClr w14:val="tx1"/>
                  </w14:solidFill>
                </w14:textFill>
              </w:rPr>
              <w:t>图1-1  项目与江苏省生态环境分区管控综合服务平台对照图</w:t>
            </w:r>
          </w:p>
          <w:p w14:paraId="76E81903">
            <w:pPr>
              <w:keepNext/>
              <w:keepLines/>
              <w:pageBreakBefore w:val="0"/>
              <w:widowControl w:val="0"/>
              <w:numPr>
                <w:ilvl w:val="0"/>
                <w:numId w:val="0"/>
              </w:numPr>
              <w:tabs>
                <w:tab w:val="left" w:pos="0"/>
              </w:tabs>
              <w:kinsoku/>
              <w:wordWrap/>
              <w:overflowPunct/>
              <w:topLinePunct w:val="0"/>
              <w:autoSpaceDE/>
              <w:autoSpaceDN/>
              <w:bidi w:val="0"/>
              <w:adjustRightInd w:val="0"/>
              <w:snapToGrid/>
              <w:spacing w:line="440" w:lineRule="exact"/>
              <w:ind w:left="0" w:leftChars="0" w:firstLine="0" w:firstLineChars="0"/>
              <w:jc w:val="center"/>
              <w:textAlignment w:val="baseline"/>
              <w:outlineLvl w:val="3"/>
              <w:rPr>
                <w:rFonts w:hint="default" w:ascii="Times New Roman" w:hAnsi="Times New Roman" w:eastAsia="宋体" w:cs="Times New Roman"/>
                <w:b/>
                <w:color w:val="000000" w:themeColor="text1"/>
                <w:kern w:val="0"/>
                <w:sz w:val="24"/>
                <w:szCs w:val="24"/>
                <w:highlight w:val="none"/>
                <w:lang w:val="en-US" w:eastAsia="zh-CN" w:bidi="ar-SA"/>
                <w14:textFill>
                  <w14:solidFill>
                    <w14:schemeClr w14:val="tx1"/>
                  </w14:solidFill>
                </w14:textFill>
              </w:rPr>
            </w:pPr>
            <w:r>
              <w:rPr>
                <w:rFonts w:hint="default" w:ascii="Times New Roman" w:hAnsi="Times New Roman" w:eastAsia="宋体" w:cs="Times New Roman"/>
                <w:b/>
                <w:color w:val="000000" w:themeColor="text1"/>
                <w:kern w:val="0"/>
                <w:sz w:val="24"/>
                <w:szCs w:val="24"/>
                <w:highlight w:val="none"/>
                <w:lang w:val="en-US" w:eastAsia="zh-CN" w:bidi="ar-SA"/>
                <w14:textFill>
                  <w14:solidFill>
                    <w14:schemeClr w14:val="tx1"/>
                  </w14:solidFill>
                </w14:textFill>
              </w:rPr>
              <w:t>表1-</w:t>
            </w:r>
            <w:r>
              <w:rPr>
                <w:rFonts w:hint="eastAsia" w:cs="Times New Roman"/>
                <w:b/>
                <w:color w:val="000000" w:themeColor="text1"/>
                <w:kern w:val="0"/>
                <w:sz w:val="24"/>
                <w:szCs w:val="24"/>
                <w:highlight w:val="none"/>
                <w:lang w:val="en-US" w:eastAsia="zh-CN" w:bidi="ar-SA"/>
                <w14:textFill>
                  <w14:solidFill>
                    <w14:schemeClr w14:val="tx1"/>
                  </w14:solidFill>
                </w14:textFill>
              </w:rPr>
              <w:t xml:space="preserve">8  </w:t>
            </w:r>
            <w:r>
              <w:rPr>
                <w:rFonts w:hint="default" w:ascii="Times New Roman" w:hAnsi="Times New Roman" w:eastAsia="宋体" w:cs="Times New Roman"/>
                <w:b/>
                <w:color w:val="000000" w:themeColor="text1"/>
                <w:kern w:val="0"/>
                <w:sz w:val="24"/>
                <w:szCs w:val="24"/>
                <w:highlight w:val="none"/>
                <w:lang w:val="en-US" w:eastAsia="zh-CN" w:bidi="ar-SA"/>
                <w14:textFill>
                  <w14:solidFill>
                    <w14:schemeClr w14:val="tx1"/>
                  </w14:solidFill>
                </w14:textFill>
              </w:rPr>
              <w:t>与</w:t>
            </w:r>
            <w:r>
              <w:rPr>
                <w:rFonts w:hint="default"/>
                <w:b/>
                <w:color w:val="000000" w:themeColor="text1"/>
                <w:kern w:val="0"/>
                <w:highlight w:val="none"/>
                <w14:textFill>
                  <w14:solidFill>
                    <w14:schemeClr w14:val="tx1"/>
                  </w14:solidFill>
                </w14:textFill>
              </w:rPr>
              <w:t>江苏溧水经济开发区</w:t>
            </w:r>
            <w:r>
              <w:rPr>
                <w:rFonts w:hint="eastAsia" w:cs="Times New Roman"/>
                <w:b/>
                <w:color w:val="000000" w:themeColor="text1"/>
                <w:kern w:val="0"/>
                <w:sz w:val="24"/>
                <w:szCs w:val="24"/>
                <w:highlight w:val="none"/>
                <w:lang w:val="en-US" w:eastAsia="zh-CN" w:bidi="ar-SA"/>
                <w14:textFill>
                  <w14:solidFill>
                    <w14:schemeClr w14:val="tx1"/>
                  </w14:solidFill>
                </w14:textFill>
              </w:rPr>
              <w:t>生态环境</w:t>
            </w:r>
            <w:r>
              <w:rPr>
                <w:rFonts w:hint="eastAsia"/>
                <w:b/>
                <w:color w:val="000000" w:themeColor="text1"/>
                <w:kern w:val="0"/>
                <w:highlight w:val="none"/>
                <w14:textFill>
                  <w14:solidFill>
                    <w14:schemeClr w14:val="tx1"/>
                  </w14:solidFill>
                </w14:textFill>
              </w:rPr>
              <w:t>准入清单</w:t>
            </w:r>
            <w:r>
              <w:rPr>
                <w:rFonts w:hint="default" w:ascii="Times New Roman" w:hAnsi="Times New Roman" w:eastAsia="宋体" w:cs="Times New Roman"/>
                <w:b/>
                <w:color w:val="000000" w:themeColor="text1"/>
                <w:kern w:val="0"/>
                <w:sz w:val="24"/>
                <w:szCs w:val="24"/>
                <w:highlight w:val="none"/>
                <w:lang w:val="en-US" w:eastAsia="zh-CN" w:bidi="ar-SA"/>
                <w14:textFill>
                  <w14:solidFill>
                    <w14:schemeClr w14:val="tx1"/>
                  </w14:solidFill>
                </w14:textFill>
              </w:rPr>
              <w:t>相符性分析</w:t>
            </w:r>
          </w:p>
          <w:tbl>
            <w:tblPr>
              <w:tblStyle w:val="36"/>
              <w:tblW w:w="4997"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autofit"/>
              <w:tblCellMar>
                <w:top w:w="0" w:type="dxa"/>
                <w:left w:w="108" w:type="dxa"/>
                <w:bottom w:w="0" w:type="dxa"/>
                <w:right w:w="108" w:type="dxa"/>
              </w:tblCellMar>
            </w:tblPr>
            <w:tblGrid>
              <w:gridCol w:w="466"/>
              <w:gridCol w:w="4533"/>
              <w:gridCol w:w="1975"/>
              <w:gridCol w:w="637"/>
            </w:tblGrid>
            <w:tr w14:paraId="76FEA3E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3289" w:type="pct"/>
                  <w:gridSpan w:val="2"/>
                  <w:tcBorders>
                    <w:tl2br w:val="nil"/>
                    <w:tr2bl w:val="nil"/>
                  </w:tcBorders>
                  <w:noWrap w:val="0"/>
                  <w:vAlign w:val="center"/>
                </w:tcPr>
                <w:p w14:paraId="52A928F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bCs/>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bCs/>
                      <w:i w:val="0"/>
                      <w:iCs w:val="0"/>
                      <w:color w:val="000000" w:themeColor="text1"/>
                      <w:kern w:val="0"/>
                      <w:sz w:val="21"/>
                      <w:szCs w:val="21"/>
                      <w:highlight w:val="none"/>
                      <w:u w:val="none"/>
                      <w:lang w:val="en-US" w:eastAsia="zh-CN" w:bidi="ar"/>
                      <w14:textFill>
                        <w14:solidFill>
                          <w14:schemeClr w14:val="tx1"/>
                        </w14:solidFill>
                      </w14:textFill>
                    </w:rPr>
                    <w:t>生态环境准入清单</w:t>
                  </w:r>
                </w:p>
              </w:tc>
              <w:tc>
                <w:tcPr>
                  <w:tcW w:w="1300" w:type="pct"/>
                  <w:tcBorders>
                    <w:tl2br w:val="nil"/>
                    <w:tr2bl w:val="nil"/>
                  </w:tcBorders>
                  <w:noWrap w:val="0"/>
                  <w:vAlign w:val="center"/>
                </w:tcPr>
                <w:p w14:paraId="34407322">
                  <w:pPr>
                    <w:pStyle w:val="94"/>
                    <w:keepNext w:val="0"/>
                    <w:keepLines w:val="0"/>
                    <w:pageBreakBefore w:val="0"/>
                    <w:kinsoku/>
                    <w:wordWrap/>
                    <w:overflowPunct/>
                    <w:topLinePunct w:val="0"/>
                    <w:autoSpaceDE/>
                    <w:autoSpaceDN/>
                    <w:bidi w:val="0"/>
                    <w:adjustRightInd/>
                    <w:snapToGrid/>
                    <w:spacing w:after="0"/>
                    <w:ind w:firstLine="0" w:firstLineChars="0"/>
                    <w:jc w:val="center"/>
                    <w:rPr>
                      <w:rFonts w:hint="default" w:ascii="Times New Roman" w:hAnsi="Times New Roman" w:eastAsia="宋体" w:cs="Times New Roman"/>
                      <w:b/>
                      <w:bCs/>
                      <w:snapToGrid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本项目情况</w:t>
                  </w:r>
                </w:p>
              </w:tc>
              <w:tc>
                <w:tcPr>
                  <w:tcW w:w="410" w:type="pct"/>
                  <w:tcBorders>
                    <w:tl2br w:val="nil"/>
                    <w:tr2bl w:val="nil"/>
                  </w:tcBorders>
                  <w:noWrap w:val="0"/>
                  <w:vAlign w:val="center"/>
                </w:tcPr>
                <w:p w14:paraId="26332292">
                  <w:pPr>
                    <w:pStyle w:val="94"/>
                    <w:keepNext w:val="0"/>
                    <w:keepLines w:val="0"/>
                    <w:pageBreakBefore w:val="0"/>
                    <w:kinsoku/>
                    <w:wordWrap/>
                    <w:overflowPunct/>
                    <w:topLinePunct w:val="0"/>
                    <w:autoSpaceDE/>
                    <w:autoSpaceDN/>
                    <w:bidi w:val="0"/>
                    <w:adjustRightInd/>
                    <w:snapToGrid/>
                    <w:spacing w:after="0"/>
                    <w:ind w:firstLine="0" w:firstLineChars="0"/>
                    <w:jc w:val="center"/>
                    <w:rPr>
                      <w:rFonts w:hint="default" w:ascii="Times New Roman" w:hAnsi="Times New Roman" w:eastAsia="宋体" w:cs="Times New Roman"/>
                      <w:b/>
                      <w:bCs/>
                      <w:snapToGrid w:val="0"/>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相符性</w:t>
                  </w:r>
                </w:p>
              </w:tc>
            </w:tr>
            <w:tr w14:paraId="3180217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309" w:type="pct"/>
                  <w:tcBorders>
                    <w:tl2br w:val="nil"/>
                    <w:tr2bl w:val="nil"/>
                  </w:tcBorders>
                  <w:noWrap w:val="0"/>
                  <w:vAlign w:val="center"/>
                </w:tcPr>
                <w:p w14:paraId="61E19A8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空间布局约束</w:t>
                  </w:r>
                </w:p>
              </w:tc>
              <w:tc>
                <w:tcPr>
                  <w:tcW w:w="2980" w:type="pct"/>
                  <w:tcBorders>
                    <w:tl2br w:val="nil"/>
                    <w:tr2bl w:val="nil"/>
                  </w:tcBorders>
                  <w:noWrap w:val="0"/>
                  <w:vAlign w:val="center"/>
                </w:tcPr>
                <w:p w14:paraId="6255373F">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color w:val="000000" w:themeColor="text1"/>
                      <w:kern w:val="0"/>
                      <w:sz w:val="21"/>
                      <w:szCs w:val="21"/>
                      <w:highlight w:val="none"/>
                      <w:lang w:bidi="ar"/>
                      <w14:textFill>
                        <w14:solidFill>
                          <w14:schemeClr w14:val="tx1"/>
                        </w14:solidFill>
                      </w14:textFill>
                    </w:rPr>
                  </w:pPr>
                  <w:r>
                    <w:rPr>
                      <w:rFonts w:hint="eastAsia"/>
                      <w:color w:val="000000" w:themeColor="text1"/>
                      <w:kern w:val="0"/>
                      <w:sz w:val="21"/>
                      <w:szCs w:val="21"/>
                      <w:highlight w:val="none"/>
                      <w:lang w:bidi="ar"/>
                      <w14:textFill>
                        <w14:solidFill>
                          <w14:schemeClr w14:val="tx1"/>
                        </w14:solidFill>
                      </w14:textFill>
                    </w:rPr>
                    <w:t>（1）执行规划和规划环评及其审查意见相关要求。</w:t>
                  </w:r>
                </w:p>
                <w:p w14:paraId="7A34016A">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color w:val="000000" w:themeColor="text1"/>
                      <w:kern w:val="0"/>
                      <w:sz w:val="21"/>
                      <w:szCs w:val="21"/>
                      <w:highlight w:val="none"/>
                      <w:lang w:bidi="ar"/>
                      <w14:textFill>
                        <w14:solidFill>
                          <w14:schemeClr w14:val="tx1"/>
                        </w14:solidFill>
                      </w14:textFill>
                    </w:rPr>
                  </w:pPr>
                  <w:r>
                    <w:rPr>
                      <w:rFonts w:hint="eastAsia"/>
                      <w:color w:val="000000" w:themeColor="text1"/>
                      <w:kern w:val="0"/>
                      <w:sz w:val="21"/>
                      <w:szCs w:val="21"/>
                      <w:highlight w:val="none"/>
                      <w:lang w:bidi="ar"/>
                      <w14:textFill>
                        <w14:solidFill>
                          <w14:schemeClr w14:val="tx1"/>
                        </w14:solidFill>
                      </w14:textFill>
                    </w:rPr>
                    <w:t>（2）优先引入：</w:t>
                  </w:r>
                </w:p>
                <w:p w14:paraId="099D7C6E">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color w:val="000000" w:themeColor="text1"/>
                      <w:kern w:val="0"/>
                      <w:sz w:val="21"/>
                      <w:szCs w:val="21"/>
                      <w:highlight w:val="none"/>
                      <w:lang w:bidi="ar"/>
                      <w14:textFill>
                        <w14:solidFill>
                          <w14:schemeClr w14:val="tx1"/>
                        </w14:solidFill>
                      </w14:textFill>
                    </w:rPr>
                  </w:pPr>
                  <w:r>
                    <w:rPr>
                      <w:rFonts w:hint="eastAsia"/>
                      <w:color w:val="000000" w:themeColor="text1"/>
                      <w:kern w:val="0"/>
                      <w:sz w:val="21"/>
                      <w:szCs w:val="21"/>
                      <w:highlight w:val="none"/>
                      <w:lang w:bidi="ar"/>
                      <w14:textFill>
                        <w14:solidFill>
                          <w14:schemeClr w14:val="tx1"/>
                        </w14:solidFill>
                      </w14:textFill>
                    </w:rPr>
                    <w:t>江苏溧水经济开发区：重点发展智能制造、电子信息产业，提升食品医药产业。</w:t>
                  </w:r>
                </w:p>
                <w:p w14:paraId="6676EE89">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color w:val="000000" w:themeColor="text1"/>
                      <w:kern w:val="0"/>
                      <w:sz w:val="21"/>
                      <w:szCs w:val="21"/>
                      <w:highlight w:val="none"/>
                      <w:lang w:bidi="ar"/>
                      <w14:textFill>
                        <w14:solidFill>
                          <w14:schemeClr w14:val="tx1"/>
                        </w14:solidFill>
                      </w14:textFill>
                    </w:rPr>
                  </w:pPr>
                  <w:r>
                    <w:rPr>
                      <w:rFonts w:hint="eastAsia"/>
                      <w:color w:val="000000" w:themeColor="text1"/>
                      <w:kern w:val="0"/>
                      <w:sz w:val="21"/>
                      <w:szCs w:val="21"/>
                      <w:highlight w:val="none"/>
                      <w:lang w:bidi="ar"/>
                      <w14:textFill>
                        <w14:solidFill>
                          <w14:schemeClr w14:val="tx1"/>
                        </w14:solidFill>
                      </w14:textFill>
                    </w:rPr>
                    <w:t>西区：新能源汽车、智能制造、保税物流、智能家居产业。</w:t>
                  </w:r>
                </w:p>
                <w:p w14:paraId="1707064B">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color w:val="000000" w:themeColor="text1"/>
                      <w:kern w:val="0"/>
                      <w:sz w:val="21"/>
                      <w:szCs w:val="21"/>
                      <w:highlight w:val="none"/>
                      <w:lang w:bidi="ar"/>
                      <w14:textFill>
                        <w14:solidFill>
                          <w14:schemeClr w14:val="tx1"/>
                        </w14:solidFill>
                      </w14:textFill>
                    </w:rPr>
                  </w:pPr>
                  <w:r>
                    <w:rPr>
                      <w:rFonts w:hint="eastAsia"/>
                      <w:color w:val="000000" w:themeColor="text1"/>
                      <w:kern w:val="0"/>
                      <w:sz w:val="21"/>
                      <w:szCs w:val="21"/>
                      <w:highlight w:val="none"/>
                      <w:lang w:bidi="ar"/>
                      <w14:textFill>
                        <w14:solidFill>
                          <w14:schemeClr w14:val="tx1"/>
                        </w14:solidFill>
                      </w14:textFill>
                    </w:rPr>
                    <w:t>航空产业园（东区）：新能源、智能制造、现代物流、生物医药产业。</w:t>
                  </w:r>
                </w:p>
                <w:p w14:paraId="402AD4A7">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color w:val="000000" w:themeColor="text1"/>
                      <w:kern w:val="0"/>
                      <w:sz w:val="21"/>
                      <w:szCs w:val="21"/>
                      <w:highlight w:val="none"/>
                      <w:lang w:bidi="ar"/>
                      <w14:textFill>
                        <w14:solidFill>
                          <w14:schemeClr w14:val="tx1"/>
                        </w14:solidFill>
                      </w14:textFill>
                    </w:rPr>
                  </w:pPr>
                  <w:r>
                    <w:rPr>
                      <w:rFonts w:hint="eastAsia"/>
                      <w:color w:val="000000" w:themeColor="text1"/>
                      <w:kern w:val="0"/>
                      <w:sz w:val="21"/>
                      <w:szCs w:val="21"/>
                      <w:highlight w:val="none"/>
                      <w:lang w:bidi="ar"/>
                      <w14:textFill>
                        <w14:solidFill>
                          <w14:schemeClr w14:val="tx1"/>
                        </w14:solidFill>
                      </w14:textFill>
                    </w:rPr>
                    <w:t>航空产业园（西区）：航空现代物流、航空先进制造、新能源汽车、智能制造产业。</w:t>
                  </w:r>
                </w:p>
                <w:p w14:paraId="31DFF30D">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color w:val="000000" w:themeColor="text1"/>
                      <w:kern w:val="0"/>
                      <w:sz w:val="21"/>
                      <w:szCs w:val="21"/>
                      <w:highlight w:val="none"/>
                      <w:lang w:bidi="ar"/>
                      <w14:textFill>
                        <w14:solidFill>
                          <w14:schemeClr w14:val="tx1"/>
                        </w14:solidFill>
                      </w14:textFill>
                    </w:rPr>
                  </w:pPr>
                  <w:r>
                    <w:rPr>
                      <w:rFonts w:hint="eastAsia"/>
                      <w:color w:val="000000" w:themeColor="text1"/>
                      <w:kern w:val="0"/>
                      <w:sz w:val="21"/>
                      <w:szCs w:val="21"/>
                      <w:highlight w:val="none"/>
                      <w:lang w:bidi="ar"/>
                      <w14:textFill>
                        <w14:solidFill>
                          <w14:schemeClr w14:val="tx1"/>
                        </w14:solidFill>
                      </w14:textFill>
                    </w:rPr>
                    <w:t>北片区：南京市产城融合发展示范区、空港枢纽经济区中山水库环绕宜居宜业的生态文明新城、溧水副城现代综合服务中心区。</w:t>
                  </w:r>
                </w:p>
                <w:p w14:paraId="4F04888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宋体" w:cs="Times New Roman"/>
                      <w:b w:val="0"/>
                      <w:bCs w:val="0"/>
                      <w:i w:val="0"/>
                      <w:iCs w:val="0"/>
                      <w:color w:val="000000" w:themeColor="text1"/>
                      <w:sz w:val="21"/>
                      <w:szCs w:val="21"/>
                      <w:highlight w:val="none"/>
                      <w:u w:val="none"/>
                      <w14:textFill>
                        <w14:solidFill>
                          <w14:schemeClr w14:val="tx1"/>
                        </w14:solidFill>
                      </w14:textFill>
                    </w:rPr>
                  </w:pPr>
                  <w:r>
                    <w:rPr>
                      <w:rFonts w:hint="eastAsia"/>
                      <w:color w:val="000000" w:themeColor="text1"/>
                      <w:kern w:val="0"/>
                      <w:sz w:val="21"/>
                      <w:szCs w:val="21"/>
                      <w:highlight w:val="none"/>
                      <w:lang w:bidi="ar"/>
                      <w14:textFill>
                        <w14:solidFill>
                          <w14:schemeClr w14:val="tx1"/>
                        </w14:solidFill>
                      </w14:textFill>
                    </w:rPr>
                    <w:t>团山片区：机械装备制造、食品轻工、汽车及零部件制造、新型材料、电子信息和软件、生物医药。</w:t>
                  </w:r>
                </w:p>
              </w:tc>
              <w:tc>
                <w:tcPr>
                  <w:tcW w:w="1300" w:type="pct"/>
                  <w:tcBorders>
                    <w:tl2br w:val="nil"/>
                    <w:tr2bl w:val="nil"/>
                  </w:tcBorders>
                  <w:noWrap w:val="0"/>
                  <w:vAlign w:val="center"/>
                </w:tcPr>
                <w:p w14:paraId="2F6AF066">
                  <w:pPr>
                    <w:keepNext w:val="0"/>
                    <w:keepLines w:val="0"/>
                    <w:pageBreakBefore w:val="0"/>
                    <w:widowControl/>
                    <w:kinsoku/>
                    <w:wordWrap/>
                    <w:overflowPunct/>
                    <w:topLinePunct w:val="0"/>
                    <w:autoSpaceDE/>
                    <w:autoSpaceDN/>
                    <w:bidi w:val="0"/>
                    <w:adjustRightInd/>
                    <w:snapToGrid/>
                    <w:spacing w:after="0" w:line="240" w:lineRule="auto"/>
                    <w:ind w:firstLine="0" w:firstLineChars="0"/>
                    <w:jc w:val="left"/>
                    <w:rPr>
                      <w:rFonts w:hint="default" w:ascii="Times New Roman" w:hAnsi="Times New Roman" w:eastAsia="宋体" w:cs="Times New Roman"/>
                      <w:b w:val="0"/>
                      <w:bCs w:val="0"/>
                      <w:i w:val="0"/>
                      <w:iCs w:val="0"/>
                      <w:color w:val="000000" w:themeColor="text1"/>
                      <w:sz w:val="21"/>
                      <w:szCs w:val="21"/>
                      <w:highlight w:val="none"/>
                      <w:u w:val="none"/>
                      <w:lang w:eastAsia="zh-CN"/>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本项目为</w:t>
                  </w:r>
                  <w:r>
                    <w:rPr>
                      <w:rFonts w:hint="eastAsia"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C3499其他未列明通用设备制造业</w:t>
                  </w:r>
                  <w: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，属于</w:t>
                  </w:r>
                  <w:r>
                    <w:rPr>
                      <w:rFonts w:hint="eastAsia"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西区</w:t>
                  </w:r>
                  <w:r>
                    <w:rPr>
                      <w:rFonts w:hint="eastAsia"/>
                      <w:color w:val="000000" w:themeColor="text1"/>
                      <w:kern w:val="0"/>
                      <w:sz w:val="21"/>
                      <w:szCs w:val="21"/>
                      <w:highlight w:val="none"/>
                      <w:u w:val="none"/>
                      <w:lang w:bidi="ar"/>
                      <w14:textFill>
                        <w14:solidFill>
                          <w14:schemeClr w14:val="tx1"/>
                        </w14:solidFill>
                      </w14:textFill>
                    </w:rPr>
                    <w:t>优先引入</w:t>
                  </w:r>
                  <w: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产业</w:t>
                  </w:r>
                  <w:r>
                    <w:rPr>
                      <w:rFonts w:hint="eastAsia"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中的</w:t>
                  </w:r>
                  <w:r>
                    <w:rPr>
                      <w:rFonts w:hint="eastAsia"/>
                      <w:color w:val="000000" w:themeColor="text1"/>
                      <w:kern w:val="0"/>
                      <w:sz w:val="21"/>
                      <w:szCs w:val="21"/>
                      <w:highlight w:val="none"/>
                      <w:lang w:bidi="ar"/>
                      <w14:textFill>
                        <w14:solidFill>
                          <w14:schemeClr w14:val="tx1"/>
                        </w14:solidFill>
                      </w14:textFill>
                    </w:rPr>
                    <w:t>智能制造、智能家居产业</w:t>
                  </w:r>
                  <w:r>
                    <w:rPr>
                      <w:rFonts w:hint="eastAsia"/>
                      <w:color w:val="000000" w:themeColor="text1"/>
                      <w:kern w:val="0"/>
                      <w:sz w:val="21"/>
                      <w:szCs w:val="21"/>
                      <w:highlight w:val="none"/>
                      <w:lang w:eastAsia="zh-CN" w:bidi="ar"/>
                      <w14:textFill>
                        <w14:solidFill>
                          <w14:schemeClr w14:val="tx1"/>
                        </w14:solidFill>
                      </w14:textFill>
                    </w:rPr>
                    <w:t>，</w:t>
                  </w:r>
                  <w: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符合</w:t>
                  </w:r>
                  <w:r>
                    <w:rPr>
                      <w:rFonts w:hint="default"/>
                      <w:color w:val="000000" w:themeColor="text1"/>
                      <w:kern w:val="0"/>
                      <w:sz w:val="21"/>
                      <w:szCs w:val="21"/>
                      <w:highlight w:val="none"/>
                      <w:u w:val="none"/>
                      <w:lang w:bidi="ar"/>
                      <w14:textFill>
                        <w14:solidFill>
                          <w14:schemeClr w14:val="tx1"/>
                        </w14:solidFill>
                      </w14:textFill>
                    </w:rPr>
                    <w:t>规划和规划环评及其审查意见相关要求</w:t>
                  </w:r>
                  <w: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w:t>
                  </w:r>
                </w:p>
              </w:tc>
              <w:tc>
                <w:tcPr>
                  <w:tcW w:w="410" w:type="pct"/>
                  <w:tcBorders>
                    <w:tl2br w:val="nil"/>
                    <w:tr2bl w:val="nil"/>
                  </w:tcBorders>
                  <w:noWrap w:val="0"/>
                  <w:vAlign w:val="center"/>
                </w:tcPr>
                <w:p w14:paraId="381D2CC9">
                  <w:pPr>
                    <w:keepNext w:val="0"/>
                    <w:keepLines w:val="0"/>
                    <w:pageBreakBefore w:val="0"/>
                    <w:widowControl/>
                    <w:kinsoku/>
                    <w:wordWrap/>
                    <w:overflowPunct/>
                    <w:topLinePunct w:val="0"/>
                    <w:autoSpaceDE/>
                    <w:autoSpaceDN/>
                    <w:bidi w:val="0"/>
                    <w:adjustRightInd/>
                    <w:snapToGrid/>
                    <w:spacing w:after="0" w:line="240" w:lineRule="auto"/>
                    <w:ind w:firstLine="0" w:firstLineChars="0"/>
                    <w:jc w:val="center"/>
                    <w:rPr>
                      <w:rFonts w:hint="default" w:ascii="Times New Roman" w:hAnsi="Times New Roman" w:eastAsia="宋体" w:cs="Times New Roman"/>
                      <w:b w:val="0"/>
                      <w:bCs w:val="0"/>
                      <w:i w:val="0"/>
                      <w:iCs w:val="0"/>
                      <w:color w:val="000000" w:themeColor="text1"/>
                      <w:sz w:val="21"/>
                      <w:szCs w:val="21"/>
                      <w:highlight w:val="none"/>
                      <w:u w:val="none"/>
                      <w:lang w:eastAsia="zh-CN"/>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符合</w:t>
                  </w:r>
                </w:p>
              </w:tc>
            </w:tr>
            <w:tr w14:paraId="4195F7F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309" w:type="pct"/>
                  <w:tcBorders>
                    <w:tl2br w:val="nil"/>
                    <w:tr2bl w:val="nil"/>
                  </w:tcBorders>
                  <w:noWrap w:val="0"/>
                  <w:vAlign w:val="center"/>
                </w:tcPr>
                <w:p w14:paraId="5F04030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污染物排放管控</w:t>
                  </w:r>
                </w:p>
              </w:tc>
              <w:tc>
                <w:tcPr>
                  <w:tcW w:w="2980" w:type="pct"/>
                  <w:tcBorders>
                    <w:tl2br w:val="nil"/>
                    <w:tr2bl w:val="nil"/>
                  </w:tcBorders>
                  <w:noWrap w:val="0"/>
                  <w:vAlign w:val="center"/>
                </w:tcPr>
                <w:p w14:paraId="402410E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color w:val="000000" w:themeColor="text1"/>
                      <w:kern w:val="0"/>
                      <w:sz w:val="21"/>
                      <w:szCs w:val="21"/>
                      <w:highlight w:val="none"/>
                      <w:u w:val="none"/>
                      <w:lang w:bidi="ar"/>
                      <w14:textFill>
                        <w14:solidFill>
                          <w14:schemeClr w14:val="tx1"/>
                        </w14:solidFill>
                      </w14:textFill>
                    </w:rPr>
                  </w:pPr>
                  <w:r>
                    <w:rPr>
                      <w:rFonts w:hint="eastAsia"/>
                      <w:color w:val="000000" w:themeColor="text1"/>
                      <w:kern w:val="0"/>
                      <w:sz w:val="21"/>
                      <w:szCs w:val="21"/>
                      <w:highlight w:val="none"/>
                      <w:u w:val="none"/>
                      <w:lang w:bidi="ar"/>
                      <w14:textFill>
                        <w14:solidFill>
                          <w14:schemeClr w14:val="tx1"/>
                        </w14:solidFill>
                      </w14:textFill>
                    </w:rPr>
                    <w:t>（1）严格实施主要污染物总量控制，采取有效措施，持续减少主要污染物排放总量，确保区域环境质量持续改善。</w:t>
                  </w:r>
                </w:p>
                <w:p w14:paraId="1C0D5601">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eastAsia"/>
                      <w:color w:val="000000" w:themeColor="text1"/>
                      <w:kern w:val="0"/>
                      <w:sz w:val="21"/>
                      <w:szCs w:val="21"/>
                      <w:highlight w:val="none"/>
                      <w:u w:val="none"/>
                      <w:lang w:bidi="ar"/>
                      <w14:textFill>
                        <w14:solidFill>
                          <w14:schemeClr w14:val="tx1"/>
                        </w14:solidFill>
                      </w14:textFill>
                    </w:rPr>
                  </w:pPr>
                  <w:r>
                    <w:rPr>
                      <w:rFonts w:hint="eastAsia"/>
                      <w:color w:val="000000" w:themeColor="text1"/>
                      <w:kern w:val="0"/>
                      <w:sz w:val="21"/>
                      <w:szCs w:val="21"/>
                      <w:highlight w:val="none"/>
                      <w:u w:val="none"/>
                      <w:lang w:bidi="ar"/>
                      <w14:textFill>
                        <w14:solidFill>
                          <w14:schemeClr w14:val="tx1"/>
                        </w14:solidFill>
                      </w14:textFill>
                    </w:rPr>
                    <w:t>（2）有序推进工业园区开展限值限量管理，实现污染物排放浓度和总量“双控”。</w:t>
                  </w:r>
                </w:p>
                <w:p w14:paraId="1E80892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pPr>
                  <w:r>
                    <w:rPr>
                      <w:rFonts w:hint="eastAsia"/>
                      <w:color w:val="000000" w:themeColor="text1"/>
                      <w:kern w:val="0"/>
                      <w:sz w:val="21"/>
                      <w:szCs w:val="21"/>
                      <w:highlight w:val="none"/>
                      <w:u w:val="none"/>
                      <w:lang w:bidi="ar"/>
                      <w14:textFill>
                        <w14:solidFill>
                          <w14:schemeClr w14:val="tx1"/>
                        </w14:solidFill>
                      </w14:textFill>
                    </w:rPr>
                    <w:t>（3）加强重金属污染防控，严禁新增重点行业重点重金属污染物排放。</w:t>
                  </w:r>
                </w:p>
              </w:tc>
              <w:tc>
                <w:tcPr>
                  <w:tcW w:w="1300" w:type="pct"/>
                  <w:tcBorders>
                    <w:tl2br w:val="nil"/>
                    <w:tr2bl w:val="nil"/>
                  </w:tcBorders>
                  <w:noWrap w:val="0"/>
                  <w:vAlign w:val="center"/>
                </w:tcPr>
                <w:p w14:paraId="6C180899">
                  <w:pPr>
                    <w:keepNext w:val="0"/>
                    <w:keepLines w:val="0"/>
                    <w:pageBreakBefore w:val="0"/>
                    <w:widowControl/>
                    <w:kinsoku/>
                    <w:wordWrap/>
                    <w:overflowPunct/>
                    <w:topLinePunct w:val="0"/>
                    <w:autoSpaceDE/>
                    <w:autoSpaceDN/>
                    <w:bidi w:val="0"/>
                    <w:adjustRightInd/>
                    <w:snapToGrid/>
                    <w:spacing w:after="0" w:line="240" w:lineRule="auto"/>
                    <w:ind w:firstLine="0" w:firstLineChars="0"/>
                    <w:jc w:val="left"/>
                    <w:rPr>
                      <w:rFonts w:hint="default" w:ascii="Times New Roman" w:hAnsi="Times New Roman" w:eastAsia="宋体" w:cs="Times New Roman"/>
                      <w:b w:val="0"/>
                      <w:bCs w:val="0"/>
                      <w:color w:val="000000" w:themeColor="text1"/>
                      <w:sz w:val="21"/>
                      <w:szCs w:val="21"/>
                      <w:highlight w:val="none"/>
                      <w:lang w:val="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zh-CN"/>
                      <w14:textFill>
                        <w14:solidFill>
                          <w14:schemeClr w14:val="tx1"/>
                        </w14:solidFill>
                      </w14:textFill>
                    </w:rPr>
                    <w:t>本项目为</w:t>
                  </w:r>
                  <w:r>
                    <w:rPr>
                      <w:rFonts w:hint="eastAsia" w:cs="Times New Roman"/>
                      <w:b w:val="0"/>
                      <w:bCs w:val="0"/>
                      <w:color w:val="000000" w:themeColor="text1"/>
                      <w:sz w:val="21"/>
                      <w:szCs w:val="21"/>
                      <w:highlight w:val="none"/>
                      <w:lang w:val="zh-CN"/>
                      <w14:textFill>
                        <w14:solidFill>
                          <w14:schemeClr w14:val="tx1"/>
                        </w14:solidFill>
                      </w14:textFill>
                    </w:rPr>
                    <w:t>C3499其他未列明通用设备制造业</w:t>
                  </w:r>
                  <w:r>
                    <w:rPr>
                      <w:rFonts w:hint="default" w:ascii="Times New Roman" w:hAnsi="Times New Roman" w:eastAsia="宋体" w:cs="Times New Roman"/>
                      <w:b w:val="0"/>
                      <w:bCs w:val="0"/>
                      <w:color w:val="000000" w:themeColor="text1"/>
                      <w:sz w:val="21"/>
                      <w:szCs w:val="21"/>
                      <w:highlight w:val="none"/>
                      <w:lang w:val="zh-CN"/>
                      <w14:textFill>
                        <w14:solidFill>
                          <w14:schemeClr w14:val="tx1"/>
                        </w14:solidFill>
                      </w14:textFill>
                    </w:rPr>
                    <w:t>，</w:t>
                  </w:r>
                  <w:r>
                    <w:rPr>
                      <w:rFonts w:hint="eastAsia" w:cs="Times New Roman"/>
                      <w:b w:val="0"/>
                      <w:bCs w:val="0"/>
                      <w:color w:val="000000" w:themeColor="text1"/>
                      <w:sz w:val="21"/>
                      <w:szCs w:val="21"/>
                      <w:highlight w:val="none"/>
                      <w:lang w:val="en-US" w:eastAsia="zh-CN"/>
                      <w14:textFill>
                        <w14:solidFill>
                          <w14:schemeClr w14:val="tx1"/>
                        </w14:solidFill>
                      </w14:textFill>
                    </w:rPr>
                    <w:t>不涉及重金属污染，</w:t>
                  </w:r>
                  <w:r>
                    <w:rPr>
                      <w:rFonts w:hint="default" w:ascii="Times New Roman" w:hAnsi="Times New Roman" w:eastAsia="宋体" w:cs="Times New Roman"/>
                      <w:b w:val="0"/>
                      <w:bCs w:val="0"/>
                      <w:color w:val="000000" w:themeColor="text1"/>
                      <w:sz w:val="21"/>
                      <w:szCs w:val="21"/>
                      <w:highlight w:val="none"/>
                      <w:lang w:val="zh-CN"/>
                      <w14:textFill>
                        <w14:solidFill>
                          <w14:schemeClr w14:val="tx1"/>
                        </w14:solidFill>
                      </w14:textFill>
                    </w:rPr>
                    <w:t>在采取相应的环保措施的情况下，对周边生态环境的负面影响较小，符合其污染物排放管控要求。</w:t>
                  </w:r>
                </w:p>
              </w:tc>
              <w:tc>
                <w:tcPr>
                  <w:tcW w:w="410" w:type="pct"/>
                  <w:vMerge w:val="restart"/>
                  <w:tcBorders>
                    <w:tl2br w:val="nil"/>
                    <w:tr2bl w:val="nil"/>
                  </w:tcBorders>
                  <w:noWrap w:val="0"/>
                  <w:vAlign w:val="center"/>
                </w:tcPr>
                <w:p w14:paraId="6D99A81C">
                  <w:pPr>
                    <w:keepNext w:val="0"/>
                    <w:keepLines w:val="0"/>
                    <w:pageBreakBefore w:val="0"/>
                    <w:widowControl/>
                    <w:kinsoku/>
                    <w:wordWrap/>
                    <w:overflowPunct/>
                    <w:topLinePunct w:val="0"/>
                    <w:autoSpaceDE/>
                    <w:autoSpaceDN/>
                    <w:bidi w:val="0"/>
                    <w:adjustRightInd/>
                    <w:snapToGrid/>
                    <w:spacing w:after="0" w:line="240" w:lineRule="auto"/>
                    <w:ind w:firstLine="0" w:firstLineChars="0"/>
                    <w:jc w:val="center"/>
                    <w:rPr>
                      <w:rFonts w:hint="default" w:ascii="Times New Roman" w:hAnsi="Times New Roman" w:eastAsia="宋体" w:cs="Times New Roman"/>
                      <w:b w:val="0"/>
                      <w:bCs w:val="0"/>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符合</w:t>
                  </w:r>
                </w:p>
              </w:tc>
            </w:tr>
            <w:tr w14:paraId="5DC613A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309" w:type="pct"/>
                  <w:tcBorders>
                    <w:tl2br w:val="nil"/>
                    <w:tr2bl w:val="nil"/>
                  </w:tcBorders>
                  <w:noWrap w:val="0"/>
                  <w:vAlign w:val="center"/>
                </w:tcPr>
                <w:p w14:paraId="305F89E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环境风险防控</w:t>
                  </w:r>
                </w:p>
              </w:tc>
              <w:tc>
                <w:tcPr>
                  <w:tcW w:w="2980" w:type="pct"/>
                  <w:tcBorders>
                    <w:tl2br w:val="nil"/>
                    <w:tr2bl w:val="nil"/>
                  </w:tcBorders>
                  <w:noWrap w:val="0"/>
                  <w:vAlign w:val="center"/>
                </w:tcPr>
                <w:p w14:paraId="4D269A77">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color w:val="000000" w:themeColor="text1"/>
                      <w:kern w:val="0"/>
                      <w:sz w:val="21"/>
                      <w:szCs w:val="21"/>
                      <w:highlight w:val="none"/>
                      <w:lang w:bidi="ar"/>
                      <w14:textFill>
                        <w14:solidFill>
                          <w14:schemeClr w14:val="tx1"/>
                        </w14:solidFill>
                      </w14:textFill>
                    </w:rPr>
                  </w:pPr>
                  <w:r>
                    <w:rPr>
                      <w:rFonts w:hint="default"/>
                      <w:color w:val="000000" w:themeColor="text1"/>
                      <w:kern w:val="0"/>
                      <w:sz w:val="21"/>
                      <w:szCs w:val="21"/>
                      <w:highlight w:val="none"/>
                      <w:lang w:bidi="ar"/>
                      <w14:textFill>
                        <w14:solidFill>
                          <w14:schemeClr w14:val="tx1"/>
                        </w14:solidFill>
                      </w14:textFill>
                    </w:rPr>
                    <w:t>（1）完善突发环境事件风险防控措施，排查治理环境安全隐患，加强环境应急能力保障建设。</w:t>
                  </w:r>
                </w:p>
                <w:p w14:paraId="09327535">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color w:val="000000" w:themeColor="text1"/>
                      <w:kern w:val="0"/>
                      <w:sz w:val="21"/>
                      <w:szCs w:val="21"/>
                      <w:highlight w:val="none"/>
                      <w:lang w:bidi="ar"/>
                      <w14:textFill>
                        <w14:solidFill>
                          <w14:schemeClr w14:val="tx1"/>
                        </w14:solidFill>
                      </w14:textFill>
                    </w:rPr>
                  </w:pPr>
                  <w:r>
                    <w:rPr>
                      <w:rFonts w:hint="default"/>
                      <w:color w:val="000000" w:themeColor="text1"/>
                      <w:kern w:val="0"/>
                      <w:sz w:val="21"/>
                      <w:szCs w:val="21"/>
                      <w:highlight w:val="none"/>
                      <w:lang w:bidi="ar"/>
                      <w14:textFill>
                        <w14:solidFill>
                          <w14:schemeClr w14:val="tx1"/>
                        </w14:solidFill>
                      </w14:textFill>
                    </w:rPr>
                    <w:t>（2）建设突发水污染事件应急防控体系，完善“企业-公共管网-区内水体”水污染三级防控基础设施建设。</w:t>
                  </w:r>
                </w:p>
                <w:p w14:paraId="34FA877C">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color w:val="000000" w:themeColor="text1"/>
                      <w:kern w:val="0"/>
                      <w:sz w:val="21"/>
                      <w:szCs w:val="21"/>
                      <w:highlight w:val="none"/>
                      <w:lang w:bidi="ar"/>
                      <w14:textFill>
                        <w14:solidFill>
                          <w14:schemeClr w14:val="tx1"/>
                        </w14:solidFill>
                      </w14:textFill>
                    </w:rPr>
                  </w:pPr>
                  <w:r>
                    <w:rPr>
                      <w:rFonts w:hint="default"/>
                      <w:color w:val="000000" w:themeColor="text1"/>
                      <w:kern w:val="0"/>
                      <w:sz w:val="21"/>
                      <w:szCs w:val="21"/>
                      <w:highlight w:val="none"/>
                      <w:lang w:bidi="ar"/>
                      <w14:textFill>
                        <w14:solidFill>
                          <w14:schemeClr w14:val="tx1"/>
                        </w14:solidFill>
                      </w14:textFill>
                    </w:rPr>
                    <w:t>（3）生产、使用、储存危险化学品或其他存在环境风险的企事业单位，制定风险防范措施，编制完善突发环境事件应急预案。</w:t>
                  </w:r>
                </w:p>
                <w:p w14:paraId="1067A03B">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pPr>
                  <w:r>
                    <w:rPr>
                      <w:rFonts w:hint="default"/>
                      <w:color w:val="000000" w:themeColor="text1"/>
                      <w:kern w:val="0"/>
                      <w:sz w:val="21"/>
                      <w:szCs w:val="21"/>
                      <w:highlight w:val="none"/>
                      <w:lang w:bidi="ar"/>
                      <w14:textFill>
                        <w14:solidFill>
                          <w14:schemeClr w14:val="tx1"/>
                        </w14:solidFill>
                      </w14:textFill>
                    </w:rPr>
                    <w:t>（4）加强环境影响跟踪监测，建立健全各环境要素监控体系，完善并落实园区日常环境监测与污染源监控计划。</w:t>
                  </w:r>
                </w:p>
              </w:tc>
              <w:tc>
                <w:tcPr>
                  <w:tcW w:w="1300" w:type="pct"/>
                  <w:tcBorders>
                    <w:tl2br w:val="nil"/>
                    <w:tr2bl w:val="nil"/>
                  </w:tcBorders>
                  <w:noWrap w:val="0"/>
                  <w:vAlign w:val="center"/>
                </w:tcPr>
                <w:p w14:paraId="1410602B">
                  <w:pPr>
                    <w:keepNext w:val="0"/>
                    <w:keepLines w:val="0"/>
                    <w:pageBreakBefore w:val="0"/>
                    <w:widowControl/>
                    <w:kinsoku/>
                    <w:wordWrap/>
                    <w:overflowPunct/>
                    <w:topLinePunct w:val="0"/>
                    <w:autoSpaceDE/>
                    <w:autoSpaceDN/>
                    <w:bidi w:val="0"/>
                    <w:adjustRightInd/>
                    <w:snapToGrid/>
                    <w:spacing w:after="0" w:line="240" w:lineRule="auto"/>
                    <w:ind w:firstLine="0" w:firstLineChars="0"/>
                    <w:jc w:val="left"/>
                    <w:rPr>
                      <w:rFonts w:hint="default" w:ascii="Times New Roman" w:hAnsi="Times New Roman" w:eastAsia="宋体" w:cs="Times New Roman"/>
                      <w:b w:val="0"/>
                      <w:bCs w:val="0"/>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val="zh-CN"/>
                      <w14:textFill>
                        <w14:solidFill>
                          <w14:schemeClr w14:val="tx1"/>
                        </w14:solidFill>
                      </w14:textFill>
                    </w:rPr>
                    <w:t>本</w:t>
                  </w:r>
                  <w:r>
                    <w:rPr>
                      <w:rFonts w:hint="eastAsia" w:cs="Times New Roman"/>
                      <w:b w:val="0"/>
                      <w:bCs w:val="0"/>
                      <w:color w:val="000000" w:themeColor="text1"/>
                      <w:sz w:val="21"/>
                      <w:szCs w:val="21"/>
                      <w:highlight w:val="none"/>
                      <w:lang w:val="zh-CN"/>
                      <w14:textFill>
                        <w14:solidFill>
                          <w14:schemeClr w14:val="tx1"/>
                        </w14:solidFill>
                      </w14:textFill>
                    </w:rPr>
                    <w:t>项目</w:t>
                  </w:r>
                  <w:r>
                    <w:rPr>
                      <w:rFonts w:hint="default" w:ascii="Times New Roman" w:hAnsi="Times New Roman" w:eastAsia="宋体" w:cs="Times New Roman"/>
                      <w:b w:val="0"/>
                      <w:bCs w:val="0"/>
                      <w:color w:val="000000" w:themeColor="text1"/>
                      <w:sz w:val="21"/>
                      <w:szCs w:val="21"/>
                      <w:highlight w:val="none"/>
                      <w:lang w:val="zh-CN"/>
                      <w14:textFill>
                        <w14:solidFill>
                          <w14:schemeClr w14:val="tx1"/>
                        </w14:solidFill>
                      </w14:textFill>
                    </w:rPr>
                    <w:t>建成后</w:t>
                  </w:r>
                  <w:r>
                    <w:rPr>
                      <w:rFonts w:hint="eastAsia" w:cs="Times New Roman"/>
                      <w:b w:val="0"/>
                      <w:bCs w:val="0"/>
                      <w:color w:val="000000" w:themeColor="text1"/>
                      <w:sz w:val="21"/>
                      <w:szCs w:val="21"/>
                      <w:highlight w:val="none"/>
                      <w:lang w:val="zh-CN"/>
                      <w14:textFill>
                        <w14:solidFill>
                          <w14:schemeClr w14:val="tx1"/>
                        </w14:solidFill>
                      </w14:textFill>
                    </w:rPr>
                    <w:t>，按照</w:t>
                  </w:r>
                  <w:r>
                    <w:rPr>
                      <w:rFonts w:hint="default" w:ascii="Times New Roman" w:hAnsi="Times New Roman" w:eastAsia="宋体" w:cs="Times New Roman"/>
                      <w:b w:val="0"/>
                      <w:bCs w:val="0"/>
                      <w:color w:val="000000" w:themeColor="text1"/>
                      <w:sz w:val="21"/>
                      <w:szCs w:val="21"/>
                      <w:highlight w:val="none"/>
                      <w:lang w:val="zh-CN"/>
                      <w14:textFill>
                        <w14:solidFill>
                          <w14:schemeClr w14:val="tx1"/>
                        </w14:solidFill>
                      </w14:textFill>
                    </w:rPr>
                    <w:t>相关要求编制突发环境事件应急预案，定期开展事故应急演练，</w:t>
                  </w:r>
                  <w:r>
                    <w:rPr>
                      <w:rFonts w:hint="eastAsia" w:cs="Times New Roman"/>
                      <w:b w:val="0"/>
                      <w:bCs w:val="0"/>
                      <w:color w:val="000000"/>
                      <w:sz w:val="21"/>
                      <w:szCs w:val="21"/>
                      <w:highlight w:val="none"/>
                      <w:lang w:val="en-US" w:eastAsia="zh-CN"/>
                    </w:rPr>
                    <w:t>制定</w:t>
                  </w:r>
                  <w:r>
                    <w:rPr>
                      <w:rFonts w:hint="eastAsia"/>
                      <w:color w:val="000000" w:themeColor="text1"/>
                      <w:sz w:val="21"/>
                      <w:szCs w:val="21"/>
                      <w:highlight w:val="none"/>
                      <w14:textFill>
                        <w14:solidFill>
                          <w14:schemeClr w14:val="tx1"/>
                        </w14:solidFill>
                      </w14:textFill>
                    </w:rPr>
                    <w:t>自行监测计划</w:t>
                  </w:r>
                  <w:r>
                    <w:rPr>
                      <w:rFonts w:hint="eastAsia" w:cs="Times New Roman"/>
                      <w:b w:val="0"/>
                      <w:bCs w:val="0"/>
                      <w:color w:val="000000" w:themeColor="text1"/>
                      <w:sz w:val="21"/>
                      <w:szCs w:val="21"/>
                      <w:highlight w:val="none"/>
                      <w:lang w:val="zh-CN"/>
                      <w14:textFill>
                        <w14:solidFill>
                          <w14:schemeClr w14:val="tx1"/>
                        </w14:solidFill>
                      </w14:textFill>
                    </w:rPr>
                    <w:t>，</w:t>
                  </w:r>
                  <w:r>
                    <w:rPr>
                      <w:rFonts w:hint="default" w:ascii="Times New Roman" w:hAnsi="Times New Roman" w:eastAsia="宋体" w:cs="Times New Roman"/>
                      <w:b w:val="0"/>
                      <w:bCs w:val="0"/>
                      <w:color w:val="000000" w:themeColor="text1"/>
                      <w:sz w:val="21"/>
                      <w:szCs w:val="21"/>
                      <w:highlight w:val="none"/>
                      <w:lang w:val="zh-CN"/>
                      <w14:textFill>
                        <w14:solidFill>
                          <w14:schemeClr w14:val="tx1"/>
                        </w14:solidFill>
                      </w14:textFill>
                    </w:rPr>
                    <w:t>防止发生环境污染事故。</w:t>
                  </w:r>
                </w:p>
              </w:tc>
              <w:tc>
                <w:tcPr>
                  <w:tcW w:w="410" w:type="pct"/>
                  <w:vMerge w:val="continue"/>
                  <w:tcBorders>
                    <w:tl2br w:val="nil"/>
                    <w:tr2bl w:val="nil"/>
                  </w:tcBorders>
                  <w:noWrap w:val="0"/>
                  <w:vAlign w:val="center"/>
                </w:tcPr>
                <w:p w14:paraId="76312122">
                  <w:pPr>
                    <w:keepNext w:val="0"/>
                    <w:keepLines w:val="0"/>
                    <w:pageBreakBefore w:val="0"/>
                    <w:widowControl/>
                    <w:kinsoku/>
                    <w:wordWrap/>
                    <w:overflowPunct/>
                    <w:topLinePunct w:val="0"/>
                    <w:autoSpaceDE/>
                    <w:autoSpaceDN/>
                    <w:bidi w:val="0"/>
                    <w:adjustRightInd/>
                    <w:snapToGrid/>
                    <w:spacing w:after="0" w:line="240" w:lineRule="auto"/>
                    <w:ind w:firstLine="0" w:firstLineChars="0"/>
                    <w:jc w:val="center"/>
                    <w:rPr>
                      <w:rFonts w:hint="default" w:ascii="Times New Roman" w:hAnsi="Times New Roman" w:eastAsia="宋体" w:cs="Times New Roman"/>
                      <w:b w:val="0"/>
                      <w:bCs w:val="0"/>
                      <w:i w:val="0"/>
                      <w:iCs w:val="0"/>
                      <w:color w:val="000000" w:themeColor="text1"/>
                      <w:sz w:val="21"/>
                      <w:szCs w:val="21"/>
                      <w:highlight w:val="none"/>
                      <w:u w:val="none"/>
                      <w14:textFill>
                        <w14:solidFill>
                          <w14:schemeClr w14:val="tx1"/>
                        </w14:solidFill>
                      </w14:textFill>
                    </w:rPr>
                  </w:pPr>
                </w:p>
              </w:tc>
            </w:tr>
            <w:tr w14:paraId="1C65F23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83" w:hRule="atLeast"/>
                <w:jc w:val="center"/>
              </w:trPr>
              <w:tc>
                <w:tcPr>
                  <w:tcW w:w="309" w:type="pct"/>
                  <w:tcBorders>
                    <w:tl2br w:val="nil"/>
                    <w:tr2bl w:val="nil"/>
                  </w:tcBorders>
                  <w:noWrap w:val="0"/>
                  <w:vAlign w:val="center"/>
                </w:tcPr>
                <w:p w14:paraId="4C8460D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资源开发效率要求</w:t>
                  </w:r>
                </w:p>
              </w:tc>
              <w:tc>
                <w:tcPr>
                  <w:tcW w:w="2980" w:type="pct"/>
                  <w:tcBorders>
                    <w:tl2br w:val="nil"/>
                    <w:tr2bl w:val="nil"/>
                  </w:tcBorders>
                  <w:noWrap w:val="0"/>
                  <w:vAlign w:val="center"/>
                </w:tcPr>
                <w:p w14:paraId="5DF1F6C0">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color w:val="000000" w:themeColor="text1"/>
                      <w:kern w:val="0"/>
                      <w:sz w:val="21"/>
                      <w:szCs w:val="21"/>
                      <w:highlight w:val="none"/>
                      <w:lang w:bidi="ar"/>
                      <w14:textFill>
                        <w14:solidFill>
                          <w14:schemeClr w14:val="tx1"/>
                        </w14:solidFill>
                      </w14:textFill>
                    </w:rPr>
                  </w:pPr>
                  <w:r>
                    <w:rPr>
                      <w:rFonts w:hint="default"/>
                      <w:color w:val="000000" w:themeColor="text1"/>
                      <w:kern w:val="0"/>
                      <w:sz w:val="21"/>
                      <w:szCs w:val="21"/>
                      <w:highlight w:val="none"/>
                      <w:lang w:bidi="ar"/>
                      <w14:textFill>
                        <w14:solidFill>
                          <w14:schemeClr w14:val="tx1"/>
                        </w14:solidFill>
                      </w14:textFill>
                    </w:rPr>
                    <w:t>（1）引进项目的生产工艺、设备、能耗、污染物排放、资源利用等达到同行业先进水平。</w:t>
                  </w:r>
                </w:p>
                <w:p w14:paraId="2E8F9AFD">
                  <w:pPr>
                    <w:keepNext w:val="0"/>
                    <w:keepLines w:val="0"/>
                    <w:pageBreakBefore w:val="0"/>
                    <w:widowControl/>
                    <w:numPr>
                      <w:ilvl w:val="0"/>
                      <w:numId w:val="0"/>
                    </w:numPr>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color w:val="000000" w:themeColor="text1"/>
                      <w:kern w:val="0"/>
                      <w:sz w:val="21"/>
                      <w:szCs w:val="21"/>
                      <w:highlight w:val="none"/>
                      <w:lang w:bidi="ar"/>
                      <w14:textFill>
                        <w14:solidFill>
                          <w14:schemeClr w14:val="tx1"/>
                        </w14:solidFill>
                      </w14:textFill>
                    </w:rPr>
                  </w:pPr>
                  <w:r>
                    <w:rPr>
                      <w:rFonts w:hint="default"/>
                      <w:color w:val="000000" w:themeColor="text1"/>
                      <w:kern w:val="0"/>
                      <w:sz w:val="21"/>
                      <w:szCs w:val="21"/>
                      <w:highlight w:val="none"/>
                      <w:lang w:bidi="ar"/>
                      <w14:textFill>
                        <w14:solidFill>
                          <w14:schemeClr w14:val="tx1"/>
                        </w14:solidFill>
                      </w14:textFill>
                    </w:rPr>
                    <w:t>（2）执行国家和省能耗及水耗限额标准。</w:t>
                  </w:r>
                </w:p>
                <w:p w14:paraId="35EF2C50">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left"/>
                    <w:textAlignment w:val="cente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pPr>
                  <w:r>
                    <w:rPr>
                      <w:rFonts w:hint="default"/>
                      <w:color w:val="000000" w:themeColor="text1"/>
                      <w:kern w:val="0"/>
                      <w:sz w:val="21"/>
                      <w:szCs w:val="21"/>
                      <w:highlight w:val="none"/>
                      <w:lang w:bidi="ar"/>
                      <w14:textFill>
                        <w14:solidFill>
                          <w14:schemeClr w14:val="tx1"/>
                        </w14:solidFill>
                      </w14:textFill>
                    </w:rPr>
                    <w:t>（3）强化企业清洁生产改造，推进节水型企业、节水型园区建设，提高资源能源利用效率。</w:t>
                  </w:r>
                </w:p>
              </w:tc>
              <w:tc>
                <w:tcPr>
                  <w:tcW w:w="1300" w:type="pct"/>
                  <w:tcBorders>
                    <w:tl2br w:val="nil"/>
                    <w:tr2bl w:val="nil"/>
                  </w:tcBorders>
                  <w:noWrap w:val="0"/>
                  <w:vAlign w:val="center"/>
                </w:tcPr>
                <w:p w14:paraId="345E7F4C">
                  <w:pPr>
                    <w:keepNext w:val="0"/>
                    <w:keepLines w:val="0"/>
                    <w:pageBreakBefore w:val="0"/>
                    <w:widowControl/>
                    <w:kinsoku/>
                    <w:wordWrap/>
                    <w:overflowPunct/>
                    <w:topLinePunct w:val="0"/>
                    <w:autoSpaceDE/>
                    <w:autoSpaceDN/>
                    <w:bidi w:val="0"/>
                    <w:adjustRightInd/>
                    <w:snapToGrid/>
                    <w:spacing w:after="0" w:line="240" w:lineRule="auto"/>
                    <w:ind w:firstLine="0" w:firstLineChars="0"/>
                    <w:jc w:val="left"/>
                    <w:rPr>
                      <w:rFonts w:hint="default" w:ascii="Times New Roman" w:hAnsi="Times New Roman" w:eastAsia="宋体" w:cs="Times New Roman"/>
                      <w:b w:val="0"/>
                      <w:bCs w:val="0"/>
                      <w:color w:val="000000" w:themeColor="text1"/>
                      <w:kern w:val="2"/>
                      <w:sz w:val="21"/>
                      <w:szCs w:val="21"/>
                      <w:highlight w:val="none"/>
                      <w:lang w:val="en-US" w:eastAsia="zh-CN" w:bidi="ar-SA"/>
                      <w14:textFill>
                        <w14:solidFill>
                          <w14:schemeClr w14:val="tx1"/>
                        </w14:solidFill>
                      </w14:textFill>
                    </w:rPr>
                  </w:pPr>
                  <w:r>
                    <w:rPr>
                      <w:rFonts w:hint="default"/>
                      <w:color w:val="000000" w:themeColor="text1"/>
                      <w:sz w:val="21"/>
                      <w:szCs w:val="21"/>
                      <w:highlight w:val="none"/>
                      <w14:textFill>
                        <w14:solidFill>
                          <w14:schemeClr w14:val="tx1"/>
                        </w14:solidFill>
                      </w14:textFill>
                    </w:rPr>
                    <w:t>本项目不属于高耗水、高耗能的建设项目。项目生产工艺、设备、能耗、污染物排放、资源利用等能够达到</w:t>
                  </w:r>
                  <w:r>
                    <w:rPr>
                      <w:rFonts w:hint="eastAsia"/>
                      <w:color w:val="000000" w:themeColor="text1"/>
                      <w:sz w:val="21"/>
                      <w:szCs w:val="21"/>
                      <w:highlight w:val="none"/>
                      <w:lang w:val="en-US" w:eastAsia="zh-CN"/>
                      <w14:textFill>
                        <w14:solidFill>
                          <w14:schemeClr w14:val="tx1"/>
                        </w14:solidFill>
                      </w14:textFill>
                    </w:rPr>
                    <w:t>国际</w:t>
                  </w:r>
                  <w:r>
                    <w:rPr>
                      <w:rFonts w:hint="default"/>
                      <w:color w:val="000000" w:themeColor="text1"/>
                      <w:sz w:val="21"/>
                      <w:szCs w:val="21"/>
                      <w:highlight w:val="none"/>
                      <w14:textFill>
                        <w14:solidFill>
                          <w14:schemeClr w14:val="tx1"/>
                        </w14:solidFill>
                      </w14:textFill>
                    </w:rPr>
                    <w:t>清洁生产先进水平。</w:t>
                  </w:r>
                </w:p>
              </w:tc>
              <w:tc>
                <w:tcPr>
                  <w:tcW w:w="410" w:type="pct"/>
                  <w:tcBorders>
                    <w:tl2br w:val="nil"/>
                    <w:tr2bl w:val="nil"/>
                  </w:tcBorders>
                  <w:noWrap/>
                  <w:vAlign w:val="center"/>
                </w:tcPr>
                <w:p w14:paraId="0AEDC902">
                  <w:pPr>
                    <w:keepNext w:val="0"/>
                    <w:keepLines w:val="0"/>
                    <w:pageBreakBefore w:val="0"/>
                    <w:widowControl/>
                    <w:kinsoku/>
                    <w:wordWrap/>
                    <w:overflowPunct/>
                    <w:topLinePunct w:val="0"/>
                    <w:autoSpaceDE/>
                    <w:autoSpaceDN/>
                    <w:bidi w:val="0"/>
                    <w:adjustRightInd/>
                    <w:snapToGrid/>
                    <w:spacing w:after="0" w:line="240" w:lineRule="auto"/>
                    <w:ind w:firstLine="0" w:firstLineChars="0"/>
                    <w:jc w:val="center"/>
                    <w:rPr>
                      <w:rFonts w:hint="default" w:ascii="Times New Roman" w:hAnsi="Times New Roman" w:eastAsia="宋体" w:cs="Times New Roman"/>
                      <w:b w:val="0"/>
                      <w:bCs w:val="0"/>
                      <w:i w:val="0"/>
                      <w:iCs w:val="0"/>
                      <w:color w:val="000000" w:themeColor="text1"/>
                      <w:sz w:val="21"/>
                      <w:szCs w:val="21"/>
                      <w:highlight w:val="none"/>
                      <w:u w:val="none"/>
                      <w14:textFill>
                        <w14:solidFill>
                          <w14:schemeClr w14:val="tx1"/>
                        </w14:solidFill>
                      </w14:textFill>
                    </w:rPr>
                  </w:pPr>
                  <w:r>
                    <w:rPr>
                      <w:rFonts w:hint="default" w:ascii="Times New Roman" w:hAnsi="Times New Roman" w:eastAsia="宋体" w:cs="Times New Roman"/>
                      <w:b w:val="0"/>
                      <w:bCs w:val="0"/>
                      <w:i w:val="0"/>
                      <w:iCs w:val="0"/>
                      <w:color w:val="000000" w:themeColor="text1"/>
                      <w:kern w:val="0"/>
                      <w:sz w:val="21"/>
                      <w:szCs w:val="21"/>
                      <w:highlight w:val="none"/>
                      <w:u w:val="none"/>
                      <w:lang w:val="en-US" w:eastAsia="zh-CN" w:bidi="ar"/>
                      <w14:textFill>
                        <w14:solidFill>
                          <w14:schemeClr w14:val="tx1"/>
                        </w14:solidFill>
                      </w14:textFill>
                    </w:rPr>
                    <w:t>符合</w:t>
                  </w:r>
                </w:p>
              </w:tc>
            </w:tr>
          </w:tbl>
          <w:p w14:paraId="36685135">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color w:val="000000" w:themeColor="text1"/>
                <w:sz w:val="24"/>
                <w:highlight w:val="none"/>
                <w14:textFill>
                  <w14:solidFill>
                    <w14:schemeClr w14:val="tx1"/>
                  </w14:solidFill>
                </w14:textFill>
              </w:rPr>
            </w:pPr>
            <w:r>
              <w:rPr>
                <w:rFonts w:hint="default" w:ascii="Times New Roman" w:hAnsi="Times New Roman" w:eastAsia="宋体" w:cs="Times New Roman"/>
                <w:color w:val="000000" w:themeColor="text1"/>
                <w:sz w:val="24"/>
                <w:highlight w:val="none"/>
                <w14:textFill>
                  <w14:solidFill>
                    <w14:schemeClr w14:val="tx1"/>
                  </w14:solidFill>
                </w14:textFill>
              </w:rPr>
              <w:t>综上分析，本项目建设符合相关文件要求。</w:t>
            </w:r>
          </w:p>
          <w:p w14:paraId="5B0CD06E">
            <w:pPr>
              <w:keepNext w:val="0"/>
              <w:keepLines w:val="0"/>
              <w:pageBreakBefore w:val="0"/>
              <w:widowControl w:val="0"/>
              <w:kinsoku/>
              <w:wordWrap/>
              <w:overflowPunct/>
              <w:topLinePunct w:val="0"/>
              <w:autoSpaceDE/>
              <w:autoSpaceDN/>
              <w:bidi w:val="0"/>
              <w:spacing w:line="440" w:lineRule="exact"/>
              <w:ind w:firstLine="482" w:firstLineChars="200"/>
              <w:textAlignment w:val="auto"/>
              <w:rPr>
                <w:rFonts w:hint="default" w:ascii="Times New Roman" w:hAnsi="Times New Roman" w:eastAsia="宋体" w:cs="Times New Roman"/>
                <w:b/>
                <w:bCs/>
                <w:color w:val="000000" w:themeColor="text1"/>
                <w:sz w:val="24"/>
                <w:highlight w:val="none"/>
                <w14:textFill>
                  <w14:solidFill>
                    <w14:schemeClr w14:val="tx1"/>
                  </w14:solidFill>
                </w14:textFill>
              </w:rPr>
            </w:pPr>
            <w:r>
              <w:rPr>
                <w:rFonts w:hint="eastAsia" w:cs="Times New Roman"/>
                <w:b/>
                <w:bCs/>
                <w:color w:val="000000" w:themeColor="text1"/>
                <w:sz w:val="24"/>
                <w:highlight w:val="none"/>
                <w:lang w:val="en-US" w:eastAsia="zh-CN"/>
                <w14:textFill>
                  <w14:solidFill>
                    <w14:schemeClr w14:val="tx1"/>
                  </w14:solidFill>
                </w14:textFill>
              </w:rPr>
              <w:t>11.</w:t>
            </w:r>
            <w:r>
              <w:rPr>
                <w:rFonts w:hint="default" w:ascii="Times New Roman" w:hAnsi="Times New Roman" w:eastAsia="宋体" w:cs="Times New Roman"/>
                <w:b/>
                <w:bCs/>
                <w:color w:val="000000" w:themeColor="text1"/>
                <w:sz w:val="24"/>
                <w:highlight w:val="none"/>
                <w14:textFill>
                  <w14:solidFill>
                    <w14:schemeClr w14:val="tx1"/>
                  </w14:solidFill>
                </w14:textFill>
              </w:rPr>
              <w:t>相关环保政策相符性分析</w:t>
            </w:r>
          </w:p>
          <w:p w14:paraId="54170756">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jc w:val="left"/>
              <w:textAlignment w:val="auto"/>
              <w:rPr>
                <w:rFonts w:hint="default" w:ascii="Times New Roman" w:hAnsi="Times New Roman" w:eastAsia="宋体" w:cs="Times New Roman"/>
                <w:b w:val="0"/>
                <w:bCs w:val="0"/>
                <w:color w:val="000000" w:themeColor="text1"/>
                <w:sz w:val="24"/>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4"/>
                <w:highlight w:val="none"/>
                <w:lang w:val="en-US" w:eastAsia="zh-CN"/>
                <w14:textFill>
                  <w14:solidFill>
                    <w14:schemeClr w14:val="tx1"/>
                  </w14:solidFill>
                </w14:textFill>
              </w:rPr>
              <w:t>根据《</w:t>
            </w:r>
            <w:r>
              <w:rPr>
                <w:rFonts w:hint="eastAsia" w:cs="Times New Roman"/>
                <w:b w:val="0"/>
                <w:bCs w:val="0"/>
                <w:color w:val="000000" w:themeColor="text1"/>
                <w:sz w:val="24"/>
                <w:highlight w:val="no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sz w:val="24"/>
                <w:highlight w:val="none"/>
                <w:lang w:val="en-US" w:eastAsia="zh-CN"/>
                <w14:textFill>
                  <w14:solidFill>
                    <w14:schemeClr w14:val="tx1"/>
                  </w14:solidFill>
                </w14:textFill>
              </w:rPr>
              <w:t>长江经济带发展负面清单指南</w:t>
            </w:r>
            <w:r>
              <w:rPr>
                <w:rFonts w:hint="eastAsia" w:cs="Times New Roman"/>
                <w:b w:val="0"/>
                <w:bCs w:val="0"/>
                <w:color w:val="000000" w:themeColor="text1"/>
                <w:sz w:val="24"/>
                <w:highlight w:val="none"/>
                <w:lang w:val="en-US" w:eastAsia="zh-CN"/>
                <w14:textFill>
                  <w14:solidFill>
                    <w14:schemeClr w14:val="tx1"/>
                  </w14:solidFill>
                </w14:textFill>
              </w:rPr>
              <w:t>〉</w:t>
            </w:r>
            <w:r>
              <w:rPr>
                <w:rFonts w:hint="default" w:ascii="Times New Roman" w:hAnsi="Times New Roman" w:eastAsia="宋体" w:cs="Times New Roman"/>
                <w:b w:val="0"/>
                <w:bCs w:val="0"/>
                <w:color w:val="000000" w:themeColor="text1"/>
                <w:sz w:val="24"/>
                <w:highlight w:val="none"/>
                <w:lang w:val="en-US" w:eastAsia="zh-CN"/>
                <w14:textFill>
                  <w14:solidFill>
                    <w14:schemeClr w14:val="tx1"/>
                  </w14:solidFill>
                </w14:textFill>
              </w:rPr>
              <w:t>（试行，2022年版）江苏省实施细则》（苏长江办发〔2022〕55号）相关要求，如下表</w:t>
            </w:r>
            <w:r>
              <w:rPr>
                <w:rFonts w:hint="eastAsia" w:cs="Times New Roman"/>
                <w:b w:val="0"/>
                <w:bCs w:val="0"/>
                <w:color w:val="000000" w:themeColor="text1"/>
                <w:sz w:val="24"/>
                <w:highlight w:val="none"/>
                <w:lang w:val="en-US" w:eastAsia="zh-CN"/>
                <w14:textFill>
                  <w14:solidFill>
                    <w14:schemeClr w14:val="tx1"/>
                  </w14:solidFill>
                </w14:textFill>
              </w:rPr>
              <w:t>：</w:t>
            </w:r>
          </w:p>
          <w:p w14:paraId="600FAA15">
            <w:pPr>
              <w:keepNext/>
              <w:keepLines/>
              <w:pageBreakBefore w:val="0"/>
              <w:widowControl w:val="0"/>
              <w:numPr>
                <w:ilvl w:val="0"/>
                <w:numId w:val="0"/>
              </w:numPr>
              <w:kinsoku/>
              <w:wordWrap/>
              <w:overflowPunct/>
              <w:topLinePunct w:val="0"/>
              <w:autoSpaceDE/>
              <w:autoSpaceDN/>
              <w:bidi w:val="0"/>
              <w:adjustRightInd w:val="0"/>
              <w:spacing w:line="440" w:lineRule="exact"/>
              <w:ind w:left="0" w:leftChars="0" w:firstLine="0" w:firstLineChars="0"/>
              <w:jc w:val="center"/>
              <w:textAlignment w:val="baseline"/>
              <w:outlineLvl w:val="3"/>
              <w:rPr>
                <w:rFonts w:hint="default" w:ascii="Times New Roman" w:hAnsi="Times New Roman" w:eastAsia="宋体" w:cs="Times New Roman"/>
                <w:b/>
                <w:color w:val="000000" w:themeColor="text1"/>
                <w:kern w:val="0"/>
                <w:sz w:val="24"/>
                <w:szCs w:val="24"/>
                <w:highlight w:val="none"/>
                <w:lang w:val="en-US" w:eastAsia="zh-CN" w:bidi="ar-SA"/>
                <w14:textFill>
                  <w14:solidFill>
                    <w14:schemeClr w14:val="tx1"/>
                  </w14:solidFill>
                </w14:textFill>
              </w:rPr>
            </w:pPr>
            <w:r>
              <w:rPr>
                <w:rFonts w:hint="default" w:ascii="Times New Roman" w:hAnsi="Times New Roman" w:eastAsia="宋体" w:cs="Times New Roman"/>
                <w:b/>
                <w:color w:val="000000" w:themeColor="text1"/>
                <w:kern w:val="0"/>
                <w:sz w:val="24"/>
                <w:szCs w:val="24"/>
                <w:highlight w:val="none"/>
                <w:lang w:val="en-US" w:eastAsia="zh-CN" w:bidi="ar-SA"/>
                <w14:textFill>
                  <w14:solidFill>
                    <w14:schemeClr w14:val="tx1"/>
                  </w14:solidFill>
                </w14:textFill>
              </w:rPr>
              <w:t>表1-</w:t>
            </w:r>
            <w:r>
              <w:rPr>
                <w:rFonts w:hint="eastAsia" w:cs="Times New Roman"/>
                <w:b/>
                <w:color w:val="000000" w:themeColor="text1"/>
                <w:kern w:val="0"/>
                <w:sz w:val="24"/>
                <w:szCs w:val="24"/>
                <w:highlight w:val="none"/>
                <w:lang w:val="en-US" w:eastAsia="zh-CN" w:bidi="ar-SA"/>
                <w14:textFill>
                  <w14:solidFill>
                    <w14:schemeClr w14:val="tx1"/>
                  </w14:solidFill>
                </w14:textFill>
              </w:rPr>
              <w:t xml:space="preserve">9  </w:t>
            </w:r>
            <w:r>
              <w:rPr>
                <w:rFonts w:hint="default" w:ascii="Times New Roman" w:hAnsi="Times New Roman" w:eastAsia="宋体" w:cs="Times New Roman"/>
                <w:b/>
                <w:color w:val="000000" w:themeColor="text1"/>
                <w:kern w:val="0"/>
                <w:sz w:val="24"/>
                <w:szCs w:val="24"/>
                <w:highlight w:val="none"/>
                <w:lang w:val="en-US" w:eastAsia="zh-CN" w:bidi="ar-SA"/>
                <w14:textFill>
                  <w14:solidFill>
                    <w14:schemeClr w14:val="tx1"/>
                  </w14:solidFill>
                </w14:textFill>
              </w:rPr>
              <w:t>与苏长江办发〔2022〕55号文相符性分析</w:t>
            </w:r>
          </w:p>
          <w:tbl>
            <w:tblPr>
              <w:tblStyle w:val="36"/>
              <w:tblW w:w="4997"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801"/>
              <w:gridCol w:w="3818"/>
              <w:gridCol w:w="2063"/>
              <w:gridCol w:w="929"/>
            </w:tblGrid>
            <w:tr w14:paraId="7552577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26" w:type="pct"/>
                  <w:vAlign w:val="center"/>
                </w:tcPr>
                <w:p w14:paraId="251D6E77">
                  <w:pPr>
                    <w:snapToGrid w:val="0"/>
                    <w:spacing w:line="240" w:lineRule="exact"/>
                    <w:ind w:firstLine="0" w:firstLineChars="0"/>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项目</w:t>
                  </w:r>
                </w:p>
              </w:tc>
              <w:tc>
                <w:tcPr>
                  <w:tcW w:w="2507" w:type="pct"/>
                  <w:vAlign w:val="center"/>
                </w:tcPr>
                <w:p w14:paraId="0CC1174B">
                  <w:pPr>
                    <w:snapToGrid w:val="0"/>
                    <w:spacing w:line="240" w:lineRule="exact"/>
                    <w:ind w:firstLine="0" w:firstLineChars="0"/>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具体要求</w:t>
                  </w:r>
                </w:p>
              </w:tc>
              <w:tc>
                <w:tcPr>
                  <w:tcW w:w="1355" w:type="pct"/>
                  <w:vAlign w:val="center"/>
                </w:tcPr>
                <w:p w14:paraId="3058D479">
                  <w:pPr>
                    <w:snapToGrid w:val="0"/>
                    <w:spacing w:line="240" w:lineRule="exact"/>
                    <w:ind w:firstLine="0" w:firstLineChars="0"/>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本项目情况</w:t>
                  </w:r>
                </w:p>
              </w:tc>
              <w:tc>
                <w:tcPr>
                  <w:tcW w:w="610" w:type="pct"/>
                  <w:vAlign w:val="center"/>
                </w:tcPr>
                <w:p w14:paraId="030E9542">
                  <w:pPr>
                    <w:snapToGrid w:val="0"/>
                    <w:spacing w:line="240" w:lineRule="exact"/>
                    <w:ind w:firstLine="0" w:firstLineChars="0"/>
                    <w:jc w:val="center"/>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相符情况</w:t>
                  </w:r>
                </w:p>
              </w:tc>
            </w:tr>
            <w:tr w14:paraId="3D072ED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26" w:type="pct"/>
                  <w:vMerge w:val="restart"/>
                  <w:vAlign w:val="center"/>
                </w:tcPr>
                <w:p w14:paraId="32EDFB58">
                  <w:pPr>
                    <w:snapToGrid w:val="0"/>
                    <w:spacing w:line="240" w:lineRule="exact"/>
                    <w:ind w:firstLine="0" w:firstLineChars="0"/>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lang w:eastAsia="zh-CN"/>
                      <w14:textFill>
                        <w14:solidFill>
                          <w14:schemeClr w14:val="tx1"/>
                        </w14:solidFill>
                      </w14:textFill>
                    </w:rPr>
                    <w:t>一、</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河段利用与岸线开发</w:t>
                  </w:r>
                </w:p>
              </w:tc>
              <w:tc>
                <w:tcPr>
                  <w:tcW w:w="2507" w:type="pct"/>
                  <w:vAlign w:val="center"/>
                </w:tcPr>
                <w:p w14:paraId="727C1B7C">
                  <w:pPr>
                    <w:snapToGrid w:val="0"/>
                    <w:spacing w:line="240" w:lineRule="exact"/>
                    <w:ind w:firstLine="0" w:firstLineChars="0"/>
                    <w:jc w:val="left"/>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3.严格执行《中华人民共和国水污染防治法》《江苏省人民代表大会常务委员会关于加强饮用水源地保护的决定》《江苏省水污染防治条例》，禁止在饮用水水源</w:t>
                  </w:r>
                  <w:r>
                    <w:rPr>
                      <w:rFonts w:hint="default" w:ascii="Times New Roman" w:hAnsi="Times New Roman" w:eastAsia="宋体" w:cs="Times New Roman"/>
                      <w:b w:val="0"/>
                      <w:bCs w:val="0"/>
                      <w:color w:val="000000" w:themeColor="text1"/>
                      <w:sz w:val="21"/>
                      <w:szCs w:val="21"/>
                      <w:highlight w:val="none"/>
                      <w:lang w:eastAsia="zh-CN"/>
                      <w14:textFill>
                        <w14:solidFill>
                          <w14:schemeClr w14:val="tx1"/>
                        </w14:solidFill>
                      </w14:textFill>
                    </w:rPr>
                    <w:t>一级</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保护区的岸线和河段范围内新建、改建、扩建与供水设施和保护水源无关的项目，以及网箱养殖、畜禽养殖、旅游等可能污染饮用水水体的投资建设项目；禁止在饮用水水源二级保护区的岸线和河段范围内新建、改建、扩建排放污染物的投资建设项目；禁止在饮用水水源准保护区的岸线和河段范围内新建、扩建对水体污染严重的投资建设项目，改建项目应当消减排污量。饮用水水源</w:t>
                  </w:r>
                  <w:r>
                    <w:rPr>
                      <w:rFonts w:hint="default" w:ascii="Times New Roman" w:hAnsi="Times New Roman" w:eastAsia="宋体" w:cs="Times New Roman"/>
                      <w:b w:val="0"/>
                      <w:bCs w:val="0"/>
                      <w:color w:val="000000" w:themeColor="text1"/>
                      <w:sz w:val="21"/>
                      <w:szCs w:val="21"/>
                      <w:highlight w:val="none"/>
                      <w:lang w:eastAsia="zh-CN"/>
                      <w14:textFill>
                        <w14:solidFill>
                          <w14:schemeClr w14:val="tx1"/>
                        </w14:solidFill>
                      </w14:textFill>
                    </w:rPr>
                    <w:t>一级</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保护区、二级保护区、准保护区由省生态环境厅会同水利等有关方面界定并落实管控责任。</w:t>
                  </w:r>
                </w:p>
              </w:tc>
              <w:tc>
                <w:tcPr>
                  <w:tcW w:w="1355" w:type="pct"/>
                  <w:vAlign w:val="center"/>
                </w:tcPr>
                <w:p w14:paraId="58A9AA3F">
                  <w:pPr>
                    <w:snapToGrid w:val="0"/>
                    <w:spacing w:line="240" w:lineRule="exact"/>
                    <w:ind w:firstLine="0" w:firstLineChars="0"/>
                    <w:jc w:val="left"/>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本项目属于</w:t>
                  </w:r>
                  <w:r>
                    <w:rPr>
                      <w:rFonts w:hint="eastAsia" w:cs="Times New Roman"/>
                      <w:b w:val="0"/>
                      <w:bCs w:val="0"/>
                      <w:color w:val="000000" w:themeColor="text1"/>
                      <w:sz w:val="21"/>
                      <w:szCs w:val="21"/>
                      <w:highlight w:val="none"/>
                      <w:lang w:eastAsia="zh-CN"/>
                      <w14:textFill>
                        <w14:solidFill>
                          <w14:schemeClr w14:val="tx1"/>
                        </w14:solidFill>
                      </w14:textFill>
                    </w:rPr>
                    <w:t>C3499其他未列明通用设备制造业</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，本项目不在饮用水水源</w:t>
                  </w:r>
                  <w:r>
                    <w:rPr>
                      <w:rFonts w:hint="default" w:ascii="Times New Roman" w:hAnsi="Times New Roman" w:eastAsia="宋体" w:cs="Times New Roman"/>
                      <w:b w:val="0"/>
                      <w:bCs w:val="0"/>
                      <w:color w:val="000000" w:themeColor="text1"/>
                      <w:sz w:val="21"/>
                      <w:szCs w:val="21"/>
                      <w:highlight w:val="none"/>
                      <w:lang w:eastAsia="zh-CN"/>
                      <w14:textFill>
                        <w14:solidFill>
                          <w14:schemeClr w14:val="tx1"/>
                        </w14:solidFill>
                      </w14:textFill>
                    </w:rPr>
                    <w:t>一级</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保护区、二级保护区、准保护区范围内。</w:t>
                  </w:r>
                </w:p>
              </w:tc>
              <w:tc>
                <w:tcPr>
                  <w:tcW w:w="610" w:type="pct"/>
                  <w:vAlign w:val="center"/>
                </w:tcPr>
                <w:p w14:paraId="0CC533D1">
                  <w:pPr>
                    <w:snapToGrid w:val="0"/>
                    <w:spacing w:line="240" w:lineRule="exact"/>
                    <w:ind w:firstLine="0" w:firstLineChars="0"/>
                    <w:jc w:val="left"/>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相符</w:t>
                  </w:r>
                </w:p>
              </w:tc>
            </w:tr>
            <w:tr w14:paraId="6474975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26" w:type="pct"/>
                  <w:vMerge w:val="continue"/>
                  <w:vAlign w:val="center"/>
                </w:tcPr>
                <w:p w14:paraId="1EC55116">
                  <w:pPr>
                    <w:snapToGrid w:val="0"/>
                    <w:spacing w:line="240" w:lineRule="exact"/>
                    <w:ind w:firstLine="0" w:firstLineChars="0"/>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p>
              </w:tc>
              <w:tc>
                <w:tcPr>
                  <w:tcW w:w="2507" w:type="pct"/>
                  <w:vAlign w:val="center"/>
                </w:tcPr>
                <w:p w14:paraId="3423B284">
                  <w:pPr>
                    <w:snapToGrid w:val="0"/>
                    <w:spacing w:line="240" w:lineRule="exact"/>
                    <w:ind w:firstLine="0" w:firstLineChars="0"/>
                    <w:jc w:val="left"/>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6.禁止未经许可在长江干支流及湖泊新设、改设或扩大排污口。</w:t>
                  </w:r>
                </w:p>
              </w:tc>
              <w:tc>
                <w:tcPr>
                  <w:tcW w:w="1355" w:type="pct"/>
                  <w:vAlign w:val="center"/>
                </w:tcPr>
                <w:p w14:paraId="0AC6403D">
                  <w:pPr>
                    <w:snapToGrid w:val="0"/>
                    <w:spacing w:line="240" w:lineRule="exact"/>
                    <w:ind w:firstLine="0" w:firstLineChars="0"/>
                    <w:jc w:val="left"/>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不涉及</w:t>
                  </w:r>
                </w:p>
              </w:tc>
              <w:tc>
                <w:tcPr>
                  <w:tcW w:w="610" w:type="pct"/>
                  <w:vAlign w:val="center"/>
                </w:tcPr>
                <w:p w14:paraId="02DC6ECC">
                  <w:pPr>
                    <w:snapToGrid w:val="0"/>
                    <w:spacing w:line="240" w:lineRule="exact"/>
                    <w:ind w:firstLine="0" w:firstLineChars="0"/>
                    <w:jc w:val="left"/>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w:t>
                  </w:r>
                </w:p>
              </w:tc>
            </w:tr>
            <w:tr w14:paraId="2D78C8C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515" w:hRule="atLeast"/>
                <w:jc w:val="center"/>
              </w:trPr>
              <w:tc>
                <w:tcPr>
                  <w:tcW w:w="526" w:type="pct"/>
                  <w:vMerge w:val="restart"/>
                  <w:vAlign w:val="center"/>
                </w:tcPr>
                <w:p w14:paraId="0B903FD1">
                  <w:pPr>
                    <w:snapToGrid w:val="0"/>
                    <w:spacing w:line="240" w:lineRule="exact"/>
                    <w:ind w:firstLine="0" w:firstLineChars="0"/>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二、区域活动</w:t>
                  </w:r>
                </w:p>
              </w:tc>
              <w:tc>
                <w:tcPr>
                  <w:tcW w:w="2507" w:type="pct"/>
                  <w:vAlign w:val="center"/>
                </w:tcPr>
                <w:p w14:paraId="6B5553E6">
                  <w:pPr>
                    <w:snapToGrid w:val="0"/>
                    <w:spacing w:line="240" w:lineRule="exact"/>
                    <w:ind w:firstLine="0" w:firstLineChars="0"/>
                    <w:jc w:val="left"/>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7.禁止长江干流、长江口、34个列入《率先全面禁捕的长江流域水生生物保护区名录》的水生生物保护区以及省规定的其他禁渔水域开展生产性捕捞。</w:t>
                  </w:r>
                </w:p>
              </w:tc>
              <w:tc>
                <w:tcPr>
                  <w:tcW w:w="1355" w:type="pct"/>
                  <w:vAlign w:val="center"/>
                </w:tcPr>
                <w:p w14:paraId="46C07798">
                  <w:pPr>
                    <w:snapToGrid w:val="0"/>
                    <w:spacing w:line="240" w:lineRule="exact"/>
                    <w:ind w:firstLine="0" w:firstLineChars="0"/>
                    <w:jc w:val="left"/>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不涉及</w:t>
                  </w:r>
                </w:p>
              </w:tc>
              <w:tc>
                <w:tcPr>
                  <w:tcW w:w="610" w:type="pct"/>
                  <w:vAlign w:val="center"/>
                </w:tcPr>
                <w:p w14:paraId="6F61FCF2">
                  <w:pPr>
                    <w:snapToGrid w:val="0"/>
                    <w:spacing w:line="240" w:lineRule="exact"/>
                    <w:ind w:firstLine="0" w:firstLineChars="0"/>
                    <w:jc w:val="left"/>
                    <w:rPr>
                      <w:rFonts w:hint="default" w:ascii="Times New Roman" w:hAnsi="Times New Roman" w:eastAsia="宋体" w:cs="Times New Roman"/>
                      <w:b w:val="0"/>
                      <w:bCs w:val="0"/>
                      <w:color w:val="000000" w:themeColor="text1"/>
                      <w:sz w:val="21"/>
                      <w:szCs w:val="21"/>
                      <w:highlight w:val="none"/>
                      <w:lang w:val="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w:t>
                  </w:r>
                </w:p>
              </w:tc>
            </w:tr>
            <w:tr w14:paraId="2EE4D9E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26" w:type="pct"/>
                  <w:vMerge w:val="continue"/>
                  <w:vAlign w:val="center"/>
                </w:tcPr>
                <w:p w14:paraId="17865D6B">
                  <w:pPr>
                    <w:snapToGrid w:val="0"/>
                    <w:spacing w:line="240" w:lineRule="exact"/>
                    <w:ind w:firstLine="0" w:firstLineChars="0"/>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p>
              </w:tc>
              <w:tc>
                <w:tcPr>
                  <w:tcW w:w="2507" w:type="pct"/>
                  <w:vAlign w:val="center"/>
                </w:tcPr>
                <w:p w14:paraId="1493719F">
                  <w:pPr>
                    <w:snapToGrid w:val="0"/>
                    <w:spacing w:line="240" w:lineRule="exact"/>
                    <w:ind w:firstLine="0" w:firstLineChars="0"/>
                    <w:jc w:val="left"/>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8.禁止在距离长江干支流岸线</w:t>
                  </w:r>
                  <w:r>
                    <w:rPr>
                      <w:rFonts w:hint="default" w:ascii="Times New Roman" w:hAnsi="Times New Roman" w:eastAsia="宋体" w:cs="Times New Roman"/>
                      <w:b w:val="0"/>
                      <w:bCs w:val="0"/>
                      <w:color w:val="000000" w:themeColor="text1"/>
                      <w:sz w:val="21"/>
                      <w:szCs w:val="21"/>
                      <w:highlight w:val="none"/>
                      <w:lang w:eastAsia="zh-CN"/>
                      <w14:textFill>
                        <w14:solidFill>
                          <w14:schemeClr w14:val="tx1"/>
                        </w14:solidFill>
                      </w14:textFill>
                    </w:rPr>
                    <w:t>一公里</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范围内新建、扩建化工园区和化工项目。长江干支流</w:t>
                  </w:r>
                  <w:r>
                    <w:rPr>
                      <w:rFonts w:hint="default" w:ascii="Times New Roman" w:hAnsi="Times New Roman" w:eastAsia="宋体" w:cs="Times New Roman"/>
                      <w:b w:val="0"/>
                      <w:bCs w:val="0"/>
                      <w:color w:val="000000" w:themeColor="text1"/>
                      <w:sz w:val="21"/>
                      <w:szCs w:val="21"/>
                      <w:highlight w:val="none"/>
                      <w:lang w:eastAsia="zh-CN"/>
                      <w14:textFill>
                        <w14:solidFill>
                          <w14:schemeClr w14:val="tx1"/>
                        </w14:solidFill>
                      </w14:textFill>
                    </w:rPr>
                    <w:t>一公里</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按照长江干支流岸线边界（即水利部门河道管理范围边界）向陆域纵深</w:t>
                  </w:r>
                  <w:r>
                    <w:rPr>
                      <w:rFonts w:hint="default" w:ascii="Times New Roman" w:hAnsi="Times New Roman" w:eastAsia="宋体" w:cs="Times New Roman"/>
                      <w:b w:val="0"/>
                      <w:bCs w:val="0"/>
                      <w:color w:val="000000" w:themeColor="text1"/>
                      <w:sz w:val="21"/>
                      <w:szCs w:val="21"/>
                      <w:highlight w:val="none"/>
                      <w:lang w:eastAsia="zh-CN"/>
                      <w14:textFill>
                        <w14:solidFill>
                          <w14:schemeClr w14:val="tx1"/>
                        </w14:solidFill>
                      </w14:textFill>
                    </w:rPr>
                    <w:t>一公里</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执行。</w:t>
                  </w:r>
                </w:p>
              </w:tc>
              <w:tc>
                <w:tcPr>
                  <w:tcW w:w="1355" w:type="pct"/>
                  <w:vAlign w:val="center"/>
                </w:tcPr>
                <w:p w14:paraId="515066C2">
                  <w:pPr>
                    <w:snapToGrid w:val="0"/>
                    <w:spacing w:line="240" w:lineRule="exact"/>
                    <w:ind w:firstLine="0" w:firstLineChars="0"/>
                    <w:jc w:val="left"/>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本项目与长江岸线距离为</w:t>
                  </w:r>
                  <w:r>
                    <w:rPr>
                      <w:rFonts w:hint="eastAsia" w:cs="Times New Roman"/>
                      <w:b w:val="0"/>
                      <w:bCs w:val="0"/>
                      <w:color w:val="000000"/>
                      <w:sz w:val="21"/>
                      <w:szCs w:val="21"/>
                      <w:highlight w:val="none"/>
                      <w:lang w:val="en-US" w:eastAsia="zh-CN"/>
                    </w:rPr>
                    <w:t>44</w:t>
                  </w:r>
                  <w:r>
                    <w:rPr>
                      <w:rFonts w:hint="default" w:ascii="Times New Roman" w:hAnsi="Times New Roman" w:eastAsia="宋体" w:cs="Times New Roman"/>
                      <w:b w:val="0"/>
                      <w:bCs w:val="0"/>
                      <w:color w:val="000000"/>
                      <w:sz w:val="21"/>
                      <w:szCs w:val="21"/>
                      <w:highlight w:val="none"/>
                    </w:rPr>
                    <w:t>km</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，不属于化工项目。</w:t>
                  </w:r>
                </w:p>
              </w:tc>
              <w:tc>
                <w:tcPr>
                  <w:tcW w:w="610" w:type="pct"/>
                  <w:vAlign w:val="center"/>
                </w:tcPr>
                <w:p w14:paraId="6E8D1683">
                  <w:pPr>
                    <w:snapToGrid w:val="0"/>
                    <w:spacing w:line="240" w:lineRule="exact"/>
                    <w:ind w:firstLine="0" w:firstLineChars="0"/>
                    <w:jc w:val="left"/>
                    <w:rPr>
                      <w:rFonts w:hint="default" w:ascii="Times New Roman" w:hAnsi="Times New Roman" w:eastAsia="宋体" w:cs="Times New Roman"/>
                      <w:b w:val="0"/>
                      <w:bCs w:val="0"/>
                      <w:color w:val="000000" w:themeColor="text1"/>
                      <w:sz w:val="21"/>
                      <w:szCs w:val="21"/>
                      <w:highlight w:val="none"/>
                      <w:lang w:val="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相符</w:t>
                  </w:r>
                </w:p>
              </w:tc>
            </w:tr>
            <w:tr w14:paraId="376F464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26" w:type="pct"/>
                  <w:vMerge w:val="continue"/>
                  <w:vAlign w:val="center"/>
                </w:tcPr>
                <w:p w14:paraId="64A92559">
                  <w:pPr>
                    <w:snapToGrid w:val="0"/>
                    <w:spacing w:line="240" w:lineRule="exact"/>
                    <w:ind w:firstLine="0" w:firstLineChars="0"/>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p>
              </w:tc>
              <w:tc>
                <w:tcPr>
                  <w:tcW w:w="2507" w:type="pct"/>
                  <w:vAlign w:val="center"/>
                </w:tcPr>
                <w:p w14:paraId="6AA3B72D">
                  <w:pPr>
                    <w:snapToGrid w:val="0"/>
                    <w:spacing w:line="240" w:lineRule="exact"/>
                    <w:ind w:firstLine="0" w:firstLineChars="0"/>
                    <w:jc w:val="left"/>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9.禁止在长江干流岸线三公里范围内新建、改建、扩建尾矿库、冶炼渣库和磷石膏库，以提升安全、生态环境保护水平为目的的改建除外。</w:t>
                  </w:r>
                </w:p>
              </w:tc>
              <w:tc>
                <w:tcPr>
                  <w:tcW w:w="1355" w:type="pct"/>
                  <w:vAlign w:val="center"/>
                </w:tcPr>
                <w:p w14:paraId="6110414C">
                  <w:pPr>
                    <w:snapToGrid w:val="0"/>
                    <w:spacing w:line="240" w:lineRule="exact"/>
                    <w:ind w:firstLine="0" w:firstLineChars="0"/>
                    <w:jc w:val="left"/>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本项目不涉及尾矿库、冶炼渣库和磷石膏库。</w:t>
                  </w:r>
                </w:p>
              </w:tc>
              <w:tc>
                <w:tcPr>
                  <w:tcW w:w="610" w:type="pct"/>
                  <w:vAlign w:val="center"/>
                </w:tcPr>
                <w:p w14:paraId="5687EAEE">
                  <w:pPr>
                    <w:snapToGrid w:val="0"/>
                    <w:spacing w:line="240" w:lineRule="exact"/>
                    <w:ind w:firstLine="0" w:firstLineChars="0"/>
                    <w:jc w:val="left"/>
                    <w:rPr>
                      <w:rFonts w:hint="default" w:ascii="Times New Roman" w:hAnsi="Times New Roman" w:eastAsia="宋体" w:cs="Times New Roman"/>
                      <w:b w:val="0"/>
                      <w:bCs w:val="0"/>
                      <w:color w:val="000000" w:themeColor="text1"/>
                      <w:sz w:val="21"/>
                      <w:szCs w:val="21"/>
                      <w:highlight w:val="none"/>
                      <w:lang w:val="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相符</w:t>
                  </w:r>
                </w:p>
              </w:tc>
            </w:tr>
            <w:tr w14:paraId="11745CF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26" w:type="pct"/>
                  <w:vMerge w:val="continue"/>
                  <w:vAlign w:val="center"/>
                </w:tcPr>
                <w:p w14:paraId="6C017743">
                  <w:pPr>
                    <w:snapToGrid w:val="0"/>
                    <w:spacing w:line="240" w:lineRule="exact"/>
                    <w:ind w:firstLine="0" w:firstLineChars="0"/>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p>
              </w:tc>
              <w:tc>
                <w:tcPr>
                  <w:tcW w:w="2507" w:type="pct"/>
                  <w:vAlign w:val="center"/>
                </w:tcPr>
                <w:p w14:paraId="5A04DB80">
                  <w:pPr>
                    <w:snapToGrid w:val="0"/>
                    <w:spacing w:line="240" w:lineRule="exact"/>
                    <w:ind w:firstLine="0" w:firstLineChars="0"/>
                    <w:jc w:val="left"/>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10.禁止在太湖流域</w:t>
                  </w:r>
                  <w:r>
                    <w:rPr>
                      <w:rFonts w:hint="default" w:ascii="Times New Roman" w:hAnsi="Times New Roman" w:eastAsia="宋体" w:cs="Times New Roman"/>
                      <w:b w:val="0"/>
                      <w:bCs w:val="0"/>
                      <w:color w:val="000000" w:themeColor="text1"/>
                      <w:sz w:val="21"/>
                      <w:szCs w:val="21"/>
                      <w:highlight w:val="none"/>
                      <w:lang w:eastAsia="zh-CN"/>
                      <w14:textFill>
                        <w14:solidFill>
                          <w14:schemeClr w14:val="tx1"/>
                        </w14:solidFill>
                      </w14:textFill>
                    </w:rPr>
                    <w:t>一、</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二、三级保护区内开展《江苏省太湖水污染防治条例》禁止的投资建设活动。</w:t>
                  </w:r>
                </w:p>
              </w:tc>
              <w:tc>
                <w:tcPr>
                  <w:tcW w:w="1355" w:type="pct"/>
                  <w:vAlign w:val="center"/>
                </w:tcPr>
                <w:p w14:paraId="317FE766">
                  <w:pPr>
                    <w:snapToGrid w:val="0"/>
                    <w:spacing w:line="240" w:lineRule="exact"/>
                    <w:ind w:firstLine="0" w:firstLineChars="0"/>
                    <w:jc w:val="left"/>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不涉及</w:t>
                  </w:r>
                </w:p>
              </w:tc>
              <w:tc>
                <w:tcPr>
                  <w:tcW w:w="610" w:type="pct"/>
                  <w:vAlign w:val="center"/>
                </w:tcPr>
                <w:p w14:paraId="1A520CA9">
                  <w:pPr>
                    <w:snapToGrid w:val="0"/>
                    <w:spacing w:line="240" w:lineRule="exact"/>
                    <w:ind w:firstLine="0" w:firstLineChars="0"/>
                    <w:jc w:val="left"/>
                    <w:rPr>
                      <w:rFonts w:hint="default" w:ascii="Times New Roman" w:hAnsi="Times New Roman" w:eastAsia="宋体" w:cs="Times New Roman"/>
                      <w:b w:val="0"/>
                      <w:bCs w:val="0"/>
                      <w:color w:val="000000" w:themeColor="text1"/>
                      <w:sz w:val="21"/>
                      <w:szCs w:val="21"/>
                      <w:highlight w:val="none"/>
                      <w:lang w:val="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w:t>
                  </w:r>
                </w:p>
              </w:tc>
            </w:tr>
            <w:tr w14:paraId="7F78908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26" w:type="pct"/>
                  <w:vMerge w:val="continue"/>
                  <w:vAlign w:val="center"/>
                </w:tcPr>
                <w:p w14:paraId="03AB969B">
                  <w:pPr>
                    <w:snapToGrid w:val="0"/>
                    <w:spacing w:line="240" w:lineRule="exact"/>
                    <w:ind w:firstLine="0" w:firstLineChars="0"/>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p>
              </w:tc>
              <w:tc>
                <w:tcPr>
                  <w:tcW w:w="2507" w:type="pct"/>
                  <w:vAlign w:val="center"/>
                </w:tcPr>
                <w:p w14:paraId="3339A2AD">
                  <w:pPr>
                    <w:snapToGrid w:val="0"/>
                    <w:spacing w:line="240" w:lineRule="exact"/>
                    <w:ind w:firstLine="0" w:firstLineChars="0"/>
                    <w:jc w:val="left"/>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11.禁止在沿江地区新建、扩建未纳入国家和省布局规划的燃煤发电项目。</w:t>
                  </w:r>
                </w:p>
              </w:tc>
              <w:tc>
                <w:tcPr>
                  <w:tcW w:w="1355" w:type="pct"/>
                  <w:vAlign w:val="center"/>
                </w:tcPr>
                <w:p w14:paraId="378D3F3E">
                  <w:pPr>
                    <w:snapToGrid w:val="0"/>
                    <w:spacing w:line="240" w:lineRule="exact"/>
                    <w:ind w:firstLine="0" w:firstLineChars="0"/>
                    <w:jc w:val="left"/>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不涉及</w:t>
                  </w:r>
                </w:p>
              </w:tc>
              <w:tc>
                <w:tcPr>
                  <w:tcW w:w="610" w:type="pct"/>
                  <w:vAlign w:val="center"/>
                </w:tcPr>
                <w:p w14:paraId="498386DC">
                  <w:pPr>
                    <w:snapToGrid w:val="0"/>
                    <w:spacing w:line="240" w:lineRule="exact"/>
                    <w:ind w:firstLine="0" w:firstLineChars="0"/>
                    <w:jc w:val="left"/>
                    <w:rPr>
                      <w:rFonts w:hint="default" w:ascii="Times New Roman" w:hAnsi="Times New Roman" w:eastAsia="宋体" w:cs="Times New Roman"/>
                      <w:b w:val="0"/>
                      <w:bCs w:val="0"/>
                      <w:color w:val="000000" w:themeColor="text1"/>
                      <w:sz w:val="21"/>
                      <w:szCs w:val="21"/>
                      <w:highlight w:val="none"/>
                      <w:lang w:val="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w:t>
                  </w:r>
                </w:p>
              </w:tc>
            </w:tr>
            <w:tr w14:paraId="501A31D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26" w:type="pct"/>
                  <w:vMerge w:val="continue"/>
                  <w:vAlign w:val="center"/>
                </w:tcPr>
                <w:p w14:paraId="299285A1">
                  <w:pPr>
                    <w:snapToGrid w:val="0"/>
                    <w:spacing w:line="240" w:lineRule="exact"/>
                    <w:ind w:firstLine="0" w:firstLineChars="0"/>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p>
              </w:tc>
              <w:tc>
                <w:tcPr>
                  <w:tcW w:w="2507" w:type="pct"/>
                  <w:vAlign w:val="center"/>
                </w:tcPr>
                <w:p w14:paraId="6054351C">
                  <w:pPr>
                    <w:snapToGrid w:val="0"/>
                    <w:spacing w:line="240" w:lineRule="exact"/>
                    <w:ind w:firstLine="0" w:firstLineChars="0"/>
                    <w:jc w:val="left"/>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12.禁止在合规园区外新建、扩建钢铁、石化、化工、焦化、建材、有色、制浆造纸等高污染项目。合规园区名录按照《〈长江经济带发展负面清单指南（试行，2022年版）〉江苏省实施细则合规园区名录》执行。</w:t>
                  </w:r>
                </w:p>
              </w:tc>
              <w:tc>
                <w:tcPr>
                  <w:tcW w:w="1355" w:type="pct"/>
                  <w:vAlign w:val="center"/>
                </w:tcPr>
                <w:p w14:paraId="702B8723">
                  <w:pPr>
                    <w:snapToGrid w:val="0"/>
                    <w:spacing w:line="240" w:lineRule="exact"/>
                    <w:ind w:firstLine="0" w:firstLineChars="0"/>
                    <w:jc w:val="left"/>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本项目位于</w:t>
                  </w:r>
                  <w:r>
                    <w:rPr>
                      <w:rFonts w:hint="eastAsia" w:cs="Times New Roman"/>
                      <w:b w:val="0"/>
                      <w:bCs w:val="0"/>
                      <w:color w:val="000000" w:themeColor="text1"/>
                      <w:sz w:val="21"/>
                      <w:szCs w:val="21"/>
                      <w:highlight w:val="none"/>
                      <w:lang w:val="en-US" w:eastAsia="zh-CN"/>
                      <w14:textFill>
                        <w14:solidFill>
                          <w14:schemeClr w14:val="tx1"/>
                        </w14:solidFill>
                      </w14:textFill>
                    </w:rPr>
                    <w:t>溧水</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经济开发区，属于</w:t>
                  </w:r>
                  <w:r>
                    <w:rPr>
                      <w:rFonts w:hint="eastAsia" w:cs="Times New Roman"/>
                      <w:b w:val="0"/>
                      <w:bCs w:val="0"/>
                      <w:color w:val="000000" w:themeColor="text1"/>
                      <w:sz w:val="21"/>
                      <w:szCs w:val="21"/>
                      <w:highlight w:val="none"/>
                      <w:lang w:eastAsia="zh-CN"/>
                      <w14:textFill>
                        <w14:solidFill>
                          <w14:schemeClr w14:val="tx1"/>
                        </w14:solidFill>
                      </w14:textFill>
                    </w:rPr>
                    <w:t>C3499其他未列明通用设备制造业</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，不属于禁止和限制项目，属于允许类。</w:t>
                  </w:r>
                </w:p>
              </w:tc>
              <w:tc>
                <w:tcPr>
                  <w:tcW w:w="610" w:type="pct"/>
                  <w:vAlign w:val="center"/>
                </w:tcPr>
                <w:p w14:paraId="7F3E2D5D">
                  <w:pPr>
                    <w:snapToGrid w:val="0"/>
                    <w:spacing w:line="240" w:lineRule="exact"/>
                    <w:ind w:firstLine="0" w:firstLineChars="0"/>
                    <w:jc w:val="left"/>
                    <w:rPr>
                      <w:rFonts w:hint="default" w:ascii="Times New Roman" w:hAnsi="Times New Roman" w:eastAsia="宋体" w:cs="Times New Roman"/>
                      <w:b w:val="0"/>
                      <w:bCs w:val="0"/>
                      <w:color w:val="000000" w:themeColor="text1"/>
                      <w:sz w:val="21"/>
                      <w:szCs w:val="21"/>
                      <w:highlight w:val="none"/>
                      <w:lang w:val="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相符</w:t>
                  </w:r>
                </w:p>
              </w:tc>
            </w:tr>
            <w:tr w14:paraId="6CADDDA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26" w:type="pct"/>
                  <w:vMerge w:val="continue"/>
                  <w:vAlign w:val="center"/>
                </w:tcPr>
                <w:p w14:paraId="57907EDC">
                  <w:pPr>
                    <w:snapToGrid w:val="0"/>
                    <w:spacing w:line="240" w:lineRule="exact"/>
                    <w:ind w:firstLine="0" w:firstLineChars="0"/>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p>
              </w:tc>
              <w:tc>
                <w:tcPr>
                  <w:tcW w:w="2507" w:type="pct"/>
                  <w:vAlign w:val="center"/>
                </w:tcPr>
                <w:p w14:paraId="56A75659">
                  <w:pPr>
                    <w:snapToGrid w:val="0"/>
                    <w:spacing w:line="240" w:lineRule="exact"/>
                    <w:ind w:firstLine="0" w:firstLineChars="0"/>
                    <w:jc w:val="left"/>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13.禁止在取消化工定位的园区（集中区）内新建化工项目。</w:t>
                  </w:r>
                </w:p>
              </w:tc>
              <w:tc>
                <w:tcPr>
                  <w:tcW w:w="1355" w:type="pct"/>
                  <w:vAlign w:val="center"/>
                </w:tcPr>
                <w:p w14:paraId="1139C221">
                  <w:pPr>
                    <w:snapToGrid w:val="0"/>
                    <w:spacing w:line="240" w:lineRule="exact"/>
                    <w:ind w:firstLine="0" w:firstLineChars="0"/>
                    <w:jc w:val="left"/>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不涉及</w:t>
                  </w:r>
                </w:p>
              </w:tc>
              <w:tc>
                <w:tcPr>
                  <w:tcW w:w="610" w:type="pct"/>
                  <w:vAlign w:val="center"/>
                </w:tcPr>
                <w:p w14:paraId="6A0D9C0C">
                  <w:pPr>
                    <w:snapToGrid w:val="0"/>
                    <w:spacing w:line="240" w:lineRule="exact"/>
                    <w:ind w:firstLine="0" w:firstLineChars="0"/>
                    <w:jc w:val="left"/>
                    <w:rPr>
                      <w:rFonts w:hint="default" w:ascii="Times New Roman" w:hAnsi="Times New Roman" w:eastAsia="宋体" w:cs="Times New Roman"/>
                      <w:b w:val="0"/>
                      <w:bCs w:val="0"/>
                      <w:color w:val="000000" w:themeColor="text1"/>
                      <w:sz w:val="21"/>
                      <w:szCs w:val="21"/>
                      <w:highlight w:val="none"/>
                      <w:lang w:val="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w:t>
                  </w:r>
                </w:p>
              </w:tc>
            </w:tr>
            <w:tr w14:paraId="734DEDA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26" w:type="pct"/>
                  <w:vMerge w:val="continue"/>
                  <w:vAlign w:val="center"/>
                </w:tcPr>
                <w:p w14:paraId="30925ACD">
                  <w:pPr>
                    <w:snapToGrid w:val="0"/>
                    <w:spacing w:line="240" w:lineRule="exact"/>
                    <w:ind w:firstLine="0" w:firstLineChars="0"/>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p>
              </w:tc>
              <w:tc>
                <w:tcPr>
                  <w:tcW w:w="2507" w:type="pct"/>
                  <w:vAlign w:val="center"/>
                </w:tcPr>
                <w:p w14:paraId="62207121">
                  <w:pPr>
                    <w:snapToGrid w:val="0"/>
                    <w:spacing w:line="240" w:lineRule="exact"/>
                    <w:ind w:firstLine="0" w:firstLineChars="0"/>
                    <w:jc w:val="left"/>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14.禁止在化工企业周边建设不符合安全距离规定的劳动密集型的非化工项目和其他人员密集的公共设施项目。</w:t>
                  </w:r>
                </w:p>
              </w:tc>
              <w:tc>
                <w:tcPr>
                  <w:tcW w:w="1355" w:type="pct"/>
                  <w:vAlign w:val="center"/>
                </w:tcPr>
                <w:p w14:paraId="0EDA2E0B">
                  <w:pPr>
                    <w:snapToGrid w:val="0"/>
                    <w:spacing w:line="240" w:lineRule="exact"/>
                    <w:ind w:firstLine="0" w:firstLineChars="0"/>
                    <w:jc w:val="left"/>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不涉及</w:t>
                  </w:r>
                </w:p>
              </w:tc>
              <w:tc>
                <w:tcPr>
                  <w:tcW w:w="610" w:type="pct"/>
                  <w:vAlign w:val="center"/>
                </w:tcPr>
                <w:p w14:paraId="39489E7E">
                  <w:pPr>
                    <w:snapToGrid w:val="0"/>
                    <w:spacing w:line="240" w:lineRule="exact"/>
                    <w:ind w:firstLine="0" w:firstLineChars="0"/>
                    <w:jc w:val="left"/>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w:t>
                  </w:r>
                </w:p>
              </w:tc>
            </w:tr>
            <w:tr w14:paraId="7F9DD17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26" w:type="pct"/>
                  <w:vMerge w:val="restart"/>
                  <w:vAlign w:val="center"/>
                </w:tcPr>
                <w:p w14:paraId="04294499">
                  <w:pPr>
                    <w:snapToGrid w:val="0"/>
                    <w:spacing w:line="240" w:lineRule="exact"/>
                    <w:ind w:firstLine="0" w:firstLineChars="0"/>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三、产业发展</w:t>
                  </w:r>
                </w:p>
              </w:tc>
              <w:tc>
                <w:tcPr>
                  <w:tcW w:w="2507" w:type="pct"/>
                  <w:vAlign w:val="center"/>
                </w:tcPr>
                <w:p w14:paraId="1A594581">
                  <w:pPr>
                    <w:snapToGrid w:val="0"/>
                    <w:spacing w:line="240" w:lineRule="exact"/>
                    <w:ind w:firstLine="0" w:firstLineChars="0"/>
                    <w:jc w:val="left"/>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15.禁止新建、扩建不符合国家和省产业政策的尿素、磷铵、电石、烧碱、聚氯乙烯、纯碱等行业新增产能项目。</w:t>
                  </w:r>
                </w:p>
              </w:tc>
              <w:tc>
                <w:tcPr>
                  <w:tcW w:w="1355" w:type="pct"/>
                  <w:vAlign w:val="center"/>
                </w:tcPr>
                <w:p w14:paraId="50E9501B">
                  <w:pPr>
                    <w:snapToGrid w:val="0"/>
                    <w:spacing w:line="240" w:lineRule="exact"/>
                    <w:ind w:firstLine="0" w:firstLineChars="0"/>
                    <w:jc w:val="left"/>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不涉及</w:t>
                  </w:r>
                </w:p>
              </w:tc>
              <w:tc>
                <w:tcPr>
                  <w:tcW w:w="610" w:type="pct"/>
                  <w:vAlign w:val="center"/>
                </w:tcPr>
                <w:p w14:paraId="53F3C0DB">
                  <w:pPr>
                    <w:snapToGrid w:val="0"/>
                    <w:spacing w:line="240" w:lineRule="exact"/>
                    <w:ind w:firstLine="0" w:firstLineChars="0"/>
                    <w:jc w:val="left"/>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w:t>
                  </w:r>
                </w:p>
              </w:tc>
            </w:tr>
            <w:tr w14:paraId="0509058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26" w:type="pct"/>
                  <w:vMerge w:val="continue"/>
                  <w:vAlign w:val="center"/>
                </w:tcPr>
                <w:p w14:paraId="75F8B459">
                  <w:pPr>
                    <w:snapToGrid w:val="0"/>
                    <w:spacing w:line="240" w:lineRule="exact"/>
                    <w:ind w:firstLine="0" w:firstLineChars="0"/>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p>
              </w:tc>
              <w:tc>
                <w:tcPr>
                  <w:tcW w:w="2507" w:type="pct"/>
                  <w:vAlign w:val="center"/>
                </w:tcPr>
                <w:p w14:paraId="52F444A7">
                  <w:pPr>
                    <w:snapToGrid w:val="0"/>
                    <w:spacing w:line="240" w:lineRule="exact"/>
                    <w:ind w:firstLine="0" w:firstLineChars="0"/>
                    <w:jc w:val="left"/>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16.禁止新建、改建、扩建高毒、高残留以及对环境影响大的农药原药（化学合成类）项目，禁止新建、扩建不符合国家和省产业政策的农药、医药和染料中间体化工项目。</w:t>
                  </w:r>
                </w:p>
              </w:tc>
              <w:tc>
                <w:tcPr>
                  <w:tcW w:w="1355" w:type="pct"/>
                  <w:vAlign w:val="center"/>
                </w:tcPr>
                <w:p w14:paraId="3CE66B66">
                  <w:pPr>
                    <w:snapToGrid w:val="0"/>
                    <w:spacing w:line="240" w:lineRule="exact"/>
                    <w:ind w:firstLine="0" w:firstLineChars="0"/>
                    <w:jc w:val="left"/>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不涉及</w:t>
                  </w:r>
                </w:p>
              </w:tc>
              <w:tc>
                <w:tcPr>
                  <w:tcW w:w="610" w:type="pct"/>
                  <w:vAlign w:val="center"/>
                </w:tcPr>
                <w:p w14:paraId="5D1C2442">
                  <w:pPr>
                    <w:snapToGrid w:val="0"/>
                    <w:spacing w:line="240" w:lineRule="exact"/>
                    <w:ind w:firstLine="0" w:firstLineChars="0"/>
                    <w:jc w:val="left"/>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w:t>
                  </w:r>
                </w:p>
              </w:tc>
            </w:tr>
            <w:tr w14:paraId="3179370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26" w:type="pct"/>
                  <w:vMerge w:val="continue"/>
                  <w:vAlign w:val="center"/>
                </w:tcPr>
                <w:p w14:paraId="76D4FD8A">
                  <w:pPr>
                    <w:snapToGrid w:val="0"/>
                    <w:spacing w:line="240" w:lineRule="exact"/>
                    <w:ind w:firstLine="0" w:firstLineChars="0"/>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p>
              </w:tc>
              <w:tc>
                <w:tcPr>
                  <w:tcW w:w="2507" w:type="pct"/>
                  <w:vAlign w:val="center"/>
                </w:tcPr>
                <w:p w14:paraId="3E107849">
                  <w:pPr>
                    <w:snapToGrid w:val="0"/>
                    <w:spacing w:line="240" w:lineRule="exact"/>
                    <w:ind w:firstLine="0" w:firstLineChars="0"/>
                    <w:jc w:val="left"/>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17.禁止新建、扩建不符合国家石化、现代煤化工等产业布局规划的项目，禁止新建独立焦化项目。</w:t>
                  </w:r>
                </w:p>
              </w:tc>
              <w:tc>
                <w:tcPr>
                  <w:tcW w:w="1355" w:type="pct"/>
                  <w:vAlign w:val="center"/>
                </w:tcPr>
                <w:p w14:paraId="1AF71543">
                  <w:pPr>
                    <w:snapToGrid w:val="0"/>
                    <w:spacing w:line="240" w:lineRule="exact"/>
                    <w:ind w:firstLine="0" w:firstLineChars="0"/>
                    <w:jc w:val="left"/>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不涉及</w:t>
                  </w:r>
                </w:p>
              </w:tc>
              <w:tc>
                <w:tcPr>
                  <w:tcW w:w="610" w:type="pct"/>
                  <w:vAlign w:val="center"/>
                </w:tcPr>
                <w:p w14:paraId="2981DCE4">
                  <w:pPr>
                    <w:snapToGrid w:val="0"/>
                    <w:spacing w:line="240" w:lineRule="exact"/>
                    <w:ind w:firstLine="0" w:firstLineChars="0"/>
                    <w:jc w:val="left"/>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w:t>
                  </w:r>
                </w:p>
              </w:tc>
            </w:tr>
            <w:tr w14:paraId="07F3DF5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26" w:type="pct"/>
                  <w:vMerge w:val="continue"/>
                  <w:vAlign w:val="center"/>
                </w:tcPr>
                <w:p w14:paraId="607597D0">
                  <w:pPr>
                    <w:snapToGrid w:val="0"/>
                    <w:spacing w:line="240" w:lineRule="exact"/>
                    <w:ind w:firstLine="0" w:firstLineChars="0"/>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p>
              </w:tc>
              <w:tc>
                <w:tcPr>
                  <w:tcW w:w="2507" w:type="pct"/>
                  <w:vAlign w:val="center"/>
                </w:tcPr>
                <w:p w14:paraId="548FC81C">
                  <w:pPr>
                    <w:snapToGrid w:val="0"/>
                    <w:spacing w:line="240" w:lineRule="exact"/>
                    <w:ind w:firstLine="0" w:firstLineChars="0"/>
                    <w:jc w:val="left"/>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18.禁止新建、扩建国家《产业结构调整指导目录》《江苏省产业结构调整限制、淘汰和禁止目录》明确的限制类、淘汰类、禁止类项目，法律法规和相关政策明令禁止的落后产能项目，以及明令淘汰的安全生产落后工艺及装备项目。</w:t>
                  </w:r>
                </w:p>
              </w:tc>
              <w:tc>
                <w:tcPr>
                  <w:tcW w:w="1355" w:type="pct"/>
                  <w:vAlign w:val="center"/>
                </w:tcPr>
                <w:p w14:paraId="243A7F71">
                  <w:pPr>
                    <w:snapToGrid w:val="0"/>
                    <w:spacing w:line="240" w:lineRule="exact"/>
                    <w:ind w:firstLine="0" w:firstLineChars="0"/>
                    <w:jc w:val="left"/>
                    <w:rPr>
                      <w:rFonts w:hint="eastAsia" w:ascii="Times New Roman" w:hAnsi="Times New Roman" w:eastAsia="宋体" w:cs="Times New Roman"/>
                      <w:b w:val="0"/>
                      <w:bCs w:val="0"/>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本项目位于</w:t>
                  </w:r>
                  <w:r>
                    <w:rPr>
                      <w:rFonts w:hint="eastAsia" w:cs="Times New Roman"/>
                      <w:b w:val="0"/>
                      <w:bCs w:val="0"/>
                      <w:color w:val="000000" w:themeColor="text1"/>
                      <w:sz w:val="21"/>
                      <w:szCs w:val="21"/>
                      <w:highlight w:val="none"/>
                      <w:lang w:val="en-US" w:eastAsia="zh-CN"/>
                      <w14:textFill>
                        <w14:solidFill>
                          <w14:schemeClr w14:val="tx1"/>
                        </w14:solidFill>
                      </w14:textFill>
                    </w:rPr>
                    <w:t>溧水</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经济开发区，属于</w:t>
                  </w:r>
                  <w:r>
                    <w:rPr>
                      <w:rFonts w:hint="eastAsia" w:cs="Times New Roman"/>
                      <w:b w:val="0"/>
                      <w:bCs w:val="0"/>
                      <w:color w:val="000000" w:themeColor="text1"/>
                      <w:sz w:val="21"/>
                      <w:szCs w:val="21"/>
                      <w:highlight w:val="none"/>
                      <w:lang w:eastAsia="zh-CN"/>
                      <w14:textFill>
                        <w14:solidFill>
                          <w14:schemeClr w14:val="tx1"/>
                        </w14:solidFill>
                      </w14:textFill>
                    </w:rPr>
                    <w:t>C3499其他未列明通用设备制造业</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，不属于《产业结构调整指导目录》《江苏省产业结构调整限制、淘汰和禁止目录》明确的限制类、淘汰类、禁止类项目</w:t>
                  </w:r>
                  <w:r>
                    <w:rPr>
                      <w:rFonts w:hint="eastAsia" w:eastAsia="宋体" w:cs="Times New Roman"/>
                      <w:b w:val="0"/>
                      <w:bCs w:val="0"/>
                      <w:color w:val="000000" w:themeColor="text1"/>
                      <w:sz w:val="21"/>
                      <w:szCs w:val="21"/>
                      <w:highlight w:val="none"/>
                      <w:lang w:eastAsia="zh-CN"/>
                      <w14:textFill>
                        <w14:solidFill>
                          <w14:schemeClr w14:val="tx1"/>
                        </w14:solidFill>
                      </w14:textFill>
                    </w:rPr>
                    <w:t>。</w:t>
                  </w:r>
                </w:p>
              </w:tc>
              <w:tc>
                <w:tcPr>
                  <w:tcW w:w="610" w:type="pct"/>
                  <w:vAlign w:val="center"/>
                </w:tcPr>
                <w:p w14:paraId="3832E4EA">
                  <w:pPr>
                    <w:snapToGrid w:val="0"/>
                    <w:spacing w:line="240" w:lineRule="exact"/>
                    <w:ind w:firstLine="0" w:firstLineChars="0"/>
                    <w:jc w:val="left"/>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w:t>
                  </w:r>
                </w:p>
              </w:tc>
            </w:tr>
            <w:tr w14:paraId="261AD60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26" w:type="pct"/>
                  <w:vMerge w:val="continue"/>
                  <w:vAlign w:val="center"/>
                </w:tcPr>
                <w:p w14:paraId="273B8097">
                  <w:pPr>
                    <w:snapToGrid w:val="0"/>
                    <w:spacing w:line="240" w:lineRule="exact"/>
                    <w:ind w:firstLine="0" w:firstLineChars="0"/>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p>
              </w:tc>
              <w:tc>
                <w:tcPr>
                  <w:tcW w:w="2507" w:type="pct"/>
                  <w:vAlign w:val="center"/>
                </w:tcPr>
                <w:p w14:paraId="106F61EC">
                  <w:pPr>
                    <w:snapToGrid w:val="0"/>
                    <w:spacing w:line="240" w:lineRule="exact"/>
                    <w:ind w:firstLine="0" w:firstLineChars="0"/>
                    <w:jc w:val="left"/>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19.禁止新建、扩建不符合国家产能置换要求的严重过剩产能行业的项目。禁止新建、扩建不符合要求的高耗能高排放项目。</w:t>
                  </w:r>
                </w:p>
              </w:tc>
              <w:tc>
                <w:tcPr>
                  <w:tcW w:w="1355" w:type="pct"/>
                  <w:vAlign w:val="center"/>
                </w:tcPr>
                <w:p w14:paraId="3A53622F">
                  <w:pPr>
                    <w:snapToGrid w:val="0"/>
                    <w:spacing w:line="240" w:lineRule="exact"/>
                    <w:ind w:firstLine="0" w:firstLineChars="0"/>
                    <w:jc w:val="left"/>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本项目位于</w:t>
                  </w:r>
                  <w:r>
                    <w:rPr>
                      <w:rFonts w:hint="eastAsia" w:cs="Times New Roman"/>
                      <w:b w:val="0"/>
                      <w:bCs w:val="0"/>
                      <w:color w:val="000000" w:themeColor="text1"/>
                      <w:sz w:val="21"/>
                      <w:szCs w:val="21"/>
                      <w:highlight w:val="none"/>
                      <w:lang w:val="en-US" w:eastAsia="zh-CN"/>
                      <w14:textFill>
                        <w14:solidFill>
                          <w14:schemeClr w14:val="tx1"/>
                        </w14:solidFill>
                      </w14:textFill>
                    </w:rPr>
                    <w:t>溧水</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经济开发区，属于</w:t>
                  </w:r>
                  <w:r>
                    <w:rPr>
                      <w:rFonts w:hint="eastAsia" w:cs="Times New Roman"/>
                      <w:b w:val="0"/>
                      <w:bCs w:val="0"/>
                      <w:color w:val="000000" w:themeColor="text1"/>
                      <w:sz w:val="21"/>
                      <w:szCs w:val="21"/>
                      <w:highlight w:val="none"/>
                      <w:lang w:eastAsia="zh-CN"/>
                      <w14:textFill>
                        <w14:solidFill>
                          <w14:schemeClr w14:val="tx1"/>
                        </w14:solidFill>
                      </w14:textFill>
                    </w:rPr>
                    <w:t>C3499其他未列明通用设备制造业</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，不属于不符合国家产能置换要求的严重过剩产能行业的项目</w:t>
                  </w:r>
                  <w:r>
                    <w:rPr>
                      <w:rFonts w:hint="eastAsia" w:eastAsia="宋体" w:cs="Times New Roman"/>
                      <w:b w:val="0"/>
                      <w:bCs w:val="0"/>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高耗能高排放项目。</w:t>
                  </w:r>
                </w:p>
              </w:tc>
              <w:tc>
                <w:tcPr>
                  <w:tcW w:w="610" w:type="pct"/>
                  <w:vAlign w:val="center"/>
                </w:tcPr>
                <w:p w14:paraId="1047D6BA">
                  <w:pPr>
                    <w:snapToGrid w:val="0"/>
                    <w:spacing w:line="240" w:lineRule="exact"/>
                    <w:ind w:firstLine="0" w:firstLineChars="0"/>
                    <w:jc w:val="left"/>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w:t>
                  </w:r>
                </w:p>
              </w:tc>
            </w:tr>
            <w:tr w14:paraId="396DA85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526" w:type="pct"/>
                  <w:vMerge w:val="continue"/>
                  <w:vAlign w:val="center"/>
                </w:tcPr>
                <w:p w14:paraId="6628366E">
                  <w:pPr>
                    <w:snapToGrid w:val="0"/>
                    <w:spacing w:line="240" w:lineRule="exact"/>
                    <w:ind w:firstLine="0" w:firstLineChars="0"/>
                    <w:jc w:val="cente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p>
              </w:tc>
              <w:tc>
                <w:tcPr>
                  <w:tcW w:w="2507" w:type="pct"/>
                  <w:vAlign w:val="center"/>
                </w:tcPr>
                <w:p w14:paraId="7FBFE0DE">
                  <w:pPr>
                    <w:snapToGrid w:val="0"/>
                    <w:spacing w:line="240" w:lineRule="exact"/>
                    <w:ind w:firstLine="0" w:firstLineChars="0"/>
                    <w:jc w:val="left"/>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20.法律法规及相关政策文件有更加严格规定的从其规定。</w:t>
                  </w:r>
                </w:p>
              </w:tc>
              <w:tc>
                <w:tcPr>
                  <w:tcW w:w="1355" w:type="pct"/>
                  <w:vAlign w:val="center"/>
                </w:tcPr>
                <w:p w14:paraId="554DB5BD">
                  <w:pPr>
                    <w:snapToGrid w:val="0"/>
                    <w:spacing w:line="240" w:lineRule="exact"/>
                    <w:ind w:firstLine="0" w:firstLineChars="0"/>
                    <w:jc w:val="left"/>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不涉及</w:t>
                  </w:r>
                </w:p>
              </w:tc>
              <w:tc>
                <w:tcPr>
                  <w:tcW w:w="610" w:type="pct"/>
                  <w:vAlign w:val="center"/>
                </w:tcPr>
                <w:p w14:paraId="58DB0DAB">
                  <w:pPr>
                    <w:snapToGrid w:val="0"/>
                    <w:spacing w:line="240" w:lineRule="exact"/>
                    <w:ind w:firstLine="0" w:firstLineChars="0"/>
                    <w:jc w:val="left"/>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w:t>
                  </w:r>
                </w:p>
              </w:tc>
            </w:tr>
          </w:tbl>
          <w:p w14:paraId="2AF04C47">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color w:val="000000" w:themeColor="text1"/>
                <w:sz w:val="24"/>
                <w:highlight w:val="none"/>
                <w14:textFill>
                  <w14:solidFill>
                    <w14:schemeClr w14:val="tx1"/>
                  </w14:solidFill>
                </w14:textFill>
              </w:rPr>
            </w:pPr>
            <w:r>
              <w:rPr>
                <w:rFonts w:hint="default" w:ascii="Times New Roman" w:hAnsi="Times New Roman" w:eastAsia="宋体" w:cs="Times New Roman"/>
                <w:color w:val="000000" w:themeColor="text1"/>
                <w:sz w:val="24"/>
                <w:highlight w:val="none"/>
                <w14:textFill>
                  <w14:solidFill>
                    <w14:schemeClr w14:val="tx1"/>
                  </w14:solidFill>
                </w14:textFill>
              </w:rPr>
              <w:t>综上，本项目符合</w:t>
            </w:r>
            <w:r>
              <w:rPr>
                <w:rFonts w:hint="eastAsia"/>
                <w:color w:val="000000" w:themeColor="text1"/>
                <w:highlight w:val="none"/>
                <w14:textFill>
                  <w14:solidFill>
                    <w14:schemeClr w14:val="tx1"/>
                  </w14:solidFill>
                </w14:textFill>
              </w:rPr>
              <w:t>《</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长江经济带发展负面清单指南</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（试行，2022年版）江苏省实施细则》（苏长江办发〔2022〕55号）</w:t>
            </w:r>
            <w:r>
              <w:rPr>
                <w:rFonts w:hint="default" w:ascii="Times New Roman" w:hAnsi="Times New Roman" w:eastAsia="宋体" w:cs="Times New Roman"/>
                <w:color w:val="000000" w:themeColor="text1"/>
                <w:sz w:val="24"/>
                <w:highlight w:val="none"/>
                <w14:textFill>
                  <w14:solidFill>
                    <w14:schemeClr w14:val="tx1"/>
                  </w14:solidFill>
                </w14:textFill>
              </w:rPr>
              <w:t>要求。</w:t>
            </w:r>
          </w:p>
          <w:p w14:paraId="7679BBCA">
            <w:pPr>
              <w:pageBreakBefore w:val="0"/>
              <w:widowControl w:val="0"/>
              <w:kinsoku/>
              <w:wordWrap/>
              <w:overflowPunct/>
              <w:topLinePunct w:val="0"/>
              <w:autoSpaceDE/>
              <w:autoSpaceDN/>
              <w:bidi w:val="0"/>
              <w:adjustRightInd w:val="0"/>
              <w:snapToGrid w:val="0"/>
              <w:spacing w:line="420" w:lineRule="exact"/>
              <w:rPr>
                <w:rFonts w:hint="default" w:ascii="Times New Roman" w:hAnsi="Times New Roman" w:eastAsia="宋体" w:cs="Times New Roman"/>
                <w:b/>
                <w:bCs/>
                <w:color w:val="000000" w:themeColor="text1"/>
                <w:sz w:val="24"/>
                <w:highlight w:val="none"/>
                <w14:textFill>
                  <w14:solidFill>
                    <w14:schemeClr w14:val="tx1"/>
                  </w14:solidFill>
                </w14:textFill>
              </w:rPr>
            </w:pPr>
            <w:r>
              <w:rPr>
                <w:rFonts w:hint="eastAsia" w:cs="Times New Roman"/>
                <w:b/>
                <w:bCs/>
                <w:color w:val="000000" w:themeColor="text1"/>
                <w:sz w:val="24"/>
                <w:highlight w:val="none"/>
                <w:lang w:val="en-US" w:eastAsia="zh-CN"/>
                <w14:textFill>
                  <w14:solidFill>
                    <w14:schemeClr w14:val="tx1"/>
                  </w14:solidFill>
                </w14:textFill>
              </w:rPr>
              <w:t>12.</w:t>
            </w:r>
            <w:r>
              <w:rPr>
                <w:rFonts w:hint="default" w:ascii="Times New Roman" w:hAnsi="Times New Roman" w:eastAsia="宋体" w:cs="Times New Roman"/>
                <w:b/>
                <w:bCs/>
                <w:color w:val="000000" w:themeColor="text1"/>
                <w:sz w:val="24"/>
                <w:highlight w:val="none"/>
                <w14:textFill>
                  <w14:solidFill>
                    <w14:schemeClr w14:val="tx1"/>
                  </w14:solidFill>
                </w14:textFill>
              </w:rPr>
              <w:t>相关环保政策相符性分析</w:t>
            </w:r>
          </w:p>
          <w:p w14:paraId="30463DB9">
            <w:pPr>
              <w:pageBreakBefore w:val="0"/>
              <w:widowControl w:val="0"/>
              <w:kinsoku/>
              <w:wordWrap/>
              <w:overflowPunct/>
              <w:topLinePunct w:val="0"/>
              <w:autoSpaceDE/>
              <w:autoSpaceDN/>
              <w:bidi w:val="0"/>
              <w:adjustRightInd w:val="0"/>
              <w:snapToGrid w:val="0"/>
              <w:spacing w:line="420" w:lineRule="exact"/>
              <w:ind w:firstLine="480" w:firstLineChars="200"/>
              <w:rPr>
                <w:rFonts w:hint="default" w:ascii="Times New Roman" w:hAnsi="Times New Roman" w:eastAsia="宋体" w:cs="Times New Roman"/>
                <w:color w:val="000000" w:themeColor="text1"/>
                <w:sz w:val="24"/>
                <w:highlight w:val="none"/>
                <w14:textFill>
                  <w14:solidFill>
                    <w14:schemeClr w14:val="tx1"/>
                  </w14:solidFill>
                </w14:textFill>
              </w:rPr>
            </w:pPr>
            <w:r>
              <w:rPr>
                <w:rFonts w:hint="default" w:ascii="Times New Roman" w:hAnsi="Times New Roman" w:eastAsia="宋体" w:cs="Times New Roman"/>
                <w:color w:val="000000" w:themeColor="text1"/>
                <w:sz w:val="24"/>
                <w:highlight w:val="none"/>
                <w14:textFill>
                  <w14:solidFill>
                    <w14:schemeClr w14:val="tx1"/>
                  </w14:solidFill>
                </w14:textFill>
              </w:rPr>
              <w:t>本项目与环保政策相符性，如下表</w:t>
            </w:r>
            <w:r>
              <w:rPr>
                <w:rFonts w:hint="eastAsia" w:cs="Times New Roman"/>
                <w:color w:val="000000" w:themeColor="text1"/>
                <w:sz w:val="24"/>
                <w:highlight w:val="none"/>
                <w:lang w:eastAsia="zh-CN"/>
                <w14:textFill>
                  <w14:solidFill>
                    <w14:schemeClr w14:val="tx1"/>
                  </w14:solidFill>
                </w14:textFill>
              </w:rPr>
              <w:t>所示。</w:t>
            </w:r>
          </w:p>
          <w:p w14:paraId="0D9A24AB">
            <w:pPr>
              <w:keepNext/>
              <w:keepLines/>
              <w:pageBreakBefore w:val="0"/>
              <w:widowControl w:val="0"/>
              <w:numPr>
                <w:ilvl w:val="0"/>
                <w:numId w:val="0"/>
              </w:numPr>
              <w:kinsoku/>
              <w:wordWrap/>
              <w:overflowPunct/>
              <w:topLinePunct w:val="0"/>
              <w:autoSpaceDE/>
              <w:autoSpaceDN/>
              <w:bidi w:val="0"/>
              <w:adjustRightInd w:val="0"/>
              <w:spacing w:line="420" w:lineRule="exact"/>
              <w:ind w:left="0" w:leftChars="0" w:firstLine="0" w:firstLineChars="0"/>
              <w:jc w:val="center"/>
              <w:textAlignment w:val="baseline"/>
              <w:outlineLvl w:val="3"/>
              <w:rPr>
                <w:rFonts w:hint="default" w:ascii="Times New Roman" w:hAnsi="Times New Roman" w:eastAsia="宋体" w:cs="Times New Roman"/>
                <w:b/>
                <w:color w:val="000000" w:themeColor="text1"/>
                <w:kern w:val="0"/>
                <w:sz w:val="24"/>
                <w:szCs w:val="24"/>
                <w:highlight w:val="none"/>
                <w:lang w:val="en-US" w:eastAsia="zh-CN" w:bidi="ar-SA"/>
                <w14:textFill>
                  <w14:solidFill>
                    <w14:schemeClr w14:val="tx1"/>
                  </w14:solidFill>
                </w14:textFill>
              </w:rPr>
            </w:pPr>
            <w:r>
              <w:rPr>
                <w:rFonts w:hint="default" w:ascii="Times New Roman" w:hAnsi="Times New Roman" w:eastAsia="宋体" w:cs="Times New Roman"/>
                <w:b/>
                <w:color w:val="000000" w:themeColor="text1"/>
                <w:kern w:val="0"/>
                <w:sz w:val="24"/>
                <w:szCs w:val="24"/>
                <w:highlight w:val="none"/>
                <w:lang w:val="en-US" w:eastAsia="zh-CN" w:bidi="ar-SA"/>
                <w14:textFill>
                  <w14:solidFill>
                    <w14:schemeClr w14:val="tx1"/>
                  </w14:solidFill>
                </w14:textFill>
              </w:rPr>
              <w:t>表1-</w:t>
            </w:r>
            <w:r>
              <w:rPr>
                <w:rFonts w:hint="eastAsia" w:cs="Times New Roman"/>
                <w:b/>
                <w:color w:val="000000" w:themeColor="text1"/>
                <w:kern w:val="0"/>
                <w:sz w:val="24"/>
                <w:szCs w:val="24"/>
                <w:highlight w:val="none"/>
                <w:lang w:val="en-US" w:eastAsia="zh-CN" w:bidi="ar-SA"/>
                <w14:textFill>
                  <w14:solidFill>
                    <w14:schemeClr w14:val="tx1"/>
                  </w14:solidFill>
                </w14:textFill>
              </w:rPr>
              <w:t xml:space="preserve">10   </w:t>
            </w:r>
            <w:r>
              <w:rPr>
                <w:rFonts w:hint="default" w:ascii="Times New Roman" w:hAnsi="Times New Roman" w:eastAsia="宋体" w:cs="Times New Roman"/>
                <w:b/>
                <w:color w:val="000000" w:themeColor="text1"/>
                <w:kern w:val="0"/>
                <w:sz w:val="24"/>
                <w:szCs w:val="24"/>
                <w:highlight w:val="none"/>
                <w:lang w:val="en-US" w:eastAsia="zh-CN" w:bidi="ar-SA"/>
                <w14:textFill>
                  <w14:solidFill>
                    <w14:schemeClr w14:val="tx1"/>
                  </w14:solidFill>
                </w14:textFill>
              </w:rPr>
              <w:t>建设项目与环保相关政策相符性一览表</w:t>
            </w:r>
          </w:p>
          <w:tbl>
            <w:tblPr>
              <w:tblStyle w:val="36"/>
              <w:tblW w:w="4994"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065"/>
              <w:gridCol w:w="3765"/>
              <w:gridCol w:w="2118"/>
              <w:gridCol w:w="659"/>
            </w:tblGrid>
            <w:tr w14:paraId="3F741EE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00" w:type="pct"/>
                  <w:vAlign w:val="center"/>
                </w:tcPr>
                <w:p w14:paraId="3A7D0325">
                  <w:pPr>
                    <w:pStyle w:val="94"/>
                    <w:jc w:val="center"/>
                    <w:rPr>
                      <w:rFonts w:hint="default" w:ascii="Times New Roman" w:hAnsi="Times New Roman" w:eastAsia="宋体" w:cs="Times New Roman"/>
                      <w:b/>
                      <w:bCs/>
                      <w:color w:val="000000" w:themeColor="text1"/>
                      <w:highlight w:val="none"/>
                      <w14:textFill>
                        <w14:solidFill>
                          <w14:schemeClr w14:val="tx1"/>
                        </w14:solidFill>
                      </w14:textFill>
                    </w:rPr>
                  </w:pPr>
                  <w:r>
                    <w:rPr>
                      <w:rFonts w:hint="default" w:ascii="Times New Roman" w:hAnsi="Times New Roman" w:eastAsia="宋体" w:cs="Times New Roman"/>
                      <w:b/>
                      <w:bCs/>
                      <w:color w:val="000000" w:themeColor="text1"/>
                      <w:highlight w:val="none"/>
                      <w14:textFill>
                        <w14:solidFill>
                          <w14:schemeClr w14:val="tx1"/>
                        </w14:solidFill>
                      </w14:textFill>
                    </w:rPr>
                    <w:t>名称</w:t>
                  </w:r>
                </w:p>
              </w:tc>
              <w:tc>
                <w:tcPr>
                  <w:tcW w:w="2474" w:type="pct"/>
                  <w:vAlign w:val="center"/>
                </w:tcPr>
                <w:p w14:paraId="76716C7A">
                  <w:pPr>
                    <w:pStyle w:val="94"/>
                    <w:jc w:val="center"/>
                    <w:rPr>
                      <w:rFonts w:hint="default" w:ascii="Times New Roman" w:hAnsi="Times New Roman" w:eastAsia="宋体" w:cs="Times New Roman"/>
                      <w:b/>
                      <w:bCs/>
                      <w:color w:val="000000" w:themeColor="text1"/>
                      <w:highlight w:val="none"/>
                      <w14:textFill>
                        <w14:solidFill>
                          <w14:schemeClr w14:val="tx1"/>
                        </w14:solidFill>
                      </w14:textFill>
                    </w:rPr>
                  </w:pPr>
                  <w:r>
                    <w:rPr>
                      <w:rFonts w:hint="default" w:ascii="Times New Roman" w:hAnsi="Times New Roman" w:eastAsia="宋体" w:cs="Times New Roman"/>
                      <w:b/>
                      <w:bCs/>
                      <w:color w:val="000000" w:themeColor="text1"/>
                      <w:highlight w:val="none"/>
                      <w14:textFill>
                        <w14:solidFill>
                          <w14:schemeClr w14:val="tx1"/>
                        </w14:solidFill>
                      </w14:textFill>
                    </w:rPr>
                    <w:t>内容及要求</w:t>
                  </w:r>
                </w:p>
              </w:tc>
              <w:tc>
                <w:tcPr>
                  <w:tcW w:w="1392" w:type="pct"/>
                  <w:vAlign w:val="center"/>
                </w:tcPr>
                <w:p w14:paraId="04739816">
                  <w:pPr>
                    <w:pStyle w:val="94"/>
                    <w:jc w:val="center"/>
                    <w:rPr>
                      <w:rFonts w:hint="default" w:ascii="Times New Roman" w:hAnsi="Times New Roman" w:eastAsia="宋体" w:cs="Times New Roman"/>
                      <w:b/>
                      <w:bCs/>
                      <w:color w:val="000000" w:themeColor="text1"/>
                      <w:highlight w:val="none"/>
                      <w14:textFill>
                        <w14:solidFill>
                          <w14:schemeClr w14:val="tx1"/>
                        </w14:solidFill>
                      </w14:textFill>
                    </w:rPr>
                  </w:pPr>
                  <w:r>
                    <w:rPr>
                      <w:rFonts w:hint="default" w:ascii="Times New Roman" w:hAnsi="Times New Roman" w:eastAsia="宋体" w:cs="Times New Roman"/>
                      <w:b/>
                      <w:bCs/>
                      <w:color w:val="000000" w:themeColor="text1"/>
                      <w:highlight w:val="none"/>
                      <w14:textFill>
                        <w14:solidFill>
                          <w14:schemeClr w14:val="tx1"/>
                        </w14:solidFill>
                      </w14:textFill>
                    </w:rPr>
                    <w:t>判定内容</w:t>
                  </w:r>
                </w:p>
              </w:tc>
              <w:tc>
                <w:tcPr>
                  <w:tcW w:w="433" w:type="pct"/>
                  <w:vAlign w:val="center"/>
                </w:tcPr>
                <w:p w14:paraId="25F98611">
                  <w:pPr>
                    <w:pStyle w:val="94"/>
                    <w:jc w:val="center"/>
                    <w:rPr>
                      <w:rFonts w:hint="default" w:ascii="Times New Roman" w:hAnsi="Times New Roman" w:eastAsia="宋体" w:cs="Times New Roman"/>
                      <w:b/>
                      <w:bCs/>
                      <w:color w:val="000000" w:themeColor="text1"/>
                      <w:highlight w:val="none"/>
                      <w14:textFill>
                        <w14:solidFill>
                          <w14:schemeClr w14:val="tx1"/>
                        </w14:solidFill>
                      </w14:textFill>
                    </w:rPr>
                  </w:pPr>
                  <w:r>
                    <w:rPr>
                      <w:rFonts w:hint="default" w:ascii="Times New Roman" w:hAnsi="Times New Roman" w:eastAsia="宋体" w:cs="Times New Roman"/>
                      <w:b/>
                      <w:bCs/>
                      <w:color w:val="000000" w:themeColor="text1"/>
                      <w:highlight w:val="none"/>
                      <w14:textFill>
                        <w14:solidFill>
                          <w14:schemeClr w14:val="tx1"/>
                        </w14:solidFill>
                      </w14:textFill>
                    </w:rPr>
                    <w:t>相符性论证</w:t>
                  </w:r>
                </w:p>
              </w:tc>
            </w:tr>
            <w:tr w14:paraId="27AEAB3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00" w:type="pct"/>
                  <w:vAlign w:val="center"/>
                </w:tcPr>
                <w:p w14:paraId="2183846E">
                  <w:pPr>
                    <w:pStyle w:val="94"/>
                    <w:jc w:val="left"/>
                    <w:rPr>
                      <w:rFonts w:hint="default" w:ascii="Times New Roman" w:hAnsi="Times New Roman" w:eastAsia="宋体" w:cs="Times New Roman"/>
                      <w:b w:val="0"/>
                      <w:bCs w:val="0"/>
                      <w:color w:val="000000" w:themeColor="text1"/>
                      <w:highlight w:val="none"/>
                      <w14:textFill>
                        <w14:solidFill>
                          <w14:schemeClr w14:val="tx1"/>
                        </w14:solidFill>
                      </w14:textFill>
                    </w:rPr>
                  </w:pPr>
                  <w:r>
                    <w:rPr>
                      <w:rFonts w:hint="default" w:ascii="Times New Roman" w:hAnsi="Times New Roman" w:eastAsia="宋体" w:cs="Times New Roman"/>
                      <w:b w:val="0"/>
                      <w:bCs w:val="0"/>
                      <w:color w:val="000000" w:themeColor="text1"/>
                      <w:highlight w:val="none"/>
                      <w:lang w:val="zh-CN"/>
                      <w14:textFill>
                        <w14:solidFill>
                          <w14:schemeClr w14:val="tx1"/>
                        </w14:solidFill>
                      </w14:textFill>
                    </w:rPr>
                    <w:t>《江苏省挥发性有机物污染防治管理办法》</w:t>
                  </w:r>
                  <w:r>
                    <w:rPr>
                      <w:rFonts w:hint="default" w:ascii="Times New Roman" w:hAnsi="Times New Roman" w:eastAsia="宋体" w:cs="Times New Roman"/>
                      <w:b w:val="0"/>
                      <w:bCs w:val="0"/>
                      <w:color w:val="000000" w:themeColor="text1"/>
                      <w:highlight w:val="none"/>
                      <w14:textFill>
                        <w14:solidFill>
                          <w14:schemeClr w14:val="tx1"/>
                        </w14:solidFill>
                      </w14:textFill>
                    </w:rPr>
                    <w:t>省政府令第199号</w:t>
                  </w:r>
                </w:p>
              </w:tc>
              <w:tc>
                <w:tcPr>
                  <w:tcW w:w="2474" w:type="pct"/>
                  <w:vAlign w:val="center"/>
                </w:tcPr>
                <w:p w14:paraId="4F498A49">
                  <w:pPr>
                    <w:pStyle w:val="94"/>
                    <w:jc w:val="left"/>
                    <w:rPr>
                      <w:rFonts w:hint="default" w:ascii="Times New Roman" w:hAnsi="Times New Roman" w:eastAsia="宋体" w:cs="Times New Roman"/>
                      <w:b w:val="0"/>
                      <w:bCs w:val="0"/>
                      <w:color w:val="000000" w:themeColor="text1"/>
                      <w:highlight w:val="none"/>
                      <w14:textFill>
                        <w14:solidFill>
                          <w14:schemeClr w14:val="tx1"/>
                        </w14:solidFill>
                      </w14:textFill>
                    </w:rPr>
                  </w:pPr>
                  <w:r>
                    <w:rPr>
                      <w:rFonts w:hint="default" w:ascii="Times New Roman" w:hAnsi="Times New Roman" w:eastAsia="宋体" w:cs="Times New Roman"/>
                      <w:b w:val="0"/>
                      <w:bCs w:val="0"/>
                      <w:color w:val="000000" w:themeColor="text1"/>
                      <w:highlight w:val="none"/>
                      <w:lang w:val="zh-CN"/>
                      <w14:textFill>
                        <w14:solidFill>
                          <w14:schemeClr w14:val="tx1"/>
                        </w14:solidFill>
                      </w14:textFill>
                    </w:rPr>
                    <w:t>根据管理办法第二十一条，产生挥发性有机物废气的生产经营活动应当在密闭空间或者密闭设备中进行。无法在密闭空间进行的生产经营活动应当采取有效措施，减少挥发性有机物排放。</w:t>
                  </w:r>
                </w:p>
              </w:tc>
              <w:tc>
                <w:tcPr>
                  <w:tcW w:w="1392" w:type="pct"/>
                  <w:vAlign w:val="center"/>
                </w:tcPr>
                <w:p w14:paraId="06123237">
                  <w:pPr>
                    <w:pStyle w:val="94"/>
                    <w:jc w:val="left"/>
                    <w:rPr>
                      <w:rFonts w:hint="default" w:ascii="Times New Roman" w:hAnsi="Times New Roman" w:eastAsia="宋体" w:cs="Times New Roman"/>
                      <w:b w:val="0"/>
                      <w:bCs w:val="0"/>
                      <w:color w:val="000000" w:themeColor="text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highlight w:val="none"/>
                      <w:lang w:val="en-US" w:eastAsia="zh-CN"/>
                      <w14:textFill>
                        <w14:solidFill>
                          <w14:schemeClr w14:val="tx1"/>
                        </w14:solidFill>
                      </w14:textFill>
                    </w:rPr>
                    <w:t>本项目使用的清洗剂VOCs含量（质量比）低于10%，本项目废气产生的非甲烷总烃初始</w:t>
                  </w:r>
                  <w:r>
                    <w:rPr>
                      <w:rFonts w:hint="eastAsia" w:ascii="Times New Roman" w:hAnsi="Times New Roman" w:eastAsia="宋体" w:cs="Times New Roman"/>
                      <w:b w:val="0"/>
                      <w:bCs w:val="0"/>
                      <w:color w:val="000000"/>
                      <w:highlight w:val="none"/>
                      <w:lang w:val="en-US" w:eastAsia="zh-CN"/>
                    </w:rPr>
                    <w:t>排放</w:t>
                  </w:r>
                  <w:r>
                    <w:rPr>
                      <w:rFonts w:hint="eastAsia" w:cs="Times New Roman"/>
                      <w:b w:val="0"/>
                      <w:bCs w:val="0"/>
                      <w:color w:val="000000"/>
                      <w:highlight w:val="none"/>
                      <w:lang w:val="en-US" w:eastAsia="zh-CN"/>
                    </w:rPr>
                    <w:t>速率</w:t>
                  </w:r>
                  <w:r>
                    <w:rPr>
                      <w:rFonts w:hint="eastAsia" w:ascii="Times New Roman" w:hAnsi="Times New Roman" w:eastAsia="宋体" w:cs="Times New Roman"/>
                      <w:b w:val="0"/>
                      <w:bCs w:val="0"/>
                      <w:color w:val="000000" w:themeColor="text1"/>
                      <w:highlight w:val="none"/>
                      <w:lang w:val="en-US" w:eastAsia="zh-CN"/>
                      <w14:textFill>
                        <w14:solidFill>
                          <w14:schemeClr w14:val="tx1"/>
                        </w14:solidFill>
                      </w14:textFill>
                    </w:rPr>
                    <w:t>远小于</w:t>
                  </w:r>
                  <w:r>
                    <w:rPr>
                      <w:rFonts w:hint="eastAsia" w:ascii="Times New Roman" w:hAnsi="Times New Roman" w:eastAsia="宋体" w:cs="Times New Roman"/>
                      <w:b w:val="0"/>
                      <w:bCs w:val="0"/>
                      <w:color w:val="000000"/>
                      <w:highlight w:val="none"/>
                      <w:lang w:val="en-US" w:eastAsia="zh-CN"/>
                    </w:rPr>
                    <w:t>2kg/h</w:t>
                  </w:r>
                  <w:r>
                    <w:rPr>
                      <w:rFonts w:hint="eastAsia" w:ascii="Times New Roman" w:hAnsi="Times New Roman" w:eastAsia="宋体" w:cs="Times New Roman"/>
                      <w:b w:val="0"/>
                      <w:bCs w:val="0"/>
                      <w:color w:val="000000" w:themeColor="text1"/>
                      <w:highlight w:val="none"/>
                      <w:lang w:val="en-US" w:eastAsia="zh-CN"/>
                      <w14:textFill>
                        <w14:solidFill>
                          <w14:schemeClr w14:val="tx1"/>
                        </w14:solidFill>
                      </w14:textFill>
                    </w:rPr>
                    <w:t>，因此在车间无组织排放。</w:t>
                  </w:r>
                </w:p>
              </w:tc>
              <w:tc>
                <w:tcPr>
                  <w:tcW w:w="433" w:type="pct"/>
                  <w:vAlign w:val="center"/>
                </w:tcPr>
                <w:p w14:paraId="75D9F264">
                  <w:pPr>
                    <w:pStyle w:val="94"/>
                    <w:jc w:val="left"/>
                    <w:rPr>
                      <w:rFonts w:hint="default" w:ascii="Times New Roman" w:hAnsi="Times New Roman" w:eastAsia="宋体" w:cs="Times New Roman"/>
                      <w:b w:val="0"/>
                      <w:bCs w:val="0"/>
                      <w:color w:val="000000" w:themeColor="text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highlight w:val="none"/>
                      <w:lang w:val="en-US" w:eastAsia="zh-CN"/>
                      <w14:textFill>
                        <w14:solidFill>
                          <w14:schemeClr w14:val="tx1"/>
                        </w14:solidFill>
                      </w14:textFill>
                    </w:rPr>
                    <w:t>符合</w:t>
                  </w:r>
                </w:p>
              </w:tc>
            </w:tr>
            <w:tr w14:paraId="03D6D6C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00" w:type="pct"/>
                  <w:vAlign w:val="center"/>
                </w:tcPr>
                <w:p w14:paraId="464E4E0C">
                  <w:pPr>
                    <w:pStyle w:val="94"/>
                    <w:jc w:val="left"/>
                    <w:rPr>
                      <w:rFonts w:hint="default" w:ascii="Times New Roman" w:hAnsi="Times New Roman" w:eastAsia="宋体" w:cs="Times New Roman"/>
                      <w:b w:val="0"/>
                      <w:bCs w:val="0"/>
                      <w:color w:val="000000" w:themeColor="text1"/>
                      <w:highlight w:val="none"/>
                      <w:lang w:val="zh-CN"/>
                      <w14:textFill>
                        <w14:solidFill>
                          <w14:schemeClr w14:val="tx1"/>
                        </w14:solidFill>
                      </w14:textFill>
                    </w:rPr>
                  </w:pPr>
                  <w:r>
                    <w:rPr>
                      <w:rFonts w:hint="default" w:ascii="Times New Roman" w:hAnsi="Times New Roman" w:eastAsia="宋体" w:cs="Times New Roman"/>
                      <w:b w:val="0"/>
                      <w:bCs w:val="0"/>
                      <w:color w:val="000000" w:themeColor="text1"/>
                      <w:highlight w:val="none"/>
                      <w:lang w:val="zh-CN"/>
                      <w14:textFill>
                        <w14:solidFill>
                          <w14:schemeClr w14:val="tx1"/>
                        </w14:solidFill>
                      </w14:textFill>
                    </w:rPr>
                    <w:t>关于印发《江苏省重点行业挥发性有机物污染控制指南》的通知（苏环办</w:t>
                  </w:r>
                  <w:r>
                    <w:rPr>
                      <w:rFonts w:hint="default" w:ascii="Times New Roman" w:hAnsi="Times New Roman" w:eastAsia="宋体" w:cs="Times New Roman"/>
                      <w:b w:val="0"/>
                      <w:bCs w:val="0"/>
                      <w:color w:val="000000" w:themeColor="text1"/>
                      <w:highlight w:val="none"/>
                      <w:lang w:val="zh-CN" w:eastAsia="zh-CN"/>
                      <w14:textFill>
                        <w14:solidFill>
                          <w14:schemeClr w14:val="tx1"/>
                        </w14:solidFill>
                      </w14:textFill>
                    </w:rPr>
                    <w:t>〔2014〕128号</w:t>
                  </w:r>
                  <w:r>
                    <w:rPr>
                      <w:rFonts w:hint="default" w:ascii="Times New Roman" w:hAnsi="Times New Roman" w:eastAsia="宋体" w:cs="Times New Roman"/>
                      <w:b w:val="0"/>
                      <w:bCs w:val="0"/>
                      <w:color w:val="000000" w:themeColor="text1"/>
                      <w:highlight w:val="none"/>
                      <w:lang w:val="zh-CN"/>
                      <w14:textFill>
                        <w14:solidFill>
                          <w14:schemeClr w14:val="tx1"/>
                        </w14:solidFill>
                      </w14:textFill>
                    </w:rPr>
                    <w:t>）</w:t>
                  </w:r>
                </w:p>
              </w:tc>
              <w:tc>
                <w:tcPr>
                  <w:tcW w:w="2474" w:type="pct"/>
                  <w:vAlign w:val="center"/>
                </w:tcPr>
                <w:p w14:paraId="2C11EF39">
                  <w:pPr>
                    <w:pStyle w:val="94"/>
                    <w:jc w:val="left"/>
                    <w:rPr>
                      <w:rFonts w:hint="default" w:ascii="Times New Roman" w:hAnsi="Times New Roman" w:eastAsia="宋体" w:cs="Times New Roman"/>
                      <w:b w:val="0"/>
                      <w:bCs w:val="0"/>
                      <w:color w:val="000000" w:themeColor="text1"/>
                      <w:highlight w:val="none"/>
                      <w:lang w:val="zh-CN"/>
                      <w14:textFill>
                        <w14:solidFill>
                          <w14:schemeClr w14:val="tx1"/>
                        </w14:solidFill>
                      </w14:textFill>
                    </w:rPr>
                  </w:pPr>
                  <w:r>
                    <w:rPr>
                      <w:rFonts w:hint="default" w:ascii="Times New Roman" w:hAnsi="Times New Roman" w:eastAsia="宋体" w:cs="Times New Roman"/>
                      <w:b w:val="0"/>
                      <w:bCs w:val="0"/>
                      <w:color w:val="000000" w:themeColor="text1"/>
                      <w:highlight w:val="none"/>
                      <w:lang w:val="zh-CN"/>
                      <w14:textFill>
                        <w14:solidFill>
                          <w14:schemeClr w14:val="tx1"/>
                        </w14:solidFill>
                      </w14:textFill>
                    </w:rPr>
                    <w:t>鼓励对排放的VOCs进行回收利用，并优先在生产系统内回用。对浓度、性状差异较大的废气应分类收集，并采用适宜的方式进行有效处理，确保VOCs总去除率满足管理要求，其中有机化工、医药化工、橡胶和塑料制品（有溶剂浸胶工艺）、溶剂型涂料表面涂装、包装印刷业的VOCs总收集、净化处理率均不低于90%，其他行业不低于75%。</w:t>
                  </w:r>
                </w:p>
              </w:tc>
              <w:tc>
                <w:tcPr>
                  <w:tcW w:w="1392" w:type="pct"/>
                  <w:vAlign w:val="center"/>
                </w:tcPr>
                <w:p w14:paraId="66A01F72">
                  <w:pPr>
                    <w:pStyle w:val="94"/>
                    <w:jc w:val="left"/>
                    <w:rPr>
                      <w:rFonts w:hint="default" w:ascii="Times New Roman" w:hAnsi="Times New Roman" w:eastAsia="宋体" w:cs="Times New Roman"/>
                      <w:b w:val="0"/>
                      <w:bCs w:val="0"/>
                      <w:color w:val="000000" w:themeColor="text1"/>
                      <w:highlight w:val="none"/>
                      <w:lang w:val="zh-CN" w:eastAsia="zh-CN"/>
                      <w14:textFill>
                        <w14:solidFill>
                          <w14:schemeClr w14:val="tx1"/>
                        </w14:solidFill>
                      </w14:textFill>
                    </w:rPr>
                  </w:pPr>
                  <w:r>
                    <w:rPr>
                      <w:rFonts w:hint="eastAsia" w:ascii="Times New Roman" w:hAnsi="Times New Roman" w:eastAsia="宋体" w:cs="Times New Roman"/>
                      <w:b w:val="0"/>
                      <w:bCs w:val="0"/>
                      <w:color w:val="000000" w:themeColor="text1"/>
                      <w:highlight w:val="none"/>
                      <w:lang w:val="en-US" w:eastAsia="zh-CN"/>
                      <w14:textFill>
                        <w14:solidFill>
                          <w14:schemeClr w14:val="tx1"/>
                        </w14:solidFill>
                      </w14:textFill>
                    </w:rPr>
                    <w:t>本项目使用低VOCs含量、低反应活性的清洗剂。</w:t>
                  </w:r>
                </w:p>
              </w:tc>
              <w:tc>
                <w:tcPr>
                  <w:tcW w:w="433" w:type="pct"/>
                  <w:vAlign w:val="center"/>
                </w:tcPr>
                <w:p w14:paraId="4BAB552F">
                  <w:pPr>
                    <w:pStyle w:val="94"/>
                    <w:jc w:val="left"/>
                    <w:rPr>
                      <w:rFonts w:hint="default" w:ascii="Times New Roman" w:hAnsi="Times New Roman" w:eastAsia="宋体" w:cs="Times New Roman"/>
                      <w:b w:val="0"/>
                      <w:bCs w:val="0"/>
                      <w:color w:val="000000" w:themeColor="text1"/>
                      <w:highlight w:val="none"/>
                      <w:lang w:val="zh-CN" w:eastAsia="zh-CN"/>
                      <w14:textFill>
                        <w14:solidFill>
                          <w14:schemeClr w14:val="tx1"/>
                        </w14:solidFill>
                      </w14:textFill>
                    </w:rPr>
                  </w:pPr>
                  <w:r>
                    <w:rPr>
                      <w:rFonts w:hint="default" w:ascii="Times New Roman" w:hAnsi="Times New Roman" w:eastAsia="宋体" w:cs="Times New Roman"/>
                      <w:b w:val="0"/>
                      <w:bCs w:val="0"/>
                      <w:color w:val="000000" w:themeColor="text1"/>
                      <w:highlight w:val="none"/>
                      <w:lang w:val="zh-CN" w:eastAsia="zh-CN"/>
                      <w14:textFill>
                        <w14:solidFill>
                          <w14:schemeClr w14:val="tx1"/>
                        </w14:solidFill>
                      </w14:textFill>
                    </w:rPr>
                    <w:t>符合</w:t>
                  </w:r>
                </w:p>
              </w:tc>
            </w:tr>
            <w:tr w14:paraId="41CB177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00" w:type="pct"/>
                  <w:vAlign w:val="center"/>
                </w:tcPr>
                <w:p w14:paraId="424756FF">
                  <w:pPr>
                    <w:pStyle w:val="94"/>
                    <w:jc w:val="left"/>
                    <w:rPr>
                      <w:rFonts w:hint="default" w:ascii="Times New Roman" w:hAnsi="Times New Roman" w:eastAsia="宋体" w:cs="Times New Roman"/>
                      <w:b w:val="0"/>
                      <w:bCs w:val="0"/>
                      <w:color w:val="000000" w:themeColor="text1"/>
                      <w:highlight w:val="none"/>
                      <w:lang w:eastAsia="zh-CN"/>
                      <w14:textFill>
                        <w14:solidFill>
                          <w14:schemeClr w14:val="tx1"/>
                        </w14:solidFill>
                      </w14:textFill>
                    </w:rPr>
                  </w:pPr>
                  <w:r>
                    <w:rPr>
                      <w:rFonts w:hint="default" w:ascii="Times New Roman" w:hAnsi="Times New Roman" w:eastAsia="宋体" w:cs="Times New Roman"/>
                      <w:b w:val="0"/>
                      <w:bCs w:val="0"/>
                      <w:color w:val="000000" w:themeColor="text1"/>
                      <w:highlight w:val="none"/>
                      <w14:textFill>
                        <w14:solidFill>
                          <w14:schemeClr w14:val="tx1"/>
                        </w14:solidFill>
                      </w14:textFill>
                    </w:rPr>
                    <w:t>省大气办关于印发《江苏省挥发性有机物</w:t>
                  </w:r>
                  <w:r>
                    <w:rPr>
                      <w:rFonts w:hint="eastAsia" w:cs="Times New Roman"/>
                      <w:b w:val="0"/>
                      <w:bCs w:val="0"/>
                      <w:color w:val="000000" w:themeColor="text1"/>
                      <w:highlight w:val="none"/>
                      <w:lang w:eastAsia="zh-CN"/>
                      <w14:textFill>
                        <w14:solidFill>
                          <w14:schemeClr w14:val="tx1"/>
                        </w14:solidFill>
                      </w14:textFill>
                    </w:rPr>
                    <w:t>清洗</w:t>
                  </w:r>
                  <w:r>
                    <w:rPr>
                      <w:rFonts w:hint="default" w:ascii="Times New Roman" w:hAnsi="Times New Roman" w:eastAsia="宋体" w:cs="Times New Roman"/>
                      <w:b w:val="0"/>
                      <w:bCs w:val="0"/>
                      <w:color w:val="000000" w:themeColor="text1"/>
                      <w:highlight w:val="none"/>
                      <w14:textFill>
                        <w14:solidFill>
                          <w14:schemeClr w14:val="tx1"/>
                        </w14:solidFill>
                      </w14:textFill>
                    </w:rPr>
                    <w:t>原料替代工作方案》的通知（苏大气办</w:t>
                  </w:r>
                  <w:r>
                    <w:rPr>
                      <w:rFonts w:hint="default" w:ascii="Times New Roman" w:hAnsi="Times New Roman" w:eastAsia="宋体" w:cs="Times New Roman"/>
                      <w:b w:val="0"/>
                      <w:bCs w:val="0"/>
                      <w:color w:val="000000" w:themeColor="text1"/>
                      <w:highlight w:val="none"/>
                      <w:lang w:eastAsia="zh-CN"/>
                      <w14:textFill>
                        <w14:solidFill>
                          <w14:schemeClr w14:val="tx1"/>
                        </w14:solidFill>
                      </w14:textFill>
                    </w:rPr>
                    <w:t>〔2021〕2</w:t>
                  </w:r>
                  <w:r>
                    <w:rPr>
                      <w:rFonts w:hint="eastAsia" w:cs="Times New Roman"/>
                      <w:b w:val="0"/>
                      <w:bCs w:val="0"/>
                      <w:color w:val="000000" w:themeColor="text1"/>
                      <w:highlight w:val="none"/>
                      <w:lang w:eastAsia="zh-CN"/>
                      <w14:textFill>
                        <w14:solidFill>
                          <w14:schemeClr w14:val="tx1"/>
                        </w14:solidFill>
                      </w14:textFill>
                    </w:rPr>
                    <w:t>号</w:t>
                  </w:r>
                  <w:r>
                    <w:rPr>
                      <w:rFonts w:hint="default" w:ascii="Times New Roman" w:hAnsi="Times New Roman" w:eastAsia="宋体" w:cs="Times New Roman"/>
                      <w:b w:val="0"/>
                      <w:bCs w:val="0"/>
                      <w:color w:val="000000" w:themeColor="text1"/>
                      <w:highlight w:val="none"/>
                      <w:lang w:eastAsia="zh-CN"/>
                      <w14:textFill>
                        <w14:solidFill>
                          <w14:schemeClr w14:val="tx1"/>
                        </w14:solidFill>
                      </w14:textFill>
                    </w:rPr>
                    <w:t>）</w:t>
                  </w:r>
                </w:p>
              </w:tc>
              <w:tc>
                <w:tcPr>
                  <w:tcW w:w="2474" w:type="pct"/>
                  <w:vAlign w:val="center"/>
                </w:tcPr>
                <w:p w14:paraId="49370A0C">
                  <w:pPr>
                    <w:pStyle w:val="94"/>
                    <w:jc w:val="left"/>
                    <w:rPr>
                      <w:rFonts w:hint="default" w:ascii="Times New Roman" w:hAnsi="Times New Roman" w:eastAsia="宋体" w:cs="Times New Roman"/>
                      <w:b w:val="0"/>
                      <w:bCs w:val="0"/>
                      <w:color w:val="000000" w:themeColor="text1"/>
                      <w:highlight w:val="none"/>
                      <w14:textFill>
                        <w14:solidFill>
                          <w14:schemeClr w14:val="tx1"/>
                        </w14:solidFill>
                      </w14:textFill>
                    </w:rPr>
                  </w:pPr>
                  <w:r>
                    <w:rPr>
                      <w:rFonts w:hint="default" w:ascii="Times New Roman" w:hAnsi="Times New Roman" w:eastAsia="宋体" w:cs="Times New Roman"/>
                      <w:b w:val="0"/>
                      <w:bCs w:val="0"/>
                      <w:color w:val="000000" w:themeColor="text1"/>
                      <w:highlight w:val="none"/>
                      <w14:textFill>
                        <w14:solidFill>
                          <w14:schemeClr w14:val="tx1"/>
                        </w14:solidFill>
                      </w14:textFill>
                    </w:rPr>
                    <w:t>工程机械整机制造和零部件加工企业。主要涉及喷漆、流平、烘干修补等产生VOCs生产工序的企业，使用的涂料、</w:t>
                  </w:r>
                  <w:r>
                    <w:rPr>
                      <w:rFonts w:hint="eastAsia" w:cs="Times New Roman"/>
                      <w:b w:val="0"/>
                      <w:bCs w:val="0"/>
                      <w:color w:val="000000" w:themeColor="text1"/>
                      <w:highlight w:val="none"/>
                      <w:lang w:eastAsia="zh-CN"/>
                      <w14:textFill>
                        <w14:solidFill>
                          <w14:schemeClr w14:val="tx1"/>
                        </w14:solidFill>
                      </w14:textFill>
                    </w:rPr>
                    <w:t>清洗</w:t>
                  </w:r>
                  <w:r>
                    <w:rPr>
                      <w:rFonts w:hint="default" w:ascii="Times New Roman" w:hAnsi="Times New Roman" w:eastAsia="宋体" w:cs="Times New Roman"/>
                      <w:b w:val="0"/>
                      <w:bCs w:val="0"/>
                      <w:color w:val="000000" w:themeColor="text1"/>
                      <w:highlight w:val="none"/>
                      <w14:textFill>
                        <w14:solidFill>
                          <w14:schemeClr w14:val="tx1"/>
                        </w14:solidFill>
                      </w14:textFill>
                    </w:rPr>
                    <w:t>剂、胶粘剂等原辅材料均使用《低挥发性有机化合物含量涂料产品技术要求》（</w:t>
                  </w:r>
                  <w:r>
                    <w:rPr>
                      <w:rFonts w:hint="eastAsia" w:cs="Times New Roman"/>
                      <w:b w:val="0"/>
                      <w:bCs w:val="0"/>
                      <w:color w:val="000000" w:themeColor="text1"/>
                      <w:highlight w:val="none"/>
                      <w:lang w:eastAsia="zh-CN"/>
                      <w14:textFill>
                        <w14:solidFill>
                          <w14:schemeClr w14:val="tx1"/>
                        </w14:solidFill>
                      </w14:textFill>
                    </w:rPr>
                    <w:t xml:space="preserve">GB/T </w:t>
                  </w:r>
                  <w:r>
                    <w:rPr>
                      <w:rFonts w:hint="default" w:ascii="Times New Roman" w:hAnsi="Times New Roman" w:eastAsia="宋体" w:cs="Times New Roman"/>
                      <w:b w:val="0"/>
                      <w:bCs w:val="0"/>
                      <w:color w:val="000000" w:themeColor="text1"/>
                      <w:highlight w:val="none"/>
                      <w14:textFill>
                        <w14:solidFill>
                          <w14:schemeClr w14:val="tx1"/>
                        </w14:solidFill>
                      </w14:textFill>
                    </w:rPr>
                    <w:t>38597-2020）规定的粉末、水性、无溶剂、辐射固化涂料产品；符合《</w:t>
                  </w:r>
                  <w:r>
                    <w:rPr>
                      <w:rFonts w:hint="eastAsia" w:cs="Times New Roman"/>
                      <w:b w:val="0"/>
                      <w:bCs w:val="0"/>
                      <w:color w:val="000000" w:themeColor="text1"/>
                      <w:highlight w:val="none"/>
                      <w:lang w:eastAsia="zh-CN"/>
                      <w14:textFill>
                        <w14:solidFill>
                          <w14:schemeClr w14:val="tx1"/>
                        </w14:solidFill>
                      </w14:textFill>
                    </w:rPr>
                    <w:t>清洗剂挥发性有机化合物含量限值</w:t>
                  </w:r>
                  <w:r>
                    <w:rPr>
                      <w:rFonts w:hint="default" w:ascii="Times New Roman" w:hAnsi="Times New Roman" w:eastAsia="宋体" w:cs="Times New Roman"/>
                      <w:b w:val="0"/>
                      <w:bCs w:val="0"/>
                      <w:color w:val="000000" w:themeColor="text1"/>
                      <w:highlight w:val="none"/>
                      <w14:textFill>
                        <w14:solidFill>
                          <w14:schemeClr w14:val="tx1"/>
                        </w14:solidFill>
                      </w14:textFill>
                    </w:rPr>
                    <w:t>》（</w:t>
                  </w:r>
                  <w:r>
                    <w:rPr>
                      <w:rFonts w:hint="eastAsia" w:cs="Times New Roman"/>
                      <w:b w:val="0"/>
                      <w:bCs w:val="0"/>
                      <w:color w:val="000000" w:themeColor="text1"/>
                      <w:highlight w:val="none"/>
                      <w:lang w:eastAsia="zh-CN"/>
                      <w14:textFill>
                        <w14:solidFill>
                          <w14:schemeClr w14:val="tx1"/>
                        </w14:solidFill>
                      </w14:textFill>
                    </w:rPr>
                    <w:t xml:space="preserve">GB </w:t>
                  </w:r>
                  <w:r>
                    <w:rPr>
                      <w:rFonts w:hint="default" w:ascii="Times New Roman" w:hAnsi="Times New Roman" w:eastAsia="宋体" w:cs="Times New Roman"/>
                      <w:b w:val="0"/>
                      <w:bCs w:val="0"/>
                      <w:color w:val="000000" w:themeColor="text1"/>
                      <w:highlight w:val="none"/>
                      <w14:textFill>
                        <w14:solidFill>
                          <w14:schemeClr w14:val="tx1"/>
                        </w14:solidFill>
                      </w14:textFill>
                    </w:rPr>
                    <w:t>38508-2020）规定的水基、半水基</w:t>
                  </w:r>
                  <w:r>
                    <w:rPr>
                      <w:rFonts w:hint="eastAsia" w:cs="Times New Roman"/>
                      <w:b w:val="0"/>
                      <w:bCs w:val="0"/>
                      <w:color w:val="000000" w:themeColor="text1"/>
                      <w:highlight w:val="none"/>
                      <w:lang w:eastAsia="zh-CN"/>
                      <w14:textFill>
                        <w14:solidFill>
                          <w14:schemeClr w14:val="tx1"/>
                        </w14:solidFill>
                      </w14:textFill>
                    </w:rPr>
                    <w:t>清洗</w:t>
                  </w:r>
                  <w:r>
                    <w:rPr>
                      <w:rFonts w:hint="default" w:ascii="Times New Roman" w:hAnsi="Times New Roman" w:eastAsia="宋体" w:cs="Times New Roman"/>
                      <w:b w:val="0"/>
                      <w:bCs w:val="0"/>
                      <w:color w:val="000000" w:themeColor="text1"/>
                      <w:highlight w:val="none"/>
                      <w14:textFill>
                        <w14:solidFill>
                          <w14:schemeClr w14:val="tx1"/>
                        </w14:solidFill>
                      </w14:textFill>
                    </w:rPr>
                    <w:t>剂产品；符合《胶粘剂挥发性有机化合物限量》（</w:t>
                  </w:r>
                  <w:r>
                    <w:rPr>
                      <w:rFonts w:hint="eastAsia" w:cs="Times New Roman"/>
                      <w:b w:val="0"/>
                      <w:bCs w:val="0"/>
                      <w:color w:val="000000" w:themeColor="text1"/>
                      <w:highlight w:val="none"/>
                      <w:lang w:eastAsia="zh-CN"/>
                      <w14:textFill>
                        <w14:solidFill>
                          <w14:schemeClr w14:val="tx1"/>
                        </w14:solidFill>
                      </w14:textFill>
                    </w:rPr>
                    <w:t xml:space="preserve">GB </w:t>
                  </w:r>
                  <w:r>
                    <w:rPr>
                      <w:rFonts w:hint="default" w:ascii="Times New Roman" w:hAnsi="Times New Roman" w:eastAsia="宋体" w:cs="Times New Roman"/>
                      <w:b w:val="0"/>
                      <w:bCs w:val="0"/>
                      <w:color w:val="000000" w:themeColor="text1"/>
                      <w:highlight w:val="none"/>
                      <w14:textFill>
                        <w14:solidFill>
                          <w14:schemeClr w14:val="tx1"/>
                        </w14:solidFill>
                      </w14:textFill>
                    </w:rPr>
                    <w:t>33372-2020）规定的水基型、本体型胶粘剂产品。若确实无法达到上述要求，应提供相应的论证说明。</w:t>
                  </w:r>
                </w:p>
              </w:tc>
              <w:tc>
                <w:tcPr>
                  <w:tcW w:w="1392" w:type="pct"/>
                  <w:vAlign w:val="center"/>
                </w:tcPr>
                <w:p w14:paraId="0BC50C6F">
                  <w:pPr>
                    <w:pStyle w:val="94"/>
                    <w:keepNext w:val="0"/>
                    <w:keepLines w:val="0"/>
                    <w:pageBreakBefore w:val="0"/>
                    <w:widowControl w:val="0"/>
                    <w:kinsoku/>
                    <w:wordWrap/>
                    <w:overflowPunct/>
                    <w:topLinePunct w:val="0"/>
                    <w:autoSpaceDE/>
                    <w:autoSpaceDN/>
                    <w:bidi w:val="0"/>
                    <w:adjustRightInd w:val="0"/>
                    <w:snapToGrid w:val="0"/>
                    <w:ind w:firstLine="0" w:firstLineChars="0"/>
                    <w:jc w:val="left"/>
                    <w:textAlignment w:val="auto"/>
                    <w:rPr>
                      <w:rFonts w:hint="eastAsia" w:eastAsia="宋体" w:cs="Times New Roman"/>
                      <w:b w:val="0"/>
                      <w:bCs w:val="0"/>
                      <w:color w:val="000000" w:themeColor="text1"/>
                      <w:highlight w:val="yellow"/>
                      <w:lang w:val="en-US" w:eastAsia="zh-CN"/>
                      <w14:textFill>
                        <w14:solidFill>
                          <w14:schemeClr w14:val="tx1"/>
                        </w14:solidFill>
                      </w14:textFill>
                    </w:rPr>
                  </w:pPr>
                  <w:r>
                    <w:rPr>
                      <w:rFonts w:hint="eastAsia" w:ascii="Times New Roman" w:hAnsi="Times New Roman" w:eastAsia="宋体" w:cs="Times New Roman"/>
                      <w:b w:val="0"/>
                      <w:bCs w:val="0"/>
                      <w:color w:val="000000" w:themeColor="text1"/>
                      <w:highlight w:val="none"/>
                      <w:lang w:val="en-US" w:eastAsia="zh-CN"/>
                      <w14:textFill>
                        <w14:solidFill>
                          <w14:schemeClr w14:val="tx1"/>
                        </w14:solidFill>
                      </w14:textFill>
                    </w:rPr>
                    <w:t>本项目使用低VOCs含量、低反应活性的清洗剂，</w:t>
                  </w:r>
                  <w:r>
                    <w:rPr>
                      <w:rFonts w:hint="default" w:ascii="Times New Roman" w:hAnsi="Times New Roman" w:eastAsia="宋体" w:cs="Times New Roman"/>
                      <w:b w:val="0"/>
                      <w:bCs w:val="0"/>
                      <w:color w:val="000000" w:themeColor="text1"/>
                      <w:highlight w:val="none"/>
                      <w14:textFill>
                        <w14:solidFill>
                          <w14:schemeClr w14:val="tx1"/>
                        </w14:solidFill>
                      </w14:textFill>
                    </w:rPr>
                    <w:t>符合《</w:t>
                  </w:r>
                  <w:r>
                    <w:rPr>
                      <w:rFonts w:hint="eastAsia" w:cs="Times New Roman"/>
                      <w:b w:val="0"/>
                      <w:bCs w:val="0"/>
                      <w:color w:val="000000" w:themeColor="text1"/>
                      <w:highlight w:val="none"/>
                      <w:lang w:eastAsia="zh-CN"/>
                      <w14:textFill>
                        <w14:solidFill>
                          <w14:schemeClr w14:val="tx1"/>
                        </w14:solidFill>
                      </w14:textFill>
                    </w:rPr>
                    <w:t>清洗剂挥发性有机化合物含量限值</w:t>
                  </w:r>
                  <w:r>
                    <w:rPr>
                      <w:rFonts w:hint="default" w:ascii="Times New Roman" w:hAnsi="Times New Roman" w:eastAsia="宋体" w:cs="Times New Roman"/>
                      <w:b w:val="0"/>
                      <w:bCs w:val="0"/>
                      <w:color w:val="000000" w:themeColor="text1"/>
                      <w:highlight w:val="none"/>
                      <w14:textFill>
                        <w14:solidFill>
                          <w14:schemeClr w14:val="tx1"/>
                        </w14:solidFill>
                      </w14:textFill>
                    </w:rPr>
                    <w:t>》（</w:t>
                  </w:r>
                  <w:r>
                    <w:rPr>
                      <w:rFonts w:hint="eastAsia" w:cs="Times New Roman"/>
                      <w:b w:val="0"/>
                      <w:bCs w:val="0"/>
                      <w:color w:val="000000" w:themeColor="text1"/>
                      <w:highlight w:val="none"/>
                      <w:lang w:eastAsia="zh-CN"/>
                      <w14:textFill>
                        <w14:solidFill>
                          <w14:schemeClr w14:val="tx1"/>
                        </w14:solidFill>
                      </w14:textFill>
                    </w:rPr>
                    <w:t xml:space="preserve">GB </w:t>
                  </w:r>
                  <w:r>
                    <w:rPr>
                      <w:rFonts w:hint="default" w:ascii="Times New Roman" w:hAnsi="Times New Roman" w:eastAsia="宋体" w:cs="Times New Roman"/>
                      <w:b w:val="0"/>
                      <w:bCs w:val="0"/>
                      <w:color w:val="000000" w:themeColor="text1"/>
                      <w:highlight w:val="none"/>
                      <w14:textFill>
                        <w14:solidFill>
                          <w14:schemeClr w14:val="tx1"/>
                        </w14:solidFill>
                      </w14:textFill>
                    </w:rPr>
                    <w:t>38508-2020）规定的水基、半水基</w:t>
                  </w:r>
                  <w:r>
                    <w:rPr>
                      <w:rFonts w:hint="eastAsia" w:cs="Times New Roman"/>
                      <w:b w:val="0"/>
                      <w:bCs w:val="0"/>
                      <w:color w:val="000000" w:themeColor="text1"/>
                      <w:highlight w:val="none"/>
                      <w:lang w:eastAsia="zh-CN"/>
                      <w14:textFill>
                        <w14:solidFill>
                          <w14:schemeClr w14:val="tx1"/>
                        </w14:solidFill>
                      </w14:textFill>
                    </w:rPr>
                    <w:t>清洗</w:t>
                  </w:r>
                  <w:r>
                    <w:rPr>
                      <w:rFonts w:hint="default" w:ascii="Times New Roman" w:hAnsi="Times New Roman" w:eastAsia="宋体" w:cs="Times New Roman"/>
                      <w:b w:val="0"/>
                      <w:bCs w:val="0"/>
                      <w:color w:val="000000" w:themeColor="text1"/>
                      <w:highlight w:val="none"/>
                      <w14:textFill>
                        <w14:solidFill>
                          <w14:schemeClr w14:val="tx1"/>
                        </w14:solidFill>
                      </w14:textFill>
                    </w:rPr>
                    <w:t>剂产品</w:t>
                  </w:r>
                  <w:r>
                    <w:rPr>
                      <w:rFonts w:hint="eastAsia" w:ascii="Times New Roman" w:hAnsi="Times New Roman" w:eastAsia="宋体" w:cs="Times New Roman"/>
                      <w:b w:val="0"/>
                      <w:bCs w:val="0"/>
                      <w:color w:val="000000" w:themeColor="text1"/>
                      <w:highlight w:val="none"/>
                      <w:lang w:val="en-US" w:eastAsia="zh-CN"/>
                      <w14:textFill>
                        <w14:solidFill>
                          <w14:schemeClr w14:val="tx1"/>
                        </w14:solidFill>
                      </w14:textFill>
                    </w:rPr>
                    <w:t>要求。</w:t>
                  </w:r>
                </w:p>
              </w:tc>
              <w:tc>
                <w:tcPr>
                  <w:tcW w:w="433" w:type="pct"/>
                  <w:vAlign w:val="center"/>
                </w:tcPr>
                <w:p w14:paraId="0754ED92">
                  <w:pPr>
                    <w:pStyle w:val="94"/>
                    <w:jc w:val="center"/>
                    <w:rPr>
                      <w:rFonts w:hint="default" w:ascii="Times New Roman" w:hAnsi="Times New Roman" w:eastAsia="宋体" w:cs="Times New Roman"/>
                      <w:b w:val="0"/>
                      <w:bCs w:val="0"/>
                      <w:color w:val="000000" w:themeColor="text1"/>
                      <w:highlight w:val="none"/>
                      <w14:textFill>
                        <w14:solidFill>
                          <w14:schemeClr w14:val="tx1"/>
                        </w14:solidFill>
                      </w14:textFill>
                    </w:rPr>
                  </w:pPr>
                  <w:r>
                    <w:rPr>
                      <w:rFonts w:hint="default" w:ascii="Times New Roman" w:hAnsi="Times New Roman" w:eastAsia="宋体" w:cs="Times New Roman"/>
                      <w:b w:val="0"/>
                      <w:bCs w:val="0"/>
                      <w:color w:val="000000" w:themeColor="text1"/>
                      <w:highlight w:val="none"/>
                      <w14:textFill>
                        <w14:solidFill>
                          <w14:schemeClr w14:val="tx1"/>
                        </w14:solidFill>
                      </w14:textFill>
                    </w:rPr>
                    <w:t>符合</w:t>
                  </w:r>
                </w:p>
              </w:tc>
            </w:tr>
            <w:tr w14:paraId="767A807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00" w:type="pct"/>
                  <w:vMerge w:val="restart"/>
                  <w:vAlign w:val="center"/>
                </w:tcPr>
                <w:p w14:paraId="64ADFD7B">
                  <w:pPr>
                    <w:pStyle w:val="94"/>
                    <w:jc w:val="left"/>
                    <w:rPr>
                      <w:rFonts w:hint="default" w:ascii="Times New Roman" w:hAnsi="Times New Roman" w:eastAsia="宋体" w:cs="Times New Roman"/>
                      <w:b w:val="0"/>
                      <w:bCs w:val="0"/>
                      <w:color w:val="000000" w:themeColor="text1"/>
                      <w:highlight w:val="none"/>
                      <w14:textFill>
                        <w14:solidFill>
                          <w14:schemeClr w14:val="tx1"/>
                        </w14:solidFill>
                      </w14:textFill>
                    </w:rPr>
                  </w:pPr>
                  <w:r>
                    <w:rPr>
                      <w:rFonts w:hint="default" w:ascii="Times New Roman" w:hAnsi="Times New Roman" w:eastAsia="宋体" w:cs="Times New Roman"/>
                      <w:b w:val="0"/>
                      <w:bCs w:val="0"/>
                      <w:color w:val="000000" w:themeColor="text1"/>
                      <w:highlight w:val="none"/>
                      <w14:textFill>
                        <w14:solidFill>
                          <w14:schemeClr w14:val="tx1"/>
                        </w14:solidFill>
                      </w14:textFill>
                    </w:rPr>
                    <w:t>《关于进一步加强涉VOCs建设项目环评文件审批有关要求的通知》宁环办</w:t>
                  </w:r>
                  <w:r>
                    <w:rPr>
                      <w:rFonts w:hint="default" w:ascii="Times New Roman" w:hAnsi="Times New Roman" w:eastAsia="宋体" w:cs="Times New Roman"/>
                      <w:b w:val="0"/>
                      <w:bCs w:val="0"/>
                      <w:color w:val="000000" w:themeColor="text1"/>
                      <w:highlight w:val="none"/>
                      <w:lang w:eastAsia="zh-CN"/>
                      <w14:textFill>
                        <w14:solidFill>
                          <w14:schemeClr w14:val="tx1"/>
                        </w14:solidFill>
                      </w14:textFill>
                    </w:rPr>
                    <w:t>〔2021〕28号</w:t>
                  </w:r>
                </w:p>
                <w:p w14:paraId="3EFF53A0">
                  <w:pPr>
                    <w:pStyle w:val="94"/>
                    <w:jc w:val="left"/>
                    <w:rPr>
                      <w:rFonts w:hint="default" w:ascii="Times New Roman" w:hAnsi="Times New Roman" w:eastAsia="宋体" w:cs="Times New Roman"/>
                      <w:b w:val="0"/>
                      <w:bCs w:val="0"/>
                      <w:color w:val="000000" w:themeColor="text1"/>
                      <w:highlight w:val="none"/>
                      <w14:textFill>
                        <w14:solidFill>
                          <w14:schemeClr w14:val="tx1"/>
                        </w14:solidFill>
                      </w14:textFill>
                    </w:rPr>
                  </w:pPr>
                </w:p>
              </w:tc>
              <w:tc>
                <w:tcPr>
                  <w:tcW w:w="2474" w:type="pct"/>
                  <w:vAlign w:val="center"/>
                </w:tcPr>
                <w:p w14:paraId="3FFF7E1A">
                  <w:pPr>
                    <w:pStyle w:val="94"/>
                    <w:jc w:val="left"/>
                    <w:rPr>
                      <w:rFonts w:hint="default" w:ascii="Times New Roman" w:hAnsi="Times New Roman" w:eastAsia="宋体" w:cs="Times New Roman"/>
                      <w:b w:val="0"/>
                      <w:bCs w:val="0"/>
                      <w:color w:val="000000" w:themeColor="text1"/>
                      <w:highlight w:val="none"/>
                      <w14:textFill>
                        <w14:solidFill>
                          <w14:schemeClr w14:val="tx1"/>
                        </w14:solidFill>
                      </w14:textFill>
                    </w:rPr>
                  </w:pPr>
                  <w:r>
                    <w:rPr>
                      <w:rFonts w:hint="default" w:ascii="Times New Roman" w:hAnsi="Times New Roman" w:eastAsia="宋体" w:cs="Times New Roman"/>
                      <w:b w:val="0"/>
                      <w:bCs w:val="0"/>
                      <w:color w:val="000000" w:themeColor="text1"/>
                      <w:highlight w:val="none"/>
                      <w14:textFill>
                        <w14:solidFill>
                          <w14:schemeClr w14:val="tx1"/>
                        </w14:solidFill>
                      </w14:textFill>
                    </w:rPr>
                    <w:t>（一）严格标准审查</w:t>
                  </w:r>
                </w:p>
                <w:p w14:paraId="3B11DE58">
                  <w:pPr>
                    <w:pStyle w:val="94"/>
                    <w:jc w:val="left"/>
                    <w:rPr>
                      <w:rFonts w:hint="default" w:ascii="Times New Roman" w:hAnsi="Times New Roman" w:eastAsia="宋体" w:cs="Times New Roman"/>
                      <w:b w:val="0"/>
                      <w:bCs w:val="0"/>
                      <w:color w:val="000000" w:themeColor="text1"/>
                      <w:highlight w:val="none"/>
                      <w14:textFill>
                        <w14:solidFill>
                          <w14:schemeClr w14:val="tx1"/>
                        </w14:solidFill>
                      </w14:textFill>
                    </w:rPr>
                  </w:pPr>
                  <w:r>
                    <w:rPr>
                      <w:rFonts w:hint="default" w:ascii="Times New Roman" w:hAnsi="Times New Roman" w:eastAsia="宋体" w:cs="Times New Roman"/>
                      <w:b w:val="0"/>
                      <w:bCs w:val="0"/>
                      <w:color w:val="000000" w:themeColor="text1"/>
                      <w:highlight w:val="none"/>
                      <w14:textFill>
                        <w14:solidFill>
                          <w14:schemeClr w14:val="tx1"/>
                        </w14:solidFill>
                      </w14:textFill>
                    </w:rPr>
                    <w:t>环评审批部门按照审批权限，严格加强排放标准审查。有行业标准的，严格执行行业标准要求，无行业标准的，应执行国家、江苏省相关排放标准；VOCs无组织排放执行《挥发性有机物无组织排放控制标准》（</w:t>
                  </w:r>
                  <w:r>
                    <w:rPr>
                      <w:rFonts w:hint="eastAsia" w:cs="Times New Roman"/>
                      <w:b w:val="0"/>
                      <w:bCs w:val="0"/>
                      <w:color w:val="000000" w:themeColor="text1"/>
                      <w:highlight w:val="none"/>
                      <w:lang w:eastAsia="zh-CN"/>
                      <w14:textFill>
                        <w14:solidFill>
                          <w14:schemeClr w14:val="tx1"/>
                        </w14:solidFill>
                      </w14:textFill>
                    </w:rPr>
                    <w:t xml:space="preserve">GB </w:t>
                  </w:r>
                  <w:r>
                    <w:rPr>
                      <w:rFonts w:hint="default" w:ascii="Times New Roman" w:hAnsi="Times New Roman" w:eastAsia="宋体" w:cs="Times New Roman"/>
                      <w:b w:val="0"/>
                      <w:bCs w:val="0"/>
                      <w:color w:val="000000" w:themeColor="text1"/>
                      <w:highlight w:val="none"/>
                      <w14:textFill>
                        <w14:solidFill>
                          <w14:schemeClr w14:val="tx1"/>
                        </w14:solidFill>
                      </w14:textFill>
                    </w:rPr>
                    <w:t>37822-2019），并执行厂区内VOCs特别排放限值。</w:t>
                  </w:r>
                </w:p>
              </w:tc>
              <w:tc>
                <w:tcPr>
                  <w:tcW w:w="1392" w:type="pct"/>
                  <w:vMerge w:val="restart"/>
                  <w:vAlign w:val="center"/>
                </w:tcPr>
                <w:p w14:paraId="3D2BFF36">
                  <w:pPr>
                    <w:pStyle w:val="94"/>
                    <w:keepNext w:val="0"/>
                    <w:keepLines w:val="0"/>
                    <w:pageBreakBefore w:val="0"/>
                    <w:widowControl w:val="0"/>
                    <w:kinsoku/>
                    <w:wordWrap/>
                    <w:overflowPunct/>
                    <w:topLinePunct w:val="0"/>
                    <w:autoSpaceDE/>
                    <w:autoSpaceDN/>
                    <w:bidi w:val="0"/>
                    <w:adjustRightInd w:val="0"/>
                    <w:snapToGrid w:val="0"/>
                    <w:ind w:firstLine="0" w:firstLineChars="0"/>
                    <w:jc w:val="left"/>
                    <w:textAlignment w:val="auto"/>
                    <w:rPr>
                      <w:rFonts w:hint="default" w:ascii="Times New Roman" w:hAnsi="Times New Roman" w:eastAsia="宋体" w:cs="Times New Roman"/>
                      <w:b w:val="0"/>
                      <w:bCs w:val="0"/>
                      <w:color w:val="000000" w:themeColor="text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highlight w:val="none"/>
                      <w:lang w:val="en-US" w:eastAsia="zh-CN"/>
                      <w14:textFill>
                        <w14:solidFill>
                          <w14:schemeClr w14:val="tx1"/>
                        </w14:solidFill>
                      </w14:textFill>
                    </w:rPr>
                    <w:t>本项目产生的VOCs废气向</w:t>
                  </w:r>
                  <w:r>
                    <w:rPr>
                      <w:rFonts w:hint="eastAsia" w:ascii="Times New Roman" w:hAnsi="Times New Roman" w:eastAsia="宋体" w:cs="Times New Roman"/>
                      <w:b w:val="0"/>
                      <w:bCs w:val="0"/>
                      <w:color w:val="000000" w:themeColor="text1"/>
                      <w:highlight w:val="none"/>
                      <w:lang w:val="en-US" w:eastAsia="zh-CN"/>
                      <w14:textFill>
                        <w14:solidFill>
                          <w14:schemeClr w14:val="tx1"/>
                        </w14:solidFill>
                      </w14:textFill>
                    </w:rPr>
                    <w:t>溧水</w:t>
                  </w:r>
                  <w:r>
                    <w:rPr>
                      <w:rFonts w:hint="default" w:ascii="Times New Roman" w:hAnsi="Times New Roman" w:eastAsia="宋体" w:cs="Times New Roman"/>
                      <w:b w:val="0"/>
                      <w:bCs w:val="0"/>
                      <w:color w:val="000000" w:themeColor="text1"/>
                      <w:highlight w:val="none"/>
                      <w:lang w:val="en-US" w:eastAsia="zh-CN"/>
                      <w14:textFill>
                        <w14:solidFill>
                          <w14:schemeClr w14:val="tx1"/>
                        </w14:solidFill>
                      </w14:textFill>
                    </w:rPr>
                    <w:t>区</w:t>
                  </w:r>
                  <w:r>
                    <w:rPr>
                      <w:rFonts w:hint="eastAsia" w:ascii="Times New Roman" w:hAnsi="Times New Roman" w:eastAsia="宋体" w:cs="Times New Roman"/>
                      <w:b w:val="0"/>
                      <w:bCs w:val="0"/>
                      <w:color w:val="000000" w:themeColor="text1"/>
                      <w:highlight w:val="none"/>
                      <w:lang w:val="en-US" w:eastAsia="zh-CN"/>
                      <w14:textFill>
                        <w14:solidFill>
                          <w14:schemeClr w14:val="tx1"/>
                        </w14:solidFill>
                      </w14:textFill>
                    </w:rPr>
                    <w:t>生态环境局申请</w:t>
                  </w:r>
                  <w:r>
                    <w:rPr>
                      <w:rFonts w:hint="default" w:ascii="Times New Roman" w:hAnsi="Times New Roman" w:eastAsia="宋体" w:cs="Times New Roman"/>
                      <w:b w:val="0"/>
                      <w:bCs w:val="0"/>
                      <w:color w:val="000000" w:themeColor="text1"/>
                      <w:highlight w:val="none"/>
                      <w:lang w:val="en-US" w:eastAsia="zh-CN"/>
                      <w14:textFill>
                        <w14:solidFill>
                          <w14:schemeClr w14:val="tx1"/>
                        </w14:solidFill>
                      </w14:textFill>
                    </w:rPr>
                    <w:t>总量，已取得总量控制指标。</w:t>
                  </w:r>
                </w:p>
                <w:p w14:paraId="2D4AC6D7">
                  <w:pPr>
                    <w:pStyle w:val="94"/>
                    <w:keepNext w:val="0"/>
                    <w:keepLines w:val="0"/>
                    <w:pageBreakBefore w:val="0"/>
                    <w:widowControl w:val="0"/>
                    <w:kinsoku/>
                    <w:wordWrap/>
                    <w:overflowPunct/>
                    <w:topLinePunct w:val="0"/>
                    <w:autoSpaceDE/>
                    <w:autoSpaceDN/>
                    <w:bidi w:val="0"/>
                    <w:adjustRightInd w:val="0"/>
                    <w:snapToGrid w:val="0"/>
                    <w:ind w:firstLine="0" w:firstLineChars="0"/>
                    <w:jc w:val="left"/>
                    <w:textAlignment w:val="auto"/>
                    <w:rPr>
                      <w:rFonts w:hint="default" w:ascii="Times New Roman" w:hAnsi="Times New Roman" w:eastAsia="宋体" w:cs="Times New Roman"/>
                      <w:b w:val="0"/>
                      <w:bCs w:val="0"/>
                      <w:color w:val="000000" w:themeColor="text1"/>
                      <w:highlight w:val="none"/>
                      <w:lang w:val="zh-CN" w:eastAsia="zh-CN"/>
                      <w14:textFill>
                        <w14:solidFill>
                          <w14:schemeClr w14:val="tx1"/>
                        </w14:solidFill>
                      </w14:textFill>
                    </w:rPr>
                  </w:pPr>
                  <w:r>
                    <w:rPr>
                      <w:rFonts w:hint="eastAsia" w:ascii="Times New Roman" w:hAnsi="Times New Roman" w:eastAsia="宋体" w:cs="Times New Roman"/>
                      <w:b w:val="0"/>
                      <w:bCs w:val="0"/>
                      <w:color w:val="000000" w:themeColor="text1"/>
                      <w:highlight w:val="none"/>
                      <w:lang w:val="en-US" w:eastAsia="zh-CN"/>
                      <w14:textFill>
                        <w14:solidFill>
                          <w14:schemeClr w14:val="tx1"/>
                        </w14:solidFill>
                      </w14:textFill>
                    </w:rPr>
                    <w:t>本项目非甲烷总烃、颗粒物执行《大气污染物综合排放标准》（DB32/4041-2021）表2、表3中排放限值。</w:t>
                  </w:r>
                </w:p>
              </w:tc>
              <w:tc>
                <w:tcPr>
                  <w:tcW w:w="433" w:type="pct"/>
                  <w:vAlign w:val="center"/>
                </w:tcPr>
                <w:p w14:paraId="19D68241">
                  <w:pPr>
                    <w:pStyle w:val="94"/>
                    <w:keepNext w:val="0"/>
                    <w:keepLines w:val="0"/>
                    <w:pageBreakBefore w:val="0"/>
                    <w:widowControl w:val="0"/>
                    <w:kinsoku/>
                    <w:wordWrap/>
                    <w:overflowPunct/>
                    <w:topLinePunct w:val="0"/>
                    <w:autoSpaceDE/>
                    <w:autoSpaceDN/>
                    <w:bidi w:val="0"/>
                    <w:adjustRightInd w:val="0"/>
                    <w:snapToGrid w:val="0"/>
                    <w:ind w:firstLine="0" w:firstLineChars="0"/>
                    <w:jc w:val="left"/>
                    <w:textAlignment w:val="auto"/>
                    <w:rPr>
                      <w:rFonts w:hint="default" w:ascii="Times New Roman" w:hAnsi="Times New Roman" w:eastAsia="宋体" w:cs="Times New Roman"/>
                      <w:b w:val="0"/>
                      <w:bCs w:val="0"/>
                      <w:color w:val="000000" w:themeColor="text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highlight w:val="none"/>
                      <w:lang w:val="en-US" w:eastAsia="zh-CN"/>
                      <w14:textFill>
                        <w14:solidFill>
                          <w14:schemeClr w14:val="tx1"/>
                        </w14:solidFill>
                      </w14:textFill>
                    </w:rPr>
                    <w:t>符合</w:t>
                  </w:r>
                </w:p>
              </w:tc>
            </w:tr>
            <w:tr w14:paraId="230D525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00" w:type="pct"/>
                  <w:vMerge w:val="continue"/>
                  <w:vAlign w:val="center"/>
                </w:tcPr>
                <w:p w14:paraId="1B2D0BFE">
                  <w:pPr>
                    <w:pStyle w:val="94"/>
                    <w:jc w:val="left"/>
                    <w:rPr>
                      <w:rFonts w:hint="default" w:ascii="Times New Roman" w:hAnsi="Times New Roman" w:eastAsia="宋体" w:cs="Times New Roman"/>
                      <w:b w:val="0"/>
                      <w:bCs w:val="0"/>
                      <w:color w:val="000000" w:themeColor="text1"/>
                      <w:highlight w:val="none"/>
                      <w14:textFill>
                        <w14:solidFill>
                          <w14:schemeClr w14:val="tx1"/>
                        </w14:solidFill>
                      </w14:textFill>
                    </w:rPr>
                  </w:pPr>
                </w:p>
              </w:tc>
              <w:tc>
                <w:tcPr>
                  <w:tcW w:w="2474" w:type="pct"/>
                  <w:vAlign w:val="center"/>
                </w:tcPr>
                <w:p w14:paraId="5437530D">
                  <w:pPr>
                    <w:pStyle w:val="94"/>
                    <w:jc w:val="left"/>
                    <w:rPr>
                      <w:rFonts w:hint="default" w:ascii="Times New Roman" w:hAnsi="Times New Roman" w:eastAsia="宋体" w:cs="Times New Roman"/>
                      <w:b w:val="0"/>
                      <w:bCs w:val="0"/>
                      <w:color w:val="000000" w:themeColor="text1"/>
                      <w:highlight w:val="none"/>
                      <w14:textFill>
                        <w14:solidFill>
                          <w14:schemeClr w14:val="tx1"/>
                        </w14:solidFill>
                      </w14:textFill>
                    </w:rPr>
                  </w:pPr>
                  <w:r>
                    <w:rPr>
                      <w:rFonts w:hint="default" w:ascii="Times New Roman" w:hAnsi="Times New Roman" w:eastAsia="宋体" w:cs="Times New Roman"/>
                      <w:b w:val="0"/>
                      <w:bCs w:val="0"/>
                      <w:color w:val="000000" w:themeColor="text1"/>
                      <w:highlight w:val="none"/>
                      <w14:textFill>
                        <w14:solidFill>
                          <w14:schemeClr w14:val="tx1"/>
                        </w14:solidFill>
                      </w14:textFill>
                    </w:rPr>
                    <w:t>（二）严格总量审查</w:t>
                  </w:r>
                </w:p>
                <w:p w14:paraId="1739298A">
                  <w:pPr>
                    <w:pStyle w:val="94"/>
                    <w:jc w:val="left"/>
                    <w:rPr>
                      <w:rFonts w:hint="default" w:ascii="Times New Roman" w:hAnsi="Times New Roman" w:eastAsia="宋体" w:cs="Times New Roman"/>
                      <w:b w:val="0"/>
                      <w:bCs w:val="0"/>
                      <w:color w:val="000000" w:themeColor="text1"/>
                      <w:highlight w:val="none"/>
                      <w14:textFill>
                        <w14:solidFill>
                          <w14:schemeClr w14:val="tx1"/>
                        </w14:solidFill>
                      </w14:textFill>
                    </w:rPr>
                  </w:pPr>
                  <w:r>
                    <w:rPr>
                      <w:rFonts w:hint="default" w:ascii="Times New Roman" w:hAnsi="Times New Roman" w:eastAsia="宋体" w:cs="Times New Roman"/>
                      <w:b w:val="0"/>
                      <w:bCs w:val="0"/>
                      <w:color w:val="000000" w:themeColor="text1"/>
                      <w:highlight w:val="none"/>
                      <w14:textFill>
                        <w14:solidFill>
                          <w14:schemeClr w14:val="tx1"/>
                        </w14:solidFill>
                      </w14:textFill>
                    </w:rPr>
                    <w:t>市生态环境局、各派出局总量管理部门严格排放总量审查（含各行政审批局负责审批的建设项目）。VOCs排放量优先采用国家大气源清单统计数据。涉新增VOCs排放（含有组织、无组织排放）的建设项目，在环评文件审批前应取得排放总量指标，并实施2倍削减替代。对未完成VOCs总量减排任务的区（园区），暂缓其涉新增VOCs排放的建设项目审批。具体按照我市相关总量管理要求执行。</w:t>
                  </w:r>
                </w:p>
              </w:tc>
              <w:tc>
                <w:tcPr>
                  <w:tcW w:w="1392" w:type="pct"/>
                  <w:vMerge w:val="continue"/>
                  <w:vAlign w:val="center"/>
                </w:tcPr>
                <w:p w14:paraId="4F071A16">
                  <w:pPr>
                    <w:pStyle w:val="94"/>
                    <w:jc w:val="left"/>
                    <w:rPr>
                      <w:rFonts w:hint="default" w:ascii="Times New Roman" w:hAnsi="Times New Roman" w:eastAsia="宋体" w:cs="Times New Roman"/>
                      <w:b w:val="0"/>
                      <w:bCs w:val="0"/>
                      <w:color w:val="000000" w:themeColor="text1"/>
                      <w:highlight w:val="yellow"/>
                      <w14:textFill>
                        <w14:solidFill>
                          <w14:schemeClr w14:val="tx1"/>
                        </w14:solidFill>
                      </w14:textFill>
                    </w:rPr>
                  </w:pPr>
                </w:p>
              </w:tc>
              <w:tc>
                <w:tcPr>
                  <w:tcW w:w="433" w:type="pct"/>
                  <w:vAlign w:val="center"/>
                </w:tcPr>
                <w:p w14:paraId="3796E883">
                  <w:pPr>
                    <w:pStyle w:val="94"/>
                    <w:jc w:val="center"/>
                    <w:rPr>
                      <w:rFonts w:hint="default" w:ascii="Times New Roman" w:hAnsi="Times New Roman" w:eastAsia="宋体" w:cs="Times New Roman"/>
                      <w:b w:val="0"/>
                      <w:bCs w:val="0"/>
                      <w:color w:val="000000" w:themeColor="text1"/>
                      <w:highlight w:val="none"/>
                      <w14:textFill>
                        <w14:solidFill>
                          <w14:schemeClr w14:val="tx1"/>
                        </w14:solidFill>
                      </w14:textFill>
                    </w:rPr>
                  </w:pPr>
                  <w:r>
                    <w:rPr>
                      <w:rFonts w:hint="default" w:ascii="Times New Roman" w:hAnsi="Times New Roman" w:eastAsia="宋体" w:cs="Times New Roman"/>
                      <w:b w:val="0"/>
                      <w:bCs w:val="0"/>
                      <w:color w:val="000000" w:themeColor="text1"/>
                      <w:highlight w:val="none"/>
                      <w14:textFill>
                        <w14:solidFill>
                          <w14:schemeClr w14:val="tx1"/>
                        </w14:solidFill>
                      </w14:textFill>
                    </w:rPr>
                    <w:t>符合</w:t>
                  </w:r>
                </w:p>
              </w:tc>
            </w:tr>
            <w:tr w14:paraId="5E783DC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00" w:type="pct"/>
                  <w:vMerge w:val="continue"/>
                  <w:vAlign w:val="center"/>
                </w:tcPr>
                <w:p w14:paraId="207C3FF1">
                  <w:pPr>
                    <w:pStyle w:val="94"/>
                    <w:jc w:val="left"/>
                    <w:rPr>
                      <w:rFonts w:hint="default" w:ascii="Times New Roman" w:hAnsi="Times New Roman" w:eastAsia="宋体" w:cs="Times New Roman"/>
                      <w:b w:val="0"/>
                      <w:bCs w:val="0"/>
                      <w:color w:val="000000" w:themeColor="text1"/>
                      <w:highlight w:val="none"/>
                      <w14:textFill>
                        <w14:solidFill>
                          <w14:schemeClr w14:val="tx1"/>
                        </w14:solidFill>
                      </w14:textFill>
                    </w:rPr>
                  </w:pPr>
                </w:p>
              </w:tc>
              <w:tc>
                <w:tcPr>
                  <w:tcW w:w="2474" w:type="pct"/>
                  <w:vAlign w:val="center"/>
                </w:tcPr>
                <w:p w14:paraId="1BC0A16D">
                  <w:pPr>
                    <w:pStyle w:val="94"/>
                    <w:jc w:val="left"/>
                    <w:rPr>
                      <w:rFonts w:hint="default" w:ascii="Times New Roman" w:hAnsi="Times New Roman" w:eastAsia="宋体" w:cs="Times New Roman"/>
                      <w:b w:val="0"/>
                      <w:bCs w:val="0"/>
                      <w:color w:val="000000" w:themeColor="text1"/>
                      <w:highlight w:val="none"/>
                      <w14:textFill>
                        <w14:solidFill>
                          <w14:schemeClr w14:val="tx1"/>
                        </w14:solidFill>
                      </w14:textFill>
                    </w:rPr>
                  </w:pPr>
                  <w:r>
                    <w:rPr>
                      <w:rFonts w:hint="default" w:ascii="Times New Roman" w:hAnsi="Times New Roman" w:eastAsia="宋体" w:cs="Times New Roman"/>
                      <w:b w:val="0"/>
                      <w:bCs w:val="0"/>
                      <w:color w:val="000000" w:themeColor="text1"/>
                      <w:highlight w:val="none"/>
                      <w14:textFill>
                        <w14:solidFill>
                          <w14:schemeClr w14:val="tx1"/>
                        </w14:solidFill>
                      </w14:textFill>
                    </w:rPr>
                    <w:t>（三）全面加强源头替代审查</w:t>
                  </w:r>
                </w:p>
                <w:p w14:paraId="0628FC03">
                  <w:pPr>
                    <w:pStyle w:val="94"/>
                    <w:jc w:val="left"/>
                    <w:rPr>
                      <w:rFonts w:hint="default" w:ascii="Times New Roman" w:hAnsi="Times New Roman" w:eastAsia="宋体" w:cs="Times New Roman"/>
                      <w:b w:val="0"/>
                      <w:bCs w:val="0"/>
                      <w:color w:val="000000" w:themeColor="text1"/>
                      <w:highlight w:val="none"/>
                      <w14:textFill>
                        <w14:solidFill>
                          <w14:schemeClr w14:val="tx1"/>
                        </w14:solidFill>
                      </w14:textFill>
                    </w:rPr>
                  </w:pPr>
                  <w:r>
                    <w:rPr>
                      <w:rFonts w:hint="default" w:ascii="Times New Roman" w:hAnsi="Times New Roman" w:eastAsia="宋体" w:cs="Times New Roman"/>
                      <w:b w:val="0"/>
                      <w:bCs w:val="0"/>
                      <w:color w:val="000000" w:themeColor="text1"/>
                      <w:highlight w:val="none"/>
                      <w14:textFill>
                        <w14:solidFill>
                          <w14:schemeClr w14:val="tx1"/>
                        </w14:solidFill>
                      </w14:textFill>
                    </w:rPr>
                    <w:t>环评文件应对主要原辅料的理化性质、特性等进行详细分析，明确涉VOCs的主要原辅材料的类型、组分、含量等。使用涂料、油墨、胶粘剂、</w:t>
                  </w:r>
                  <w:r>
                    <w:rPr>
                      <w:rFonts w:hint="eastAsia" w:cs="Times New Roman"/>
                      <w:b w:val="0"/>
                      <w:bCs w:val="0"/>
                      <w:color w:val="000000" w:themeColor="text1"/>
                      <w:highlight w:val="none"/>
                      <w:lang w:eastAsia="zh-CN"/>
                      <w14:textFill>
                        <w14:solidFill>
                          <w14:schemeClr w14:val="tx1"/>
                        </w14:solidFill>
                      </w14:textFill>
                    </w:rPr>
                    <w:t>清洗</w:t>
                  </w:r>
                  <w:r>
                    <w:rPr>
                      <w:rFonts w:hint="default" w:ascii="Times New Roman" w:hAnsi="Times New Roman" w:eastAsia="宋体" w:cs="Times New Roman"/>
                      <w:b w:val="0"/>
                      <w:bCs w:val="0"/>
                      <w:color w:val="000000" w:themeColor="text1"/>
                      <w:highlight w:val="none"/>
                      <w14:textFill>
                        <w14:solidFill>
                          <w14:schemeClr w14:val="tx1"/>
                        </w14:solidFill>
                      </w14:textFill>
                    </w:rPr>
                    <w:t>剂等材料的，VOCs含量应满足国家及省VOCs含量限值要求（附表），优先使用水性、粉末、高固体分、无溶剂、辐射固化等低VOCs含量、低反应活性材料，源头控制VOCs产生。禁止审批生产和使用高VOCs含量的涂料、油墨、胶粘剂、</w:t>
                  </w:r>
                  <w:r>
                    <w:rPr>
                      <w:rFonts w:hint="eastAsia" w:cs="Times New Roman"/>
                      <w:b w:val="0"/>
                      <w:bCs w:val="0"/>
                      <w:color w:val="000000" w:themeColor="text1"/>
                      <w:highlight w:val="none"/>
                      <w:lang w:eastAsia="zh-CN"/>
                      <w14:textFill>
                        <w14:solidFill>
                          <w14:schemeClr w14:val="tx1"/>
                        </w14:solidFill>
                      </w14:textFill>
                    </w:rPr>
                    <w:t>清洗</w:t>
                  </w:r>
                  <w:r>
                    <w:rPr>
                      <w:rFonts w:hint="default" w:ascii="Times New Roman" w:hAnsi="Times New Roman" w:eastAsia="宋体" w:cs="Times New Roman"/>
                      <w:b w:val="0"/>
                      <w:bCs w:val="0"/>
                      <w:color w:val="000000" w:themeColor="text1"/>
                      <w:highlight w:val="none"/>
                      <w14:textFill>
                        <w14:solidFill>
                          <w14:schemeClr w14:val="tx1"/>
                        </w14:solidFill>
                      </w14:textFill>
                    </w:rPr>
                    <w:t>剂等建设项目。</w:t>
                  </w:r>
                </w:p>
              </w:tc>
              <w:tc>
                <w:tcPr>
                  <w:tcW w:w="1392" w:type="pct"/>
                  <w:vAlign w:val="center"/>
                </w:tcPr>
                <w:p w14:paraId="6DFD9035">
                  <w:pPr>
                    <w:pStyle w:val="94"/>
                    <w:keepNext w:val="0"/>
                    <w:keepLines w:val="0"/>
                    <w:pageBreakBefore w:val="0"/>
                    <w:widowControl w:val="0"/>
                    <w:kinsoku/>
                    <w:wordWrap/>
                    <w:overflowPunct/>
                    <w:topLinePunct w:val="0"/>
                    <w:autoSpaceDE/>
                    <w:autoSpaceDN/>
                    <w:bidi w:val="0"/>
                    <w:adjustRightInd w:val="0"/>
                    <w:snapToGrid w:val="0"/>
                    <w:ind w:firstLine="0" w:firstLineChars="0"/>
                    <w:jc w:val="left"/>
                    <w:textAlignment w:val="auto"/>
                    <w:rPr>
                      <w:rFonts w:hint="default" w:ascii="Times New Roman" w:hAnsi="Times New Roman" w:eastAsia="宋体" w:cs="Times New Roman"/>
                      <w:b w:val="0"/>
                      <w:bCs w:val="0"/>
                      <w:color w:val="000000" w:themeColor="text1"/>
                      <w:highlight w:val="yellow"/>
                      <w14:textFill>
                        <w14:solidFill>
                          <w14:schemeClr w14:val="tx1"/>
                        </w14:solidFill>
                      </w14:textFill>
                    </w:rPr>
                  </w:pPr>
                  <w:r>
                    <w:rPr>
                      <w:rFonts w:hint="eastAsia" w:ascii="Times New Roman" w:hAnsi="Times New Roman" w:eastAsia="宋体" w:cs="Times New Roman"/>
                      <w:b w:val="0"/>
                      <w:bCs w:val="0"/>
                      <w:color w:val="000000" w:themeColor="text1"/>
                      <w:highlight w:val="none"/>
                      <w:lang w:val="en-US" w:eastAsia="zh-CN"/>
                      <w14:textFill>
                        <w14:solidFill>
                          <w14:schemeClr w14:val="tx1"/>
                        </w14:solidFill>
                      </w14:textFill>
                    </w:rPr>
                    <w:t>本项目使用低VOCs含量、低反应活性的清洗剂，</w:t>
                  </w:r>
                  <w:r>
                    <w:rPr>
                      <w:rFonts w:hint="default" w:ascii="Times New Roman" w:hAnsi="Times New Roman" w:eastAsia="宋体" w:cs="Times New Roman"/>
                      <w:b w:val="0"/>
                      <w:bCs w:val="0"/>
                      <w:color w:val="000000" w:themeColor="text1"/>
                      <w:highlight w:val="none"/>
                      <w14:textFill>
                        <w14:solidFill>
                          <w14:schemeClr w14:val="tx1"/>
                        </w14:solidFill>
                      </w14:textFill>
                    </w:rPr>
                    <w:t>符合《</w:t>
                  </w:r>
                  <w:r>
                    <w:rPr>
                      <w:rFonts w:hint="eastAsia" w:cs="Times New Roman"/>
                      <w:b w:val="0"/>
                      <w:bCs w:val="0"/>
                      <w:color w:val="000000" w:themeColor="text1"/>
                      <w:highlight w:val="none"/>
                      <w:lang w:eastAsia="zh-CN"/>
                      <w14:textFill>
                        <w14:solidFill>
                          <w14:schemeClr w14:val="tx1"/>
                        </w14:solidFill>
                      </w14:textFill>
                    </w:rPr>
                    <w:t>清洗剂挥发性有机化合物含量限值</w:t>
                  </w:r>
                  <w:r>
                    <w:rPr>
                      <w:rFonts w:hint="default" w:ascii="Times New Roman" w:hAnsi="Times New Roman" w:eastAsia="宋体" w:cs="Times New Roman"/>
                      <w:b w:val="0"/>
                      <w:bCs w:val="0"/>
                      <w:color w:val="000000" w:themeColor="text1"/>
                      <w:highlight w:val="none"/>
                      <w14:textFill>
                        <w14:solidFill>
                          <w14:schemeClr w14:val="tx1"/>
                        </w14:solidFill>
                      </w14:textFill>
                    </w:rPr>
                    <w:t>》（</w:t>
                  </w:r>
                  <w:r>
                    <w:rPr>
                      <w:rFonts w:hint="eastAsia" w:cs="Times New Roman"/>
                      <w:b w:val="0"/>
                      <w:bCs w:val="0"/>
                      <w:color w:val="000000" w:themeColor="text1"/>
                      <w:highlight w:val="none"/>
                      <w:lang w:eastAsia="zh-CN"/>
                      <w14:textFill>
                        <w14:solidFill>
                          <w14:schemeClr w14:val="tx1"/>
                        </w14:solidFill>
                      </w14:textFill>
                    </w:rPr>
                    <w:t xml:space="preserve">GB </w:t>
                  </w:r>
                  <w:r>
                    <w:rPr>
                      <w:rFonts w:hint="default" w:ascii="Times New Roman" w:hAnsi="Times New Roman" w:eastAsia="宋体" w:cs="Times New Roman"/>
                      <w:b w:val="0"/>
                      <w:bCs w:val="0"/>
                      <w:color w:val="000000" w:themeColor="text1"/>
                      <w:highlight w:val="none"/>
                      <w14:textFill>
                        <w14:solidFill>
                          <w14:schemeClr w14:val="tx1"/>
                        </w14:solidFill>
                      </w14:textFill>
                    </w:rPr>
                    <w:t>38508-2020）规定的水基、半水基</w:t>
                  </w:r>
                  <w:r>
                    <w:rPr>
                      <w:rFonts w:hint="eastAsia" w:cs="Times New Roman"/>
                      <w:b w:val="0"/>
                      <w:bCs w:val="0"/>
                      <w:color w:val="000000" w:themeColor="text1"/>
                      <w:highlight w:val="none"/>
                      <w:lang w:eastAsia="zh-CN"/>
                      <w14:textFill>
                        <w14:solidFill>
                          <w14:schemeClr w14:val="tx1"/>
                        </w14:solidFill>
                      </w14:textFill>
                    </w:rPr>
                    <w:t>清洗</w:t>
                  </w:r>
                  <w:r>
                    <w:rPr>
                      <w:rFonts w:hint="default" w:ascii="Times New Roman" w:hAnsi="Times New Roman" w:eastAsia="宋体" w:cs="Times New Roman"/>
                      <w:b w:val="0"/>
                      <w:bCs w:val="0"/>
                      <w:color w:val="000000" w:themeColor="text1"/>
                      <w:highlight w:val="none"/>
                      <w14:textFill>
                        <w14:solidFill>
                          <w14:schemeClr w14:val="tx1"/>
                        </w14:solidFill>
                      </w14:textFill>
                    </w:rPr>
                    <w:t>剂产品</w:t>
                  </w:r>
                  <w:r>
                    <w:rPr>
                      <w:rFonts w:hint="eastAsia" w:ascii="Times New Roman" w:hAnsi="Times New Roman" w:eastAsia="宋体" w:cs="Times New Roman"/>
                      <w:b w:val="0"/>
                      <w:bCs w:val="0"/>
                      <w:color w:val="000000" w:themeColor="text1"/>
                      <w:highlight w:val="none"/>
                      <w:lang w:val="en-US" w:eastAsia="zh-CN"/>
                      <w14:textFill>
                        <w14:solidFill>
                          <w14:schemeClr w14:val="tx1"/>
                        </w14:solidFill>
                      </w14:textFill>
                    </w:rPr>
                    <w:t>要求。</w:t>
                  </w:r>
                </w:p>
              </w:tc>
              <w:tc>
                <w:tcPr>
                  <w:tcW w:w="433" w:type="pct"/>
                  <w:vAlign w:val="center"/>
                </w:tcPr>
                <w:p w14:paraId="566F6A9C">
                  <w:pPr>
                    <w:pStyle w:val="94"/>
                    <w:jc w:val="center"/>
                    <w:rPr>
                      <w:rFonts w:hint="default" w:ascii="Times New Roman" w:hAnsi="Times New Roman" w:eastAsia="宋体" w:cs="Times New Roman"/>
                      <w:b w:val="0"/>
                      <w:bCs w:val="0"/>
                      <w:color w:val="000000" w:themeColor="text1"/>
                      <w:highlight w:val="none"/>
                      <w14:textFill>
                        <w14:solidFill>
                          <w14:schemeClr w14:val="tx1"/>
                        </w14:solidFill>
                      </w14:textFill>
                    </w:rPr>
                  </w:pPr>
                  <w:r>
                    <w:rPr>
                      <w:rFonts w:hint="default" w:ascii="Times New Roman" w:hAnsi="Times New Roman" w:eastAsia="宋体" w:cs="Times New Roman"/>
                      <w:b w:val="0"/>
                      <w:bCs w:val="0"/>
                      <w:color w:val="000000" w:themeColor="text1"/>
                      <w:highlight w:val="none"/>
                      <w14:textFill>
                        <w14:solidFill>
                          <w14:schemeClr w14:val="tx1"/>
                        </w14:solidFill>
                      </w14:textFill>
                    </w:rPr>
                    <w:t>符合</w:t>
                  </w:r>
                </w:p>
              </w:tc>
            </w:tr>
            <w:tr w14:paraId="484EA40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00" w:type="pct"/>
                  <w:vMerge w:val="continue"/>
                  <w:vAlign w:val="center"/>
                </w:tcPr>
                <w:p w14:paraId="17218A45">
                  <w:pPr>
                    <w:pStyle w:val="94"/>
                    <w:jc w:val="left"/>
                    <w:rPr>
                      <w:rFonts w:hint="default" w:ascii="Times New Roman" w:hAnsi="Times New Roman" w:eastAsia="宋体" w:cs="Times New Roman"/>
                      <w:b w:val="0"/>
                      <w:bCs w:val="0"/>
                      <w:color w:val="000000" w:themeColor="text1"/>
                      <w:highlight w:val="none"/>
                      <w14:textFill>
                        <w14:solidFill>
                          <w14:schemeClr w14:val="tx1"/>
                        </w14:solidFill>
                      </w14:textFill>
                    </w:rPr>
                  </w:pPr>
                </w:p>
              </w:tc>
              <w:tc>
                <w:tcPr>
                  <w:tcW w:w="2474" w:type="pct"/>
                  <w:vAlign w:val="center"/>
                </w:tcPr>
                <w:p w14:paraId="240E5508">
                  <w:pPr>
                    <w:pStyle w:val="94"/>
                    <w:jc w:val="left"/>
                    <w:rPr>
                      <w:rFonts w:hint="default" w:ascii="Times New Roman" w:hAnsi="Times New Roman" w:eastAsia="宋体" w:cs="Times New Roman"/>
                      <w:b w:val="0"/>
                      <w:bCs w:val="0"/>
                      <w:color w:val="000000" w:themeColor="text1"/>
                      <w:highlight w:val="none"/>
                      <w14:textFill>
                        <w14:solidFill>
                          <w14:schemeClr w14:val="tx1"/>
                        </w14:solidFill>
                      </w14:textFill>
                    </w:rPr>
                  </w:pPr>
                  <w:r>
                    <w:rPr>
                      <w:rFonts w:hint="default" w:ascii="Times New Roman" w:hAnsi="Times New Roman" w:eastAsia="宋体" w:cs="Times New Roman"/>
                      <w:b w:val="0"/>
                      <w:bCs w:val="0"/>
                      <w:color w:val="000000" w:themeColor="text1"/>
                      <w:highlight w:val="none"/>
                      <w14:textFill>
                        <w14:solidFill>
                          <w14:schemeClr w14:val="tx1"/>
                        </w14:solidFill>
                      </w14:textFill>
                    </w:rPr>
                    <w:t>（四）全面加强无组织排放控制审查</w:t>
                  </w:r>
                </w:p>
                <w:p w14:paraId="66321D66">
                  <w:pPr>
                    <w:pStyle w:val="94"/>
                    <w:jc w:val="left"/>
                    <w:rPr>
                      <w:rFonts w:hint="default" w:ascii="Times New Roman" w:hAnsi="Times New Roman" w:eastAsia="宋体" w:cs="Times New Roman"/>
                      <w:b w:val="0"/>
                      <w:bCs w:val="0"/>
                      <w:color w:val="000000" w:themeColor="text1"/>
                      <w:highlight w:val="none"/>
                      <w14:textFill>
                        <w14:solidFill>
                          <w14:schemeClr w14:val="tx1"/>
                        </w14:solidFill>
                      </w14:textFill>
                    </w:rPr>
                  </w:pPr>
                  <w:r>
                    <w:rPr>
                      <w:rFonts w:hint="default" w:ascii="Times New Roman" w:hAnsi="Times New Roman" w:eastAsia="宋体" w:cs="Times New Roman"/>
                      <w:b w:val="0"/>
                      <w:bCs w:val="0"/>
                      <w:color w:val="000000" w:themeColor="text1"/>
                      <w:highlight w:val="none"/>
                      <w14:textFill>
                        <w14:solidFill>
                          <w14:schemeClr w14:val="tx1"/>
                        </w14:solidFill>
                      </w14:textFill>
                    </w:rPr>
                    <w:t>涉VOCs无组织排放的建设项目，环评文件应严格按照《挥发性有机物无组织排放标准》等有关要求，重点加强对含VOCs物料储存、转移和输送、设备与管线组件泄漏、敞开液面逸散以及工艺过程等5类排放源的VOCs管控评价，详细描述采取的VOCs废气无组织控制措施，充分论证其可行性和可靠性，不得采用密闭收集、密闭储存等简单、笼统性文字进行描述。</w:t>
                  </w:r>
                </w:p>
                <w:p w14:paraId="6744F8C1">
                  <w:pPr>
                    <w:pStyle w:val="94"/>
                    <w:jc w:val="left"/>
                    <w:rPr>
                      <w:rFonts w:hint="default" w:ascii="Times New Roman" w:hAnsi="Times New Roman" w:eastAsia="宋体" w:cs="Times New Roman"/>
                      <w:b w:val="0"/>
                      <w:bCs w:val="0"/>
                      <w:color w:val="000000" w:themeColor="text1"/>
                      <w:highlight w:val="none"/>
                      <w14:textFill>
                        <w14:solidFill>
                          <w14:schemeClr w14:val="tx1"/>
                        </w14:solidFill>
                      </w14:textFill>
                    </w:rPr>
                  </w:pPr>
                  <w:r>
                    <w:rPr>
                      <w:rFonts w:hint="default" w:ascii="Times New Roman" w:hAnsi="Times New Roman" w:eastAsia="宋体" w:cs="Times New Roman"/>
                      <w:b w:val="0"/>
                      <w:bCs w:val="0"/>
                      <w:color w:val="000000" w:themeColor="text1"/>
                      <w:highlight w:val="none"/>
                      <w14:textFill>
                        <w14:solidFill>
                          <w14:schemeClr w14:val="tx1"/>
                        </w14:solidFill>
                      </w14:textFill>
                    </w:rPr>
                    <w:t>生产流程中涉及VOCs的生产环节和服务活动，在符合安全要求前提下，应按要求在密闭空间或者设备中进行。无法密闭的，应采取措施有效减少废气排放，并科学设计废气收集系统。采用全密闭集气罩或密闭空间的，除行业有特殊要求外，应保持微负压状态，并根据规范合理设置通风量。采用局部集气罩的，距集气罩开口面最远处的VOCs无组织排放位置，控制风速应不低于0.3米/秒。VOCs废气应遵循“应收尽收、分质收集”原则，收集效率应原则上不低于90%，由于技术可行性等因素确实达不到的，应在环评文件中充分论述并确定收集效率要求。</w:t>
                  </w:r>
                </w:p>
                <w:p w14:paraId="7A658D89">
                  <w:pPr>
                    <w:pStyle w:val="94"/>
                    <w:jc w:val="left"/>
                    <w:rPr>
                      <w:rFonts w:hint="default" w:ascii="Times New Roman" w:hAnsi="Times New Roman" w:eastAsia="宋体" w:cs="Times New Roman"/>
                      <w:b w:val="0"/>
                      <w:bCs w:val="0"/>
                      <w:color w:val="000000" w:themeColor="text1"/>
                      <w:highlight w:val="none"/>
                      <w14:textFill>
                        <w14:solidFill>
                          <w14:schemeClr w14:val="tx1"/>
                        </w14:solidFill>
                      </w14:textFill>
                    </w:rPr>
                  </w:pPr>
                  <w:r>
                    <w:rPr>
                      <w:rFonts w:hint="default" w:ascii="Times New Roman" w:hAnsi="Times New Roman" w:eastAsia="宋体" w:cs="Times New Roman"/>
                      <w:b w:val="0"/>
                      <w:bCs w:val="0"/>
                      <w:color w:val="000000" w:themeColor="text1"/>
                      <w:highlight w:val="none"/>
                      <w14:textFill>
                        <w14:solidFill>
                          <w14:schemeClr w14:val="tx1"/>
                        </w14:solidFill>
                      </w14:textFill>
                    </w:rPr>
                    <w:t>加强载有气态、液态VOCs物料的设备与管线组件的管理，动静密封点数量大于等于</w:t>
                  </w:r>
                  <w:r>
                    <w:rPr>
                      <w:rFonts w:hint="default" w:ascii="Times New Roman" w:hAnsi="Times New Roman" w:eastAsia="宋体" w:cs="Times New Roman"/>
                      <w:b w:val="0"/>
                      <w:bCs w:val="0"/>
                      <w:color w:val="000000"/>
                      <w:highlight w:val="none"/>
                    </w:rPr>
                    <w:t>2000</w:t>
                  </w:r>
                  <w:r>
                    <w:rPr>
                      <w:rFonts w:hint="default" w:ascii="Times New Roman" w:hAnsi="Times New Roman" w:eastAsia="宋体" w:cs="Times New Roman"/>
                      <w:b w:val="0"/>
                      <w:bCs w:val="0"/>
                      <w:color w:val="000000" w:themeColor="text1"/>
                      <w:highlight w:val="none"/>
                      <w14:textFill>
                        <w14:solidFill>
                          <w14:schemeClr w14:val="tx1"/>
                        </w14:solidFill>
                      </w14:textFill>
                    </w:rPr>
                    <w:t>个的建设项目，环评文件中应明确要求按期开展“泄漏检测与修复”（LDAR）工作，严格控制跑冒滴漏和无组织泄漏排放。</w:t>
                  </w:r>
                </w:p>
              </w:tc>
              <w:tc>
                <w:tcPr>
                  <w:tcW w:w="1392" w:type="pct"/>
                  <w:vMerge w:val="restart"/>
                  <w:vAlign w:val="center"/>
                </w:tcPr>
                <w:p w14:paraId="41CA773E">
                  <w:pPr>
                    <w:pStyle w:val="94"/>
                    <w:keepNext w:val="0"/>
                    <w:keepLines w:val="0"/>
                    <w:pageBreakBefore w:val="0"/>
                    <w:widowControl w:val="0"/>
                    <w:kinsoku/>
                    <w:wordWrap/>
                    <w:overflowPunct/>
                    <w:topLinePunct w:val="0"/>
                    <w:autoSpaceDE/>
                    <w:autoSpaceDN/>
                    <w:bidi w:val="0"/>
                    <w:adjustRightInd w:val="0"/>
                    <w:snapToGrid w:val="0"/>
                    <w:ind w:firstLine="0" w:firstLineChars="0"/>
                    <w:jc w:val="left"/>
                    <w:textAlignment w:val="auto"/>
                    <w:rPr>
                      <w:rFonts w:hint="eastAsia" w:ascii="Times New Roman" w:hAnsi="Times New Roman" w:eastAsia="宋体" w:cs="Times New Roman"/>
                      <w:b w:val="0"/>
                      <w:bCs w:val="0"/>
                      <w:color w:val="000000" w:themeColor="text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highlight w:val="none"/>
                      <w:lang w:val="en-US" w:eastAsia="zh-CN"/>
                      <w14:textFill>
                        <w14:solidFill>
                          <w14:schemeClr w14:val="tx1"/>
                        </w14:solidFill>
                      </w14:textFill>
                    </w:rPr>
                    <w:t>本项目</w:t>
                  </w:r>
                  <w:r>
                    <w:rPr>
                      <w:rFonts w:hint="eastAsia" w:ascii="Times New Roman" w:hAnsi="Times New Roman" w:eastAsia="宋体" w:cs="Times New Roman"/>
                      <w:b w:val="0"/>
                      <w:bCs w:val="0"/>
                      <w:color w:val="000000" w:themeColor="text1"/>
                      <w:highlight w:val="none"/>
                      <w:lang w:val="en-US" w:eastAsia="zh-CN"/>
                      <w14:textFill>
                        <w14:solidFill>
                          <w14:schemeClr w14:val="tx1"/>
                        </w14:solidFill>
                      </w14:textFill>
                    </w:rPr>
                    <w:t>清洗剂、显像剂、切削液等</w:t>
                  </w:r>
                  <w:r>
                    <w:rPr>
                      <w:rFonts w:hint="default" w:ascii="Times New Roman" w:hAnsi="Times New Roman" w:eastAsia="宋体" w:cs="Times New Roman"/>
                      <w:b w:val="0"/>
                      <w:bCs w:val="0"/>
                      <w:color w:val="000000" w:themeColor="text1"/>
                      <w:highlight w:val="none"/>
                      <w:lang w:val="en-US" w:eastAsia="zh-CN"/>
                      <w14:textFill>
                        <w14:solidFill>
                          <w14:schemeClr w14:val="tx1"/>
                        </w14:solidFill>
                      </w14:textFill>
                    </w:rPr>
                    <w:t>VOCs物料均储存于密闭的容器。盛装VOCs物料的容器存放于室内，在非取用状态时加盖、封口，保持密闭</w:t>
                  </w:r>
                  <w:r>
                    <w:rPr>
                      <w:rFonts w:hint="eastAsia" w:ascii="Times New Roman" w:hAnsi="Times New Roman" w:eastAsia="宋体" w:cs="Times New Roman"/>
                      <w:b w:val="0"/>
                      <w:bCs w:val="0"/>
                      <w:color w:val="000000" w:themeColor="text1"/>
                      <w:highlight w:val="none"/>
                      <w:lang w:val="en-US" w:eastAsia="zh-CN"/>
                      <w14:textFill>
                        <w14:solidFill>
                          <w14:schemeClr w14:val="tx1"/>
                        </w14:solidFill>
                      </w14:textFill>
                    </w:rPr>
                    <w:t>。</w:t>
                  </w:r>
                </w:p>
              </w:tc>
              <w:tc>
                <w:tcPr>
                  <w:tcW w:w="433" w:type="pct"/>
                  <w:vAlign w:val="center"/>
                </w:tcPr>
                <w:p w14:paraId="42CF4BBD">
                  <w:pPr>
                    <w:pStyle w:val="94"/>
                    <w:keepNext w:val="0"/>
                    <w:keepLines w:val="0"/>
                    <w:pageBreakBefore w:val="0"/>
                    <w:widowControl w:val="0"/>
                    <w:kinsoku/>
                    <w:wordWrap/>
                    <w:overflowPunct/>
                    <w:topLinePunct w:val="0"/>
                    <w:autoSpaceDE/>
                    <w:autoSpaceDN/>
                    <w:bidi w:val="0"/>
                    <w:adjustRightInd w:val="0"/>
                    <w:snapToGrid w:val="0"/>
                    <w:ind w:firstLine="0" w:firstLineChars="0"/>
                    <w:jc w:val="left"/>
                    <w:textAlignment w:val="auto"/>
                    <w:rPr>
                      <w:rFonts w:hint="default" w:ascii="Times New Roman" w:hAnsi="Times New Roman" w:eastAsia="宋体" w:cs="Times New Roman"/>
                      <w:b w:val="0"/>
                      <w:bCs w:val="0"/>
                      <w:color w:val="000000" w:themeColor="text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highlight w:val="none"/>
                      <w:lang w:val="en-US" w:eastAsia="zh-CN"/>
                      <w14:textFill>
                        <w14:solidFill>
                          <w14:schemeClr w14:val="tx1"/>
                        </w14:solidFill>
                      </w14:textFill>
                    </w:rPr>
                    <w:t>符合</w:t>
                  </w:r>
                </w:p>
              </w:tc>
            </w:tr>
            <w:tr w14:paraId="2599318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00" w:type="pct"/>
                  <w:vMerge w:val="continue"/>
                  <w:vAlign w:val="center"/>
                </w:tcPr>
                <w:p w14:paraId="01919C02">
                  <w:pPr>
                    <w:pStyle w:val="94"/>
                    <w:jc w:val="left"/>
                    <w:rPr>
                      <w:rFonts w:hint="default" w:ascii="Times New Roman" w:hAnsi="Times New Roman" w:eastAsia="宋体" w:cs="Times New Roman"/>
                      <w:b w:val="0"/>
                      <w:bCs w:val="0"/>
                      <w:color w:val="000000" w:themeColor="text1"/>
                      <w:highlight w:val="none"/>
                      <w14:textFill>
                        <w14:solidFill>
                          <w14:schemeClr w14:val="tx1"/>
                        </w14:solidFill>
                      </w14:textFill>
                    </w:rPr>
                  </w:pPr>
                </w:p>
              </w:tc>
              <w:tc>
                <w:tcPr>
                  <w:tcW w:w="2474" w:type="pct"/>
                  <w:vAlign w:val="center"/>
                </w:tcPr>
                <w:p w14:paraId="6523E804">
                  <w:pPr>
                    <w:pStyle w:val="94"/>
                    <w:jc w:val="left"/>
                    <w:rPr>
                      <w:rFonts w:hint="default" w:ascii="Times New Roman" w:hAnsi="Times New Roman" w:eastAsia="宋体" w:cs="Times New Roman"/>
                      <w:b w:val="0"/>
                      <w:bCs w:val="0"/>
                      <w:color w:val="000000" w:themeColor="text1"/>
                      <w:highlight w:val="none"/>
                      <w14:textFill>
                        <w14:solidFill>
                          <w14:schemeClr w14:val="tx1"/>
                        </w14:solidFill>
                      </w14:textFill>
                    </w:rPr>
                  </w:pPr>
                  <w:r>
                    <w:rPr>
                      <w:rFonts w:hint="default" w:ascii="Times New Roman" w:hAnsi="Times New Roman" w:eastAsia="宋体" w:cs="Times New Roman"/>
                      <w:b w:val="0"/>
                      <w:bCs w:val="0"/>
                      <w:color w:val="000000" w:themeColor="text1"/>
                      <w:highlight w:val="none"/>
                      <w14:textFill>
                        <w14:solidFill>
                          <w14:schemeClr w14:val="tx1"/>
                        </w14:solidFill>
                      </w14:textFill>
                    </w:rPr>
                    <w:t>（五）全面加强末端治理水平审查</w:t>
                  </w:r>
                </w:p>
                <w:p w14:paraId="6299B305">
                  <w:pPr>
                    <w:pStyle w:val="94"/>
                    <w:jc w:val="left"/>
                    <w:rPr>
                      <w:rFonts w:hint="default" w:ascii="Times New Roman" w:hAnsi="Times New Roman" w:eastAsia="宋体" w:cs="Times New Roman"/>
                      <w:b w:val="0"/>
                      <w:bCs w:val="0"/>
                      <w:color w:val="000000" w:themeColor="text1"/>
                      <w:highlight w:val="none"/>
                      <w14:textFill>
                        <w14:solidFill>
                          <w14:schemeClr w14:val="tx1"/>
                        </w14:solidFill>
                      </w14:textFill>
                    </w:rPr>
                  </w:pPr>
                  <w:r>
                    <w:rPr>
                      <w:rFonts w:hint="default" w:ascii="Times New Roman" w:hAnsi="Times New Roman" w:eastAsia="宋体" w:cs="Times New Roman"/>
                      <w:b w:val="0"/>
                      <w:bCs w:val="0"/>
                      <w:color w:val="000000" w:themeColor="text1"/>
                      <w:highlight w:val="none"/>
                      <w14:textFill>
                        <w14:solidFill>
                          <w14:schemeClr w14:val="tx1"/>
                        </w14:solidFill>
                      </w14:textFill>
                    </w:rPr>
                    <w:t>涉VOCs有组织排放的建设项目，环评文件应强化含VOCs废气的处理效果评价，有行业要求的按相关规定执行。</w:t>
                  </w:r>
                </w:p>
                <w:p w14:paraId="28CCDD7A">
                  <w:pPr>
                    <w:pStyle w:val="94"/>
                    <w:jc w:val="left"/>
                    <w:rPr>
                      <w:rFonts w:hint="default" w:ascii="Times New Roman" w:hAnsi="Times New Roman" w:eastAsia="宋体" w:cs="Times New Roman"/>
                      <w:b w:val="0"/>
                      <w:bCs w:val="0"/>
                      <w:color w:val="000000" w:themeColor="text1"/>
                      <w:highlight w:val="none"/>
                      <w14:textFill>
                        <w14:solidFill>
                          <w14:schemeClr w14:val="tx1"/>
                        </w14:solidFill>
                      </w14:textFill>
                    </w:rPr>
                  </w:pPr>
                  <w:r>
                    <w:rPr>
                      <w:rFonts w:hint="default" w:ascii="Times New Roman" w:hAnsi="Times New Roman" w:eastAsia="宋体" w:cs="Times New Roman"/>
                      <w:b w:val="0"/>
                      <w:bCs w:val="0"/>
                      <w:color w:val="000000" w:themeColor="text1"/>
                      <w:highlight w:val="none"/>
                      <w14:textFill>
                        <w14:solidFill>
                          <w14:schemeClr w14:val="tx1"/>
                        </w14:solidFill>
                      </w14:textFill>
                    </w:rPr>
                    <w:t>项目应按照规范和标准建设适宜、合理、高效的VOCs治理设施。单个排口VOCs（以非甲烷总烃计）初始排放速率大于</w:t>
                  </w:r>
                  <w:r>
                    <w:rPr>
                      <w:rFonts w:hint="default" w:ascii="Times New Roman" w:hAnsi="Times New Roman" w:eastAsia="宋体" w:cs="Times New Roman"/>
                      <w:b w:val="0"/>
                      <w:bCs w:val="0"/>
                      <w:color w:val="000000"/>
                      <w:highlight w:val="none"/>
                    </w:rPr>
                    <w:t>1kg/h</w:t>
                  </w:r>
                  <w:r>
                    <w:rPr>
                      <w:rFonts w:hint="default" w:ascii="Times New Roman" w:hAnsi="Times New Roman" w:eastAsia="宋体" w:cs="Times New Roman"/>
                      <w:b w:val="0"/>
                      <w:bCs w:val="0"/>
                      <w:color w:val="000000" w:themeColor="text1"/>
                      <w:highlight w:val="none"/>
                      <w14:textFill>
                        <w14:solidFill>
                          <w14:schemeClr w14:val="tx1"/>
                        </w14:solidFill>
                      </w14:textFill>
                    </w:rPr>
                    <w:t>的，处理效率原则上应不低于90%，由于技术可行性等因素确实达不到的，应在环评文件中充分论述并确定处理效率要求。非水溶性的VOCs废气禁止采用单一的水或水溶液喷淋吸收处理。喷漆废气应设置高效漆雾处理装置。除恶臭异味治理外，不得采用低温等离子、光催化、光氧化、生物法等低效处理技术。环评文件中应明确，VOCs治理设施不设置废气旁路，确因安全生产需要设置的，采取铅封、在线监控等措施进行有效监管，并纳入市生态环境局VOCs治理设施旁路清单。</w:t>
                  </w:r>
                </w:p>
                <w:p w14:paraId="6EABBF59">
                  <w:pPr>
                    <w:pStyle w:val="94"/>
                    <w:jc w:val="left"/>
                    <w:rPr>
                      <w:rFonts w:hint="default" w:ascii="Times New Roman" w:hAnsi="Times New Roman" w:eastAsia="宋体" w:cs="Times New Roman"/>
                      <w:b w:val="0"/>
                      <w:bCs w:val="0"/>
                      <w:color w:val="000000" w:themeColor="text1"/>
                      <w:highlight w:val="none"/>
                      <w14:textFill>
                        <w14:solidFill>
                          <w14:schemeClr w14:val="tx1"/>
                        </w14:solidFill>
                      </w14:textFill>
                    </w:rPr>
                  </w:pPr>
                  <w:r>
                    <w:rPr>
                      <w:rFonts w:hint="default" w:ascii="Times New Roman" w:hAnsi="Times New Roman" w:eastAsia="宋体" w:cs="Times New Roman"/>
                      <w:b w:val="0"/>
                      <w:bCs w:val="0"/>
                      <w:color w:val="000000" w:themeColor="text1"/>
                      <w:highlight w:val="none"/>
                      <w14:textFill>
                        <w14:solidFill>
                          <w14:schemeClr w14:val="tx1"/>
                        </w14:solidFill>
                      </w14:textFill>
                    </w:rPr>
                    <w:t>不鼓励使用单一活性炭吸附处理工艺。采用活性炭吸附等吸附技术的项目，环评文件应明确要求制定吸附剂定期更换管理制度，明确安装量（以千克计）以及更换周期，并做好台账记录。吸附后产生的危险废物，应按要求密闭存放，并委托有资质单位处置。</w:t>
                  </w:r>
                </w:p>
                <w:p w14:paraId="298FA2F8">
                  <w:pPr>
                    <w:pStyle w:val="94"/>
                    <w:jc w:val="left"/>
                    <w:rPr>
                      <w:rFonts w:hint="default" w:ascii="Times New Roman" w:hAnsi="Times New Roman" w:eastAsia="宋体" w:cs="Times New Roman"/>
                      <w:b w:val="0"/>
                      <w:bCs w:val="0"/>
                      <w:color w:val="000000" w:themeColor="text1"/>
                      <w:highlight w:val="none"/>
                      <w14:textFill>
                        <w14:solidFill>
                          <w14:schemeClr w14:val="tx1"/>
                        </w14:solidFill>
                      </w14:textFill>
                    </w:rPr>
                  </w:pPr>
                  <w:r>
                    <w:rPr>
                      <w:rFonts w:hint="default" w:ascii="Times New Roman" w:hAnsi="Times New Roman" w:eastAsia="宋体" w:cs="Times New Roman"/>
                      <w:b w:val="0"/>
                      <w:bCs w:val="0"/>
                      <w:color w:val="000000" w:themeColor="text1"/>
                      <w:highlight w:val="none"/>
                      <w14:textFill>
                        <w14:solidFill>
                          <w14:schemeClr w14:val="tx1"/>
                        </w14:solidFill>
                      </w14:textFill>
                    </w:rPr>
                    <w:t>鼓励实施集中处置。各区（园区）应加强统筹规划，对同类项目相对较为集中的区域（同一个街道或者毗邻街道同类企业超过10家的），鼓励建设集中喷涂、溶剂集中回收、活性炭集中再生等VOCs废气集中处置中心，实现集中生产、集中管理、集中治污。</w:t>
                  </w:r>
                </w:p>
              </w:tc>
              <w:tc>
                <w:tcPr>
                  <w:tcW w:w="1392" w:type="pct"/>
                  <w:vMerge w:val="continue"/>
                  <w:vAlign w:val="center"/>
                </w:tcPr>
                <w:p w14:paraId="3FA1251E">
                  <w:pPr>
                    <w:pStyle w:val="94"/>
                    <w:jc w:val="left"/>
                    <w:rPr>
                      <w:rFonts w:hint="default" w:ascii="Times New Roman" w:hAnsi="Times New Roman" w:eastAsia="宋体" w:cs="Times New Roman"/>
                      <w:b w:val="0"/>
                      <w:bCs w:val="0"/>
                      <w:color w:val="000000" w:themeColor="text1"/>
                      <w:highlight w:val="yellow"/>
                      <w:lang w:val="en-US" w:eastAsia="zh-CN"/>
                      <w14:textFill>
                        <w14:solidFill>
                          <w14:schemeClr w14:val="tx1"/>
                        </w14:solidFill>
                      </w14:textFill>
                    </w:rPr>
                  </w:pPr>
                </w:p>
              </w:tc>
              <w:tc>
                <w:tcPr>
                  <w:tcW w:w="433" w:type="pct"/>
                  <w:vAlign w:val="center"/>
                </w:tcPr>
                <w:p w14:paraId="57592C68">
                  <w:pPr>
                    <w:pStyle w:val="94"/>
                    <w:jc w:val="center"/>
                    <w:rPr>
                      <w:rFonts w:hint="default" w:ascii="Times New Roman" w:hAnsi="Times New Roman" w:eastAsia="宋体" w:cs="Times New Roman"/>
                      <w:b w:val="0"/>
                      <w:bCs w:val="0"/>
                      <w:color w:val="000000" w:themeColor="text1"/>
                      <w:highlight w:val="none"/>
                      <w14:textFill>
                        <w14:solidFill>
                          <w14:schemeClr w14:val="tx1"/>
                        </w14:solidFill>
                      </w14:textFill>
                    </w:rPr>
                  </w:pPr>
                  <w:r>
                    <w:rPr>
                      <w:rFonts w:hint="default" w:ascii="Times New Roman" w:hAnsi="Times New Roman" w:eastAsia="宋体" w:cs="Times New Roman"/>
                      <w:b w:val="0"/>
                      <w:bCs w:val="0"/>
                      <w:color w:val="000000" w:themeColor="text1"/>
                      <w:highlight w:val="none"/>
                      <w14:textFill>
                        <w14:solidFill>
                          <w14:schemeClr w14:val="tx1"/>
                        </w14:solidFill>
                      </w14:textFill>
                    </w:rPr>
                    <w:t>符合</w:t>
                  </w:r>
                </w:p>
              </w:tc>
            </w:tr>
            <w:tr w14:paraId="188D51B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00" w:type="pct"/>
                  <w:vMerge w:val="continue"/>
                  <w:vAlign w:val="center"/>
                </w:tcPr>
                <w:p w14:paraId="114CC556">
                  <w:pPr>
                    <w:pStyle w:val="94"/>
                    <w:jc w:val="left"/>
                    <w:rPr>
                      <w:rFonts w:hint="default" w:ascii="Times New Roman" w:hAnsi="Times New Roman" w:eastAsia="宋体" w:cs="Times New Roman"/>
                      <w:b w:val="0"/>
                      <w:bCs w:val="0"/>
                      <w:color w:val="000000" w:themeColor="text1"/>
                      <w:highlight w:val="none"/>
                      <w14:textFill>
                        <w14:solidFill>
                          <w14:schemeClr w14:val="tx1"/>
                        </w14:solidFill>
                      </w14:textFill>
                    </w:rPr>
                  </w:pPr>
                </w:p>
              </w:tc>
              <w:tc>
                <w:tcPr>
                  <w:tcW w:w="2474" w:type="pct"/>
                  <w:vAlign w:val="center"/>
                </w:tcPr>
                <w:p w14:paraId="3E44E7A2">
                  <w:pPr>
                    <w:pStyle w:val="94"/>
                    <w:jc w:val="left"/>
                    <w:rPr>
                      <w:rFonts w:hint="default" w:ascii="Times New Roman" w:hAnsi="Times New Roman" w:eastAsia="宋体" w:cs="Times New Roman"/>
                      <w:b w:val="0"/>
                      <w:bCs w:val="0"/>
                      <w:color w:val="000000" w:themeColor="text1"/>
                      <w:highlight w:val="none"/>
                      <w14:textFill>
                        <w14:solidFill>
                          <w14:schemeClr w14:val="tx1"/>
                        </w14:solidFill>
                      </w14:textFill>
                    </w:rPr>
                  </w:pPr>
                  <w:r>
                    <w:rPr>
                      <w:rFonts w:hint="default" w:ascii="Times New Roman" w:hAnsi="Times New Roman" w:eastAsia="宋体" w:cs="Times New Roman"/>
                      <w:b w:val="0"/>
                      <w:bCs w:val="0"/>
                      <w:color w:val="000000" w:themeColor="text1"/>
                      <w:highlight w:val="none"/>
                      <w14:textFill>
                        <w14:solidFill>
                          <w14:schemeClr w14:val="tx1"/>
                        </w14:solidFill>
                      </w14:textFill>
                    </w:rPr>
                    <w:t>涉VOCs排放的建设项目，环评文件中应明确要求规范建立管理台账，记录主要产品产量等基本生产信息；含VOCs原辅材料名称及其VOCs含量（使用说明书、物质安全说明书MSDS等），采购量、使用量、库存量及废弃量，回收方式及回收量等；VOCs治理设施的设计方案、合同、操作手册、运维记录及其二次污染物的处置记录，生产和治污设施运行的关键参数，废气处理相关耗材（吸收剂、吸附剂、催化剂、蓄热体等）购买处置记录；VOCs废气监测报告或在线监测数据记录等，台账保存期限不少于三年。</w:t>
                  </w:r>
                </w:p>
              </w:tc>
              <w:tc>
                <w:tcPr>
                  <w:tcW w:w="1392" w:type="pct"/>
                  <w:vAlign w:val="center"/>
                </w:tcPr>
                <w:p w14:paraId="298D1D88">
                  <w:pPr>
                    <w:pStyle w:val="94"/>
                    <w:jc w:val="left"/>
                    <w:rPr>
                      <w:rFonts w:hint="default" w:ascii="Times New Roman" w:hAnsi="Times New Roman" w:eastAsia="宋体" w:cs="Times New Roman"/>
                      <w:b w:val="0"/>
                      <w:bCs w:val="0"/>
                      <w:color w:val="000000" w:themeColor="text1"/>
                      <w:highlight w:val="none"/>
                      <w14:textFill>
                        <w14:solidFill>
                          <w14:schemeClr w14:val="tx1"/>
                        </w14:solidFill>
                      </w14:textFill>
                    </w:rPr>
                  </w:pPr>
                  <w:r>
                    <w:rPr>
                      <w:rFonts w:hint="default" w:ascii="Times New Roman" w:hAnsi="Times New Roman" w:eastAsia="宋体" w:cs="Times New Roman"/>
                      <w:b w:val="0"/>
                      <w:bCs w:val="0"/>
                      <w:color w:val="000000" w:themeColor="text1"/>
                      <w:highlight w:val="none"/>
                      <w14:textFill>
                        <w14:solidFill>
                          <w14:schemeClr w14:val="tx1"/>
                        </w14:solidFill>
                      </w14:textFill>
                    </w:rPr>
                    <w:t>企业针对涉VOCs的原辅料要建立完整的进出库台账记录以及相关二次污染物的处置记录，完善危废处置台账。落实VOCs废气的例行监测。</w:t>
                  </w:r>
                </w:p>
              </w:tc>
              <w:tc>
                <w:tcPr>
                  <w:tcW w:w="433" w:type="pct"/>
                  <w:vAlign w:val="center"/>
                </w:tcPr>
                <w:p w14:paraId="0D1F2C20">
                  <w:pPr>
                    <w:pStyle w:val="94"/>
                    <w:jc w:val="center"/>
                    <w:rPr>
                      <w:rFonts w:hint="default" w:ascii="Times New Roman" w:hAnsi="Times New Roman" w:eastAsia="宋体" w:cs="Times New Roman"/>
                      <w:b w:val="0"/>
                      <w:bCs w:val="0"/>
                      <w:color w:val="000000" w:themeColor="text1"/>
                      <w:highlight w:val="none"/>
                      <w14:textFill>
                        <w14:solidFill>
                          <w14:schemeClr w14:val="tx1"/>
                        </w14:solidFill>
                      </w14:textFill>
                    </w:rPr>
                  </w:pPr>
                  <w:r>
                    <w:rPr>
                      <w:rFonts w:hint="default" w:ascii="Times New Roman" w:hAnsi="Times New Roman" w:eastAsia="宋体" w:cs="Times New Roman"/>
                      <w:b w:val="0"/>
                      <w:bCs w:val="0"/>
                      <w:color w:val="000000" w:themeColor="text1"/>
                      <w:highlight w:val="none"/>
                      <w14:textFill>
                        <w14:solidFill>
                          <w14:schemeClr w14:val="tx1"/>
                        </w14:solidFill>
                      </w14:textFill>
                    </w:rPr>
                    <w:t>符合</w:t>
                  </w:r>
                </w:p>
              </w:tc>
            </w:tr>
            <w:tr w14:paraId="441744F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00" w:type="pct"/>
                  <w:vMerge w:val="continue"/>
                  <w:vAlign w:val="center"/>
                </w:tcPr>
                <w:p w14:paraId="1B803C94">
                  <w:pPr>
                    <w:pStyle w:val="94"/>
                    <w:jc w:val="left"/>
                    <w:rPr>
                      <w:rFonts w:hint="default" w:ascii="Times New Roman" w:hAnsi="Times New Roman" w:eastAsia="宋体" w:cs="Times New Roman"/>
                      <w:b w:val="0"/>
                      <w:bCs w:val="0"/>
                      <w:color w:val="000000" w:themeColor="text1"/>
                      <w:highlight w:val="none"/>
                      <w14:textFill>
                        <w14:solidFill>
                          <w14:schemeClr w14:val="tx1"/>
                        </w14:solidFill>
                      </w14:textFill>
                    </w:rPr>
                  </w:pPr>
                </w:p>
              </w:tc>
              <w:tc>
                <w:tcPr>
                  <w:tcW w:w="2474" w:type="pct"/>
                  <w:vAlign w:val="center"/>
                </w:tcPr>
                <w:p w14:paraId="21AD3E4C">
                  <w:pPr>
                    <w:pStyle w:val="94"/>
                    <w:jc w:val="left"/>
                    <w:rPr>
                      <w:rFonts w:hint="default" w:ascii="Times New Roman" w:hAnsi="Times New Roman" w:eastAsia="宋体" w:cs="Times New Roman"/>
                      <w:b w:val="0"/>
                      <w:bCs w:val="0"/>
                      <w:color w:val="000000" w:themeColor="text1"/>
                      <w:highlight w:val="none"/>
                      <w14:textFill>
                        <w14:solidFill>
                          <w14:schemeClr w14:val="tx1"/>
                        </w14:solidFill>
                      </w14:textFill>
                    </w:rPr>
                  </w:pPr>
                  <w:r>
                    <w:rPr>
                      <w:rFonts w:hint="default" w:ascii="Times New Roman" w:hAnsi="Times New Roman" w:eastAsia="宋体" w:cs="Times New Roman"/>
                      <w:b w:val="0"/>
                      <w:bCs w:val="0"/>
                      <w:color w:val="000000" w:themeColor="text1"/>
                      <w:highlight w:val="none"/>
                      <w14:textFill>
                        <w14:solidFill>
                          <w14:schemeClr w14:val="tx1"/>
                        </w14:solidFill>
                      </w14:textFill>
                    </w:rPr>
                    <w:t>在项目建设过程中涉及使用涂料、油漆、胶黏剂、油墨、</w:t>
                  </w:r>
                  <w:r>
                    <w:rPr>
                      <w:rFonts w:hint="eastAsia" w:cs="Times New Roman"/>
                      <w:b w:val="0"/>
                      <w:bCs w:val="0"/>
                      <w:color w:val="000000" w:themeColor="text1"/>
                      <w:highlight w:val="none"/>
                      <w:lang w:eastAsia="zh-CN"/>
                      <w14:textFill>
                        <w14:solidFill>
                          <w14:schemeClr w14:val="tx1"/>
                        </w14:solidFill>
                      </w14:textFill>
                    </w:rPr>
                    <w:t>清洗</w:t>
                  </w:r>
                  <w:r>
                    <w:rPr>
                      <w:rFonts w:hint="default" w:ascii="Times New Roman" w:hAnsi="Times New Roman" w:eastAsia="宋体" w:cs="Times New Roman"/>
                      <w:b w:val="0"/>
                      <w:bCs w:val="0"/>
                      <w:color w:val="000000" w:themeColor="text1"/>
                      <w:highlight w:val="none"/>
                      <w14:textFill>
                        <w14:solidFill>
                          <w14:schemeClr w14:val="tx1"/>
                        </w14:solidFill>
                      </w14:textFill>
                    </w:rPr>
                    <w:t>剂等含VOCs产品的，环评文件中应明确要求企业优先使用符合国家、省和本市要求的低（无）VOCs含量产品。同时，鼓励企业积极响应政府污染预测预警，执行夏季臭氧污染错时作业等要求。</w:t>
                  </w:r>
                </w:p>
              </w:tc>
              <w:tc>
                <w:tcPr>
                  <w:tcW w:w="1392" w:type="pct"/>
                  <w:vAlign w:val="center"/>
                </w:tcPr>
                <w:p w14:paraId="4FB3F1DB">
                  <w:pPr>
                    <w:pStyle w:val="94"/>
                    <w:keepNext w:val="0"/>
                    <w:keepLines w:val="0"/>
                    <w:pageBreakBefore w:val="0"/>
                    <w:widowControl w:val="0"/>
                    <w:kinsoku/>
                    <w:wordWrap/>
                    <w:overflowPunct/>
                    <w:topLinePunct w:val="0"/>
                    <w:autoSpaceDE/>
                    <w:autoSpaceDN/>
                    <w:bidi w:val="0"/>
                    <w:adjustRightInd w:val="0"/>
                    <w:snapToGrid w:val="0"/>
                    <w:ind w:firstLine="0" w:firstLineChars="0"/>
                    <w:jc w:val="left"/>
                    <w:textAlignment w:val="auto"/>
                    <w:rPr>
                      <w:rFonts w:hint="default" w:ascii="Times New Roman" w:hAnsi="Times New Roman" w:eastAsia="宋体" w:cs="Times New Roman"/>
                      <w:b w:val="0"/>
                      <w:bCs w:val="0"/>
                      <w:color w:val="000000" w:themeColor="text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highlight w:val="none"/>
                      <w:lang w:val="en-US" w:eastAsia="zh-CN"/>
                      <w14:textFill>
                        <w14:solidFill>
                          <w14:schemeClr w14:val="tx1"/>
                        </w14:solidFill>
                      </w14:textFill>
                    </w:rPr>
                    <w:t>本项目使用低VOCs含量、低反应活性的清洗剂，</w:t>
                  </w:r>
                  <w:r>
                    <w:rPr>
                      <w:rFonts w:hint="default" w:ascii="Times New Roman" w:hAnsi="Times New Roman" w:eastAsia="宋体" w:cs="Times New Roman"/>
                      <w:b w:val="0"/>
                      <w:bCs w:val="0"/>
                      <w:color w:val="000000" w:themeColor="text1"/>
                      <w:highlight w:val="none"/>
                      <w14:textFill>
                        <w14:solidFill>
                          <w14:schemeClr w14:val="tx1"/>
                        </w14:solidFill>
                      </w14:textFill>
                    </w:rPr>
                    <w:t>符合《</w:t>
                  </w:r>
                  <w:r>
                    <w:rPr>
                      <w:rFonts w:hint="eastAsia" w:cs="Times New Roman"/>
                      <w:b w:val="0"/>
                      <w:bCs w:val="0"/>
                      <w:color w:val="000000" w:themeColor="text1"/>
                      <w:highlight w:val="none"/>
                      <w:lang w:eastAsia="zh-CN"/>
                      <w14:textFill>
                        <w14:solidFill>
                          <w14:schemeClr w14:val="tx1"/>
                        </w14:solidFill>
                      </w14:textFill>
                    </w:rPr>
                    <w:t>清洗剂挥发性有机化合物含量限值</w:t>
                  </w:r>
                  <w:r>
                    <w:rPr>
                      <w:rFonts w:hint="default" w:ascii="Times New Roman" w:hAnsi="Times New Roman" w:eastAsia="宋体" w:cs="Times New Roman"/>
                      <w:b w:val="0"/>
                      <w:bCs w:val="0"/>
                      <w:color w:val="000000" w:themeColor="text1"/>
                      <w:highlight w:val="none"/>
                      <w14:textFill>
                        <w14:solidFill>
                          <w14:schemeClr w14:val="tx1"/>
                        </w14:solidFill>
                      </w14:textFill>
                    </w:rPr>
                    <w:t>》（</w:t>
                  </w:r>
                  <w:r>
                    <w:rPr>
                      <w:rFonts w:hint="eastAsia" w:cs="Times New Roman"/>
                      <w:b w:val="0"/>
                      <w:bCs w:val="0"/>
                      <w:color w:val="000000" w:themeColor="text1"/>
                      <w:highlight w:val="none"/>
                      <w:lang w:eastAsia="zh-CN"/>
                      <w14:textFill>
                        <w14:solidFill>
                          <w14:schemeClr w14:val="tx1"/>
                        </w14:solidFill>
                      </w14:textFill>
                    </w:rPr>
                    <w:t xml:space="preserve">GB </w:t>
                  </w:r>
                  <w:r>
                    <w:rPr>
                      <w:rFonts w:hint="default" w:ascii="Times New Roman" w:hAnsi="Times New Roman" w:eastAsia="宋体" w:cs="Times New Roman"/>
                      <w:b w:val="0"/>
                      <w:bCs w:val="0"/>
                      <w:color w:val="000000" w:themeColor="text1"/>
                      <w:highlight w:val="none"/>
                      <w14:textFill>
                        <w14:solidFill>
                          <w14:schemeClr w14:val="tx1"/>
                        </w14:solidFill>
                      </w14:textFill>
                    </w:rPr>
                    <w:t>38508-2020）规定的水基、半水基</w:t>
                  </w:r>
                  <w:r>
                    <w:rPr>
                      <w:rFonts w:hint="eastAsia" w:cs="Times New Roman"/>
                      <w:b w:val="0"/>
                      <w:bCs w:val="0"/>
                      <w:color w:val="000000" w:themeColor="text1"/>
                      <w:highlight w:val="none"/>
                      <w:lang w:eastAsia="zh-CN"/>
                      <w14:textFill>
                        <w14:solidFill>
                          <w14:schemeClr w14:val="tx1"/>
                        </w14:solidFill>
                      </w14:textFill>
                    </w:rPr>
                    <w:t>清洗</w:t>
                  </w:r>
                  <w:r>
                    <w:rPr>
                      <w:rFonts w:hint="default" w:ascii="Times New Roman" w:hAnsi="Times New Roman" w:eastAsia="宋体" w:cs="Times New Roman"/>
                      <w:b w:val="0"/>
                      <w:bCs w:val="0"/>
                      <w:color w:val="000000" w:themeColor="text1"/>
                      <w:highlight w:val="none"/>
                      <w14:textFill>
                        <w14:solidFill>
                          <w14:schemeClr w14:val="tx1"/>
                        </w14:solidFill>
                      </w14:textFill>
                    </w:rPr>
                    <w:t>剂产品</w:t>
                  </w:r>
                  <w:r>
                    <w:rPr>
                      <w:rFonts w:hint="eastAsia" w:ascii="Times New Roman" w:hAnsi="Times New Roman" w:eastAsia="宋体" w:cs="Times New Roman"/>
                      <w:b w:val="0"/>
                      <w:bCs w:val="0"/>
                      <w:color w:val="000000" w:themeColor="text1"/>
                      <w:highlight w:val="none"/>
                      <w:lang w:val="en-US" w:eastAsia="zh-CN"/>
                      <w14:textFill>
                        <w14:solidFill>
                          <w14:schemeClr w14:val="tx1"/>
                        </w14:solidFill>
                      </w14:textFill>
                    </w:rPr>
                    <w:t>要求。</w:t>
                  </w:r>
                </w:p>
              </w:tc>
              <w:tc>
                <w:tcPr>
                  <w:tcW w:w="433" w:type="pct"/>
                  <w:vAlign w:val="center"/>
                </w:tcPr>
                <w:p w14:paraId="6902169C">
                  <w:pPr>
                    <w:pStyle w:val="94"/>
                    <w:jc w:val="center"/>
                    <w:rPr>
                      <w:rFonts w:hint="default" w:ascii="Times New Roman" w:hAnsi="Times New Roman" w:eastAsia="宋体" w:cs="Times New Roman"/>
                      <w:b w:val="0"/>
                      <w:bCs w:val="0"/>
                      <w:color w:val="000000" w:themeColor="text1"/>
                      <w:highlight w:val="none"/>
                      <w:lang w:val="zh-CN"/>
                      <w14:textFill>
                        <w14:solidFill>
                          <w14:schemeClr w14:val="tx1"/>
                        </w14:solidFill>
                      </w14:textFill>
                    </w:rPr>
                  </w:pPr>
                  <w:r>
                    <w:rPr>
                      <w:rFonts w:hint="default" w:ascii="Times New Roman" w:hAnsi="Times New Roman" w:eastAsia="宋体" w:cs="Times New Roman"/>
                      <w:b w:val="0"/>
                      <w:bCs w:val="0"/>
                      <w:color w:val="000000" w:themeColor="text1"/>
                      <w:highlight w:val="none"/>
                      <w14:textFill>
                        <w14:solidFill>
                          <w14:schemeClr w14:val="tx1"/>
                        </w14:solidFill>
                      </w14:textFill>
                    </w:rPr>
                    <w:t>符合</w:t>
                  </w:r>
                </w:p>
              </w:tc>
            </w:tr>
            <w:tr w14:paraId="6F9CFFD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700" w:type="pct"/>
                  <w:vMerge w:val="continue"/>
                  <w:vAlign w:val="center"/>
                </w:tcPr>
                <w:p w14:paraId="700712E1">
                  <w:pPr>
                    <w:pStyle w:val="94"/>
                    <w:jc w:val="left"/>
                    <w:rPr>
                      <w:rFonts w:hint="default" w:ascii="Times New Roman" w:hAnsi="Times New Roman" w:eastAsia="宋体" w:cs="Times New Roman"/>
                      <w:b w:val="0"/>
                      <w:bCs w:val="0"/>
                      <w:color w:val="000000" w:themeColor="text1"/>
                      <w:highlight w:val="none"/>
                      <w14:textFill>
                        <w14:solidFill>
                          <w14:schemeClr w14:val="tx1"/>
                        </w14:solidFill>
                      </w14:textFill>
                    </w:rPr>
                  </w:pPr>
                </w:p>
              </w:tc>
              <w:tc>
                <w:tcPr>
                  <w:tcW w:w="2474" w:type="pct"/>
                  <w:vAlign w:val="center"/>
                </w:tcPr>
                <w:p w14:paraId="0FD411F8">
                  <w:pPr>
                    <w:pStyle w:val="94"/>
                    <w:jc w:val="left"/>
                    <w:rPr>
                      <w:rFonts w:hint="default" w:ascii="Times New Roman" w:hAnsi="Times New Roman" w:eastAsia="宋体" w:cs="Times New Roman"/>
                      <w:b w:val="0"/>
                      <w:bCs w:val="0"/>
                      <w:color w:val="000000" w:themeColor="text1"/>
                      <w:highlight w:val="none"/>
                      <w14:textFill>
                        <w14:solidFill>
                          <w14:schemeClr w14:val="tx1"/>
                        </w14:solidFill>
                      </w14:textFill>
                    </w:rPr>
                  </w:pPr>
                  <w:r>
                    <w:rPr>
                      <w:rFonts w:hint="default" w:ascii="Times New Roman" w:hAnsi="Times New Roman" w:eastAsia="宋体" w:cs="Times New Roman"/>
                      <w:b w:val="0"/>
                      <w:bCs w:val="0"/>
                      <w:color w:val="000000" w:themeColor="text1"/>
                      <w:highlight w:val="none"/>
                      <w14:textFill>
                        <w14:solidFill>
                          <w14:schemeClr w14:val="tx1"/>
                        </w14:solidFill>
                      </w14:textFill>
                    </w:rPr>
                    <w:t>做好“以新带老”要求的落实。涉VOCs排放的新、改、扩建项目，要贯彻“以新带老”原则，鼓励现有项目的涉VOCs生产工艺、原辅材料使用、治理设施按照新要求，同步进行技术升级，逐步淘汰现有的低效处理技术。</w:t>
                  </w:r>
                </w:p>
                <w:p w14:paraId="51591D32">
                  <w:pPr>
                    <w:pStyle w:val="94"/>
                    <w:jc w:val="left"/>
                    <w:rPr>
                      <w:rFonts w:hint="default" w:ascii="Times New Roman" w:hAnsi="Times New Roman" w:eastAsia="宋体" w:cs="Times New Roman"/>
                      <w:b w:val="0"/>
                      <w:bCs w:val="0"/>
                      <w:color w:val="000000" w:themeColor="text1"/>
                      <w:highlight w:val="none"/>
                      <w14:textFill>
                        <w14:solidFill>
                          <w14:schemeClr w14:val="tx1"/>
                        </w14:solidFill>
                      </w14:textFill>
                    </w:rPr>
                  </w:pPr>
                  <w:r>
                    <w:rPr>
                      <w:rFonts w:hint="default" w:ascii="Times New Roman" w:hAnsi="Times New Roman" w:eastAsia="宋体" w:cs="Times New Roman"/>
                      <w:b w:val="0"/>
                      <w:bCs w:val="0"/>
                      <w:color w:val="000000" w:themeColor="text1"/>
                      <w:highlight w:val="none"/>
                      <w14:textFill>
                        <w14:solidFill>
                          <w14:schemeClr w14:val="tx1"/>
                        </w14:solidFill>
                      </w14:textFill>
                    </w:rPr>
                    <w:t>做好与排污许可制度的衔接。将排污许可证作为落实固定污染源环评文件审批要求的重要保障，结合排污许可证申请与核发技术规范和污染防治可行技术指南，严格建设项目环评文件审查。</w:t>
                  </w:r>
                </w:p>
                <w:p w14:paraId="2761AFCD">
                  <w:pPr>
                    <w:pStyle w:val="94"/>
                    <w:jc w:val="left"/>
                    <w:rPr>
                      <w:rFonts w:hint="default" w:ascii="Times New Roman" w:hAnsi="Times New Roman" w:eastAsia="宋体" w:cs="Times New Roman"/>
                      <w:b w:val="0"/>
                      <w:bCs w:val="0"/>
                      <w:color w:val="000000" w:themeColor="text1"/>
                      <w:highlight w:val="none"/>
                      <w14:textFill>
                        <w14:solidFill>
                          <w14:schemeClr w14:val="tx1"/>
                        </w14:solidFill>
                      </w14:textFill>
                    </w:rPr>
                  </w:pPr>
                  <w:r>
                    <w:rPr>
                      <w:rFonts w:hint="default" w:ascii="Times New Roman" w:hAnsi="Times New Roman" w:eastAsia="宋体" w:cs="Times New Roman"/>
                      <w:b w:val="0"/>
                      <w:bCs w:val="0"/>
                      <w:color w:val="000000" w:themeColor="text1"/>
                      <w:highlight w:val="none"/>
                      <w14:textFill>
                        <w14:solidFill>
                          <w14:schemeClr w14:val="tx1"/>
                        </w14:solidFill>
                      </w14:textFill>
                    </w:rPr>
                    <w:t>做好管理部门的沟通协调。环评审批、大气管理、现场执法等部门应形成合力，进一步加强环评审查、总量平衡、事中事后监管、排污许可证核发及证后监管等工作协作，切实加强VOCs污染的管理。</w:t>
                  </w:r>
                </w:p>
              </w:tc>
              <w:tc>
                <w:tcPr>
                  <w:tcW w:w="1392" w:type="pct"/>
                  <w:vAlign w:val="center"/>
                </w:tcPr>
                <w:p w14:paraId="57EF54AD">
                  <w:pPr>
                    <w:pStyle w:val="94"/>
                    <w:jc w:val="left"/>
                    <w:rPr>
                      <w:rFonts w:hint="default" w:ascii="Times New Roman" w:hAnsi="Times New Roman" w:eastAsia="宋体" w:cs="Times New Roman"/>
                      <w:b w:val="0"/>
                      <w:bCs w:val="0"/>
                      <w:color w:val="000000" w:themeColor="text1"/>
                      <w:highlight w:val="none"/>
                      <w14:textFill>
                        <w14:solidFill>
                          <w14:schemeClr w14:val="tx1"/>
                        </w14:solidFill>
                      </w14:textFill>
                    </w:rPr>
                  </w:pPr>
                  <w:r>
                    <w:rPr>
                      <w:rFonts w:hint="default" w:ascii="Times New Roman" w:hAnsi="Times New Roman" w:eastAsia="宋体" w:cs="Times New Roman"/>
                      <w:b w:val="0"/>
                      <w:bCs w:val="0"/>
                      <w:color w:val="000000" w:themeColor="text1"/>
                      <w:highlight w:val="none"/>
                      <w14:textFill>
                        <w14:solidFill>
                          <w14:schemeClr w14:val="tx1"/>
                        </w14:solidFill>
                      </w14:textFill>
                    </w:rPr>
                    <w:t>项目完成后，应对照《排污许可管理条例》等文件要求进行排污许可的</w:t>
                  </w:r>
                  <w:r>
                    <w:rPr>
                      <w:rFonts w:hint="default" w:ascii="Times New Roman" w:hAnsi="Times New Roman" w:eastAsia="宋体" w:cs="Times New Roman"/>
                      <w:b w:val="0"/>
                      <w:bCs w:val="0"/>
                      <w:color w:val="000000" w:themeColor="text1"/>
                      <w:highlight w:val="none"/>
                      <w:lang w:val="en-US" w:eastAsia="zh-CN"/>
                      <w14:textFill>
                        <w14:solidFill>
                          <w14:schemeClr w14:val="tx1"/>
                        </w14:solidFill>
                      </w14:textFill>
                    </w:rPr>
                    <w:t>申报</w:t>
                  </w:r>
                  <w:r>
                    <w:rPr>
                      <w:rFonts w:hint="default" w:ascii="Times New Roman" w:hAnsi="Times New Roman" w:eastAsia="宋体" w:cs="Times New Roman"/>
                      <w:b w:val="0"/>
                      <w:bCs w:val="0"/>
                      <w:color w:val="000000" w:themeColor="text1"/>
                      <w:highlight w:val="none"/>
                      <w14:textFill>
                        <w14:solidFill>
                          <w14:schemeClr w14:val="tx1"/>
                        </w14:solidFill>
                      </w14:textFill>
                    </w:rPr>
                    <w:t>。</w:t>
                  </w:r>
                </w:p>
              </w:tc>
              <w:tc>
                <w:tcPr>
                  <w:tcW w:w="433" w:type="pct"/>
                  <w:vAlign w:val="center"/>
                </w:tcPr>
                <w:p w14:paraId="13CA2FCA">
                  <w:pPr>
                    <w:pStyle w:val="94"/>
                    <w:jc w:val="center"/>
                    <w:rPr>
                      <w:rFonts w:hint="default" w:ascii="Times New Roman" w:hAnsi="Times New Roman" w:eastAsia="宋体" w:cs="Times New Roman"/>
                      <w:b w:val="0"/>
                      <w:bCs w:val="0"/>
                      <w:color w:val="000000" w:themeColor="text1"/>
                      <w:highlight w:val="none"/>
                      <w14:textFill>
                        <w14:solidFill>
                          <w14:schemeClr w14:val="tx1"/>
                        </w14:solidFill>
                      </w14:textFill>
                    </w:rPr>
                  </w:pPr>
                  <w:r>
                    <w:rPr>
                      <w:rFonts w:hint="default" w:ascii="Times New Roman" w:hAnsi="Times New Roman" w:eastAsia="宋体" w:cs="Times New Roman"/>
                      <w:b w:val="0"/>
                      <w:bCs w:val="0"/>
                      <w:color w:val="000000" w:themeColor="text1"/>
                      <w:highlight w:val="none"/>
                      <w14:textFill>
                        <w14:solidFill>
                          <w14:schemeClr w14:val="tx1"/>
                        </w14:solidFill>
                      </w14:textFill>
                    </w:rPr>
                    <w:t>符合</w:t>
                  </w:r>
                </w:p>
              </w:tc>
            </w:tr>
          </w:tbl>
          <w:p w14:paraId="3590B492">
            <w:pPr>
              <w:keepNext w:val="0"/>
              <w:keepLines w:val="0"/>
              <w:pageBreakBefore w:val="0"/>
              <w:widowControl w:val="0"/>
              <w:kinsoku/>
              <w:wordWrap/>
              <w:overflowPunct/>
              <w:topLinePunct w:val="0"/>
              <w:autoSpaceDE/>
              <w:autoSpaceDN/>
              <w:bidi w:val="0"/>
              <w:adjustRightInd w:val="0"/>
              <w:snapToGrid w:val="0"/>
              <w:spacing w:line="440" w:lineRule="exact"/>
              <w:ind w:firstLine="482" w:firstLineChars="200"/>
              <w:textAlignment w:val="auto"/>
              <w:rPr>
                <w:rFonts w:hint="default" w:cs="Times New Roman"/>
                <w:b/>
                <w:bCs/>
                <w:color w:val="000000" w:themeColor="text1"/>
                <w:sz w:val="24"/>
                <w:highlight w:val="none"/>
                <w:lang w:val="en-US" w:eastAsia="zh-CN"/>
                <w14:textFill>
                  <w14:solidFill>
                    <w14:schemeClr w14:val="tx1"/>
                  </w14:solidFill>
                </w14:textFill>
              </w:rPr>
            </w:pPr>
            <w:r>
              <w:rPr>
                <w:rFonts w:hint="eastAsia" w:cs="Times New Roman"/>
                <w:b/>
                <w:bCs/>
                <w:color w:val="000000" w:themeColor="text1"/>
                <w:sz w:val="24"/>
                <w:highlight w:val="none"/>
                <w:lang w:val="en-US" w:eastAsia="zh-CN"/>
                <w14:textFill>
                  <w14:solidFill>
                    <w14:schemeClr w14:val="tx1"/>
                  </w14:solidFill>
                </w14:textFill>
              </w:rPr>
              <w:t>14.</w:t>
            </w:r>
            <w:r>
              <w:rPr>
                <w:rFonts w:hint="default" w:cs="Times New Roman"/>
                <w:b/>
                <w:bCs/>
                <w:color w:val="000000" w:themeColor="text1"/>
                <w:sz w:val="24"/>
                <w:highlight w:val="none"/>
                <w:lang w:val="en-US" w:eastAsia="zh-CN"/>
                <w14:textFill>
                  <w14:solidFill>
                    <w14:schemeClr w14:val="tx1"/>
                  </w14:solidFill>
                </w14:textFill>
              </w:rPr>
              <w:t>环保设备设施安全</w:t>
            </w:r>
            <w:r>
              <w:rPr>
                <w:rFonts w:hint="eastAsia" w:cs="Times New Roman"/>
                <w:b/>
                <w:bCs/>
                <w:color w:val="000000" w:themeColor="text1"/>
                <w:sz w:val="24"/>
                <w:highlight w:val="none"/>
                <w:lang w:val="en-US" w:eastAsia="zh-CN"/>
                <w14:textFill>
                  <w14:solidFill>
                    <w14:schemeClr w14:val="tx1"/>
                  </w14:solidFill>
                </w14:textFill>
              </w:rPr>
              <w:t>风险</w:t>
            </w:r>
            <w:r>
              <w:rPr>
                <w:rFonts w:hint="default" w:cs="Times New Roman"/>
                <w:b/>
                <w:bCs/>
                <w:color w:val="000000" w:themeColor="text1"/>
                <w:sz w:val="24"/>
                <w:highlight w:val="none"/>
                <w:lang w:val="en-US" w:eastAsia="zh-CN"/>
                <w14:textFill>
                  <w14:solidFill>
                    <w14:schemeClr w14:val="tx1"/>
                  </w14:solidFill>
                </w14:textFill>
              </w:rPr>
              <w:t>辨识内容</w:t>
            </w:r>
          </w:p>
          <w:p w14:paraId="214A29C5">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color w:val="000000" w:themeColor="text1"/>
                <w:sz w:val="24"/>
                <w:highlight w:val="none"/>
                <w14:textFill>
                  <w14:solidFill>
                    <w14:schemeClr w14:val="tx1"/>
                  </w14:solidFill>
                </w14:textFill>
              </w:rPr>
            </w:pPr>
            <w:r>
              <w:rPr>
                <w:rFonts w:hint="default" w:ascii="Times New Roman" w:hAnsi="Times New Roman" w:eastAsia="宋体" w:cs="Times New Roman"/>
                <w:color w:val="000000" w:themeColor="text1"/>
                <w:sz w:val="24"/>
                <w:highlight w:val="none"/>
                <w14:textFill>
                  <w14:solidFill>
                    <w14:schemeClr w14:val="tx1"/>
                  </w14:solidFill>
                </w14:textFill>
              </w:rPr>
              <w:t>根据《关于进一步加强环保设备设施安全生产工作的通知》（安委办明电〔2022〕17号）的要求：</w:t>
            </w:r>
          </w:p>
          <w:p w14:paraId="6F070E94">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color w:val="000000" w:themeColor="text1"/>
                <w:sz w:val="24"/>
                <w:highlight w:val="none"/>
                <w14:textFill>
                  <w14:solidFill>
                    <w14:schemeClr w14:val="tx1"/>
                  </w14:solidFill>
                </w14:textFill>
              </w:rPr>
            </w:pPr>
            <w:r>
              <w:rPr>
                <w:rFonts w:hint="default" w:ascii="Times New Roman" w:hAnsi="Times New Roman" w:eastAsia="宋体" w:cs="Times New Roman"/>
                <w:color w:val="000000" w:themeColor="text1"/>
                <w:sz w:val="24"/>
                <w:highlight w:val="none"/>
                <w14:textFill>
                  <w14:solidFill>
                    <w14:schemeClr w14:val="tx1"/>
                  </w14:solidFill>
                </w14:textFill>
              </w:rPr>
              <w:t>推动企业主要负责人严格履行第一责任人责任，将环保设备设施安全作为企业安全管理的重要组成部分，全面负责落实本单位的环保设备设施安全生产工作。严格落实涉环保设备设施新、改、扩建项目环保和安全</w:t>
            </w:r>
            <w:r>
              <w:rPr>
                <w:rFonts w:hint="eastAsia" w:cs="Times New Roman"/>
                <w:color w:val="000000" w:themeColor="text1"/>
                <w:sz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highlight w:val="none"/>
                <w14:textFill>
                  <w14:solidFill>
                    <w14:schemeClr w14:val="tx1"/>
                  </w14:solidFill>
                </w14:textFill>
              </w:rPr>
              <w:t>三同时</w:t>
            </w:r>
            <w:r>
              <w:rPr>
                <w:rFonts w:hint="eastAsia" w:cs="Times New Roman"/>
                <w:color w:val="000000" w:themeColor="text1"/>
                <w:sz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highlight w:val="none"/>
                <w14:textFill>
                  <w14:solidFill>
                    <w14:schemeClr w14:val="tx1"/>
                  </w14:solidFill>
                </w14:textFill>
              </w:rPr>
              <w:t>有关要求，委托有资质的设计单位进行正规设计，在选用污染防治技术时要充分考虑安全因素；在环保设备设施改造中必须依法开展安全风险评估，按要求设置安全监测监控系统和联锁保护装置，做好安全防范。对涉环保设备设施相关岗位人员进行操作规程、风险管控、应急处置、典型事故警示等专项安全培训教育。开展环保设备设施安全风险辨识评估，系统排查隐患，依法建立隐患整改台账，明确整改责任人、措施、资金、时限和应急救援预案，及时消除隐患。认真落实相关技术标准规范，严格执行吊装、动火、高处等危险作业审批制度，加强有限空间、检维修作业安全管理，采取有效隔离措施，实施现场安全监护和科学施救。对受委托开展环保设备设施建设、运营和检维修第三方的安全生产工作进行统一协调、管理，定期进行安全检查，发现安全问题的，及时督促整改，不得</w:t>
            </w:r>
            <w:r>
              <w:rPr>
                <w:rFonts w:hint="eastAsia" w:cs="Times New Roman"/>
                <w:color w:val="000000" w:themeColor="text1"/>
                <w:sz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highlight w:val="none"/>
                <w14:textFill>
                  <w14:solidFill>
                    <w14:schemeClr w14:val="tx1"/>
                  </w14:solidFill>
                </w14:textFill>
              </w:rPr>
              <w:t>一包了之</w:t>
            </w:r>
            <w:r>
              <w:rPr>
                <w:rFonts w:hint="eastAsia" w:cs="Times New Roman"/>
                <w:color w:val="000000" w:themeColor="text1"/>
                <w:sz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highlight w:val="none"/>
                <w14:textFill>
                  <w14:solidFill>
                    <w14:schemeClr w14:val="tx1"/>
                  </w14:solidFill>
                </w14:textFill>
              </w:rPr>
              <w:t>，不管不问。</w:t>
            </w:r>
          </w:p>
          <w:p w14:paraId="0152F797">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color w:val="FF0000"/>
                <w:highlight w:val="none"/>
              </w:rPr>
            </w:pPr>
            <w:r>
              <w:rPr>
                <w:rFonts w:hint="default" w:ascii="Times New Roman" w:hAnsi="Times New Roman" w:eastAsia="宋体" w:cs="Times New Roman"/>
                <w:color w:val="000000" w:themeColor="text1"/>
                <w:sz w:val="24"/>
                <w:highlight w:val="none"/>
                <w14:textFill>
                  <w14:solidFill>
                    <w14:schemeClr w14:val="tx1"/>
                  </w14:solidFill>
                </w14:textFill>
              </w:rPr>
              <w:t>本环评要求企业按该文件要求在运营过程中切实履行好自身主体责任，配合相关部门积极</w:t>
            </w:r>
            <w:r>
              <w:rPr>
                <w:rFonts w:hint="eastAsia" w:cs="Times New Roman"/>
                <w:color w:val="000000" w:themeColor="text1"/>
                <w:sz w:val="24"/>
                <w:highlight w:val="none"/>
                <w:lang w:eastAsia="zh-CN"/>
                <w14:textFill>
                  <w14:solidFill>
                    <w14:schemeClr w14:val="tx1"/>
                  </w14:solidFill>
                </w14:textFill>
              </w:rPr>
              <w:t>有效地</w:t>
            </w:r>
            <w:r>
              <w:rPr>
                <w:rFonts w:hint="default" w:ascii="Times New Roman" w:hAnsi="Times New Roman" w:eastAsia="宋体" w:cs="Times New Roman"/>
                <w:color w:val="000000" w:themeColor="text1"/>
                <w:sz w:val="24"/>
                <w:highlight w:val="none"/>
                <w14:textFill>
                  <w14:solidFill>
                    <w14:schemeClr w14:val="tx1"/>
                  </w14:solidFill>
                </w14:textFill>
              </w:rPr>
              <w:t>开展环境保护和应急管理工作。</w:t>
            </w:r>
            <w:bookmarkEnd w:id="3"/>
          </w:p>
        </w:tc>
      </w:tr>
    </w:tbl>
    <w:p w14:paraId="18217576">
      <w:pPr>
        <w:outlineLvl w:val="0"/>
        <w:rPr>
          <w:rFonts w:hint="default" w:ascii="Times New Roman" w:hAnsi="Times New Roman" w:eastAsia="宋体" w:cs="Times New Roman"/>
          <w:color w:val="FF0000"/>
          <w:sz w:val="30"/>
          <w:highlight w:val="none"/>
        </w:rPr>
        <w:sectPr>
          <w:footerReference r:id="rId7" w:type="default"/>
          <w:pgSz w:w="11906" w:h="16838"/>
          <w:pgMar w:top="1701" w:right="1531" w:bottom="1701" w:left="1531" w:header="851" w:footer="1077" w:gutter="0"/>
          <w:pgBorders>
            <w:top w:val="none" w:sz="0" w:space="0"/>
            <w:left w:val="none" w:sz="0" w:space="0"/>
            <w:bottom w:val="none" w:sz="0" w:space="0"/>
            <w:right w:val="none" w:sz="0" w:space="0"/>
          </w:pgBorders>
          <w:pgNumType w:fmt="decimal" w:start="1"/>
          <w:cols w:space="720" w:num="1"/>
          <w:docGrid w:linePitch="312" w:charSpace="0"/>
        </w:sectPr>
      </w:pPr>
    </w:p>
    <w:p w14:paraId="5ACB8071">
      <w:pPr>
        <w:pStyle w:val="3"/>
        <w:spacing w:before="0" w:after="0" w:line="240" w:lineRule="auto"/>
        <w:rPr>
          <w:rFonts w:hint="default" w:ascii="Times New Roman" w:hAnsi="Times New Roman" w:eastAsia="宋体" w:cs="Times New Roman"/>
          <w:color w:val="000000" w:themeColor="text1"/>
          <w:highlight w:val="none"/>
          <w14:textFill>
            <w14:solidFill>
              <w14:schemeClr w14:val="tx1"/>
            </w14:solidFill>
          </w14:textFill>
        </w:rPr>
      </w:pPr>
      <w:r>
        <w:rPr>
          <w:rFonts w:hint="eastAsia" w:ascii="Times New Roman" w:hAnsi="Times New Roman" w:eastAsia="宋体" w:cs="Times New Roman"/>
          <w:color w:val="000000" w:themeColor="text1"/>
          <w:highlight w:val="none"/>
          <w:lang w:val="en-US" w:eastAsia="zh-CN"/>
          <w14:textFill>
            <w14:solidFill>
              <w14:schemeClr w14:val="tx1"/>
            </w14:solidFill>
          </w14:textFill>
        </w:rPr>
        <w:t>二、</w:t>
      </w:r>
      <w:r>
        <w:rPr>
          <w:rFonts w:hint="default" w:ascii="Times New Roman" w:hAnsi="Times New Roman" w:eastAsia="宋体" w:cs="Times New Roman"/>
          <w:color w:val="000000" w:themeColor="text1"/>
          <w:highlight w:val="none"/>
          <w14:textFill>
            <w14:solidFill>
              <w14:schemeClr w14:val="tx1"/>
            </w14:solidFill>
          </w14:textFill>
        </w:rPr>
        <w:t>建设项目工程分析</w:t>
      </w:r>
    </w:p>
    <w:tbl>
      <w:tblPr>
        <w:tblStyle w:val="37"/>
        <w:tblW w:w="906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1"/>
        <w:gridCol w:w="8480"/>
      </w:tblGrid>
      <w:tr w14:paraId="12181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72" w:hRule="atLeast"/>
        </w:trPr>
        <w:tc>
          <w:tcPr>
            <w:tcW w:w="581" w:type="dxa"/>
            <w:vAlign w:val="center"/>
          </w:tcPr>
          <w:p w14:paraId="79CC2CB5">
            <w:pPr>
              <w:adjustRightInd w:val="0"/>
              <w:snapToGrid w:val="0"/>
              <w:spacing w:line="240" w:lineRule="auto"/>
              <w:ind w:firstLine="0" w:firstLineChars="0"/>
              <w:jc w:val="center"/>
              <w:rPr>
                <w:rFonts w:hint="default" w:ascii="Times New Roman" w:hAnsi="Times New Roman" w:eastAsia="宋体" w:cs="Times New Roman"/>
                <w:color w:val="FF0000"/>
                <w:highlight w:val="none"/>
              </w:rPr>
            </w:pPr>
            <w:r>
              <w:rPr>
                <w:rFonts w:hint="default" w:ascii="Times New Roman" w:hAnsi="Times New Roman" w:eastAsia="宋体" w:cs="Times New Roman"/>
                <w:b/>
                <w:bCs/>
                <w:color w:val="000000" w:themeColor="text1"/>
                <w:highlight w:val="none"/>
                <w14:textFill>
                  <w14:solidFill>
                    <w14:schemeClr w14:val="tx1"/>
                  </w14:solidFill>
                </w14:textFill>
              </w:rPr>
              <w:t>建设内容</w:t>
            </w:r>
          </w:p>
        </w:tc>
        <w:tc>
          <w:tcPr>
            <w:tcW w:w="8480" w:type="dxa"/>
          </w:tcPr>
          <w:p w14:paraId="7001D928">
            <w:pPr>
              <w:pStyle w:val="5"/>
              <w:pageBreakBefore w:val="0"/>
              <w:widowControl w:val="0"/>
              <w:kinsoku/>
              <w:wordWrap/>
              <w:overflowPunct/>
              <w:topLinePunct w:val="0"/>
              <w:autoSpaceDE/>
              <w:autoSpaceDN/>
              <w:bidi w:val="0"/>
              <w:snapToGrid/>
              <w:spacing w:line="440" w:lineRule="exact"/>
              <w:ind w:firstLine="482"/>
              <w:rPr>
                <w:rFonts w:hint="default" w:ascii="Times New Roman" w:hAnsi="Times New Roman" w:eastAsia="宋体" w:cs="Times New Roman"/>
                <w:color w:val="000000" w:themeColor="text1"/>
                <w:highlight w:val="none"/>
                <w:lang w:val="zh-CN"/>
                <w14:textFill>
                  <w14:solidFill>
                    <w14:schemeClr w14:val="tx1"/>
                  </w14:solidFill>
                </w14:textFill>
              </w:rPr>
            </w:pPr>
            <w:r>
              <w:rPr>
                <w:rFonts w:hint="eastAsia" w:cs="Times New Roman"/>
                <w:color w:val="000000" w:themeColor="text1"/>
                <w:highlight w:val="none"/>
                <w:lang w:eastAsia="zh-CN"/>
                <w14:textFill>
                  <w14:solidFill>
                    <w14:schemeClr w14:val="tx1"/>
                  </w14:solidFill>
                </w14:textFill>
              </w:rPr>
              <w:t>1.</w:t>
            </w:r>
            <w:r>
              <w:rPr>
                <w:rFonts w:hint="default" w:ascii="Times New Roman" w:hAnsi="Times New Roman" w:eastAsia="宋体" w:cs="Times New Roman"/>
                <w:color w:val="000000" w:themeColor="text1"/>
                <w:highlight w:val="none"/>
                <w:lang w:val="zh-CN"/>
                <w14:textFill>
                  <w14:solidFill>
                    <w14:schemeClr w14:val="tx1"/>
                  </w14:solidFill>
                </w14:textFill>
              </w:rPr>
              <w:t>项目由来</w:t>
            </w:r>
          </w:p>
          <w:p w14:paraId="05BB04E0">
            <w:pPr>
              <w:pageBreakBefore w:val="0"/>
              <w:widowControl w:val="0"/>
              <w:kinsoku/>
              <w:wordWrap/>
              <w:overflowPunct/>
              <w:topLinePunct w:val="0"/>
              <w:autoSpaceDE/>
              <w:autoSpaceDN/>
              <w:bidi w:val="0"/>
              <w:snapToGrid/>
              <w:spacing w:line="440" w:lineRule="exact"/>
              <w:ind w:firstLine="48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福尼斯（南京）管道科技有限公司</w:t>
            </w:r>
            <w:r>
              <w:rPr>
                <w:rFonts w:hint="eastAsia"/>
                <w:color w:val="000000" w:themeColor="text1"/>
                <w:highlight w:val="none"/>
                <w14:textFill>
                  <w14:solidFill>
                    <w14:schemeClr w14:val="tx1"/>
                  </w14:solidFill>
                </w14:textFill>
              </w:rPr>
              <w:t>（以下简称“企业”</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成立于2023年</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注册地址为南京市溧水经济开发区新能源大道河头路8号，主要从事普通机械设备安装服务、普通阀门和旋塞制造（不含特种设备制造）、海洋工程装备制造、阀门和旋塞研发、金属结构制造等。</w:t>
            </w:r>
          </w:p>
          <w:p w14:paraId="57CEA05A">
            <w:pPr>
              <w:pageBreakBefore w:val="0"/>
              <w:widowControl w:val="0"/>
              <w:kinsoku/>
              <w:wordWrap/>
              <w:overflowPunct/>
              <w:topLinePunct w:val="0"/>
              <w:autoSpaceDE/>
              <w:autoSpaceDN/>
              <w:bidi w:val="0"/>
              <w:snapToGrid/>
              <w:spacing w:line="440" w:lineRule="exact"/>
              <w:ind w:firstLine="480"/>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为适应‌市场扩张与规模增长，完善产业链和战略布局，企业拟投资</w:t>
            </w:r>
            <w:r>
              <w:rPr>
                <w:rFonts w:hint="eastAsia"/>
                <w:color w:val="000000"/>
                <w:highlight w:val="none"/>
                <w:lang w:val="en-US" w:eastAsia="zh-CN"/>
              </w:rPr>
              <w:t>12000</w:t>
            </w:r>
            <w:r>
              <w:rPr>
                <w:rFonts w:hint="eastAsia"/>
                <w:color w:val="000000" w:themeColor="text1"/>
                <w:highlight w:val="none"/>
                <w:lang w:val="en-US" w:eastAsia="zh-CN"/>
                <w14:textFill>
                  <w14:solidFill>
                    <w14:schemeClr w14:val="tx1"/>
                  </w14:solidFill>
                </w14:textFill>
              </w:rPr>
              <w:t>万元租赁南京奥优美特压铸技术有限公司位于</w:t>
            </w:r>
            <w:r>
              <w:rPr>
                <w:rFonts w:hint="eastAsia"/>
                <w:color w:val="000000" w:themeColor="text1"/>
                <w:highlight w:val="none"/>
                <w:lang w:eastAsia="zh-CN"/>
                <w14:textFill>
                  <w14:solidFill>
                    <w14:schemeClr w14:val="tx1"/>
                  </w14:solidFill>
                </w14:textFill>
              </w:rPr>
              <w:t>南京市溧水经济开发区新能源大道河头路8号的</w:t>
            </w:r>
            <w:r>
              <w:rPr>
                <w:rFonts w:hint="eastAsia"/>
                <w:color w:val="000000" w:themeColor="text1"/>
                <w:highlight w:val="none"/>
                <w:lang w:val="en-US" w:eastAsia="zh-CN"/>
                <w14:textFill>
                  <w14:solidFill>
                    <w14:schemeClr w14:val="tx1"/>
                  </w14:solidFill>
                </w14:textFill>
              </w:rPr>
              <w:t>闲置厂房</w:t>
            </w:r>
            <w:r>
              <w:rPr>
                <w:rFonts w:hint="eastAsia"/>
                <w:color w:val="000000" w:themeColor="text1"/>
                <w:highlight w:val="none"/>
                <w:vertAlign w:val="baseli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新建福尼斯石化装备焊接部件生产基地项目（以下简称“本项目”）</w:t>
            </w:r>
            <w:r>
              <w:rPr>
                <w:rFonts w:hint="eastAsia"/>
                <w:color w:val="000000" w:themeColor="text1"/>
                <w:highlight w:val="none"/>
                <w14:textFill>
                  <w14:solidFill>
                    <w14:schemeClr w14:val="tx1"/>
                  </w14:solidFill>
                </w14:textFill>
              </w:rPr>
              <w:t>。</w:t>
            </w:r>
          </w:p>
          <w:p w14:paraId="20887F6E">
            <w:pPr>
              <w:pageBreakBefore w:val="0"/>
              <w:widowControl w:val="0"/>
              <w:kinsoku/>
              <w:wordWrap/>
              <w:overflowPunct/>
              <w:topLinePunct w:val="0"/>
              <w:autoSpaceDE/>
              <w:autoSpaceDN/>
              <w:bidi w:val="0"/>
              <w:snapToGrid/>
              <w:spacing w:line="440" w:lineRule="exact"/>
              <w:ind w:firstLine="480"/>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本项目于2</w:t>
            </w:r>
            <w:r>
              <w:rPr>
                <w:color w:val="000000" w:themeColor="text1"/>
                <w:highlight w:val="none"/>
                <w14:textFill>
                  <w14:solidFill>
                    <w14:schemeClr w14:val="tx1"/>
                  </w14:solidFill>
                </w14:textFill>
              </w:rPr>
              <w:t>02</w:t>
            </w:r>
            <w:r>
              <w:rPr>
                <w:rFonts w:hint="eastAsia"/>
                <w:color w:val="000000" w:themeColor="text1"/>
                <w:highlight w:val="none"/>
                <w:lang w:val="en-US" w:eastAsia="zh-CN"/>
                <w14:textFill>
                  <w14:solidFill>
                    <w14:schemeClr w14:val="tx1"/>
                  </w14:solidFill>
                </w14:textFill>
              </w:rPr>
              <w:t>5</w:t>
            </w:r>
            <w:r>
              <w:rPr>
                <w:rFonts w:hint="eastAsia"/>
                <w:color w:val="000000" w:themeColor="text1"/>
                <w:highlight w:val="none"/>
                <w14:textFill>
                  <w14:solidFill>
                    <w14:schemeClr w14:val="tx1"/>
                  </w14:solidFill>
                </w14:textFill>
              </w:rPr>
              <w:t>年</w:t>
            </w:r>
            <w:r>
              <w:rPr>
                <w:rFonts w:hint="eastAsia"/>
                <w:color w:val="000000" w:themeColor="text1"/>
                <w:highlight w:val="none"/>
                <w:lang w:val="en-US" w:eastAsia="zh-CN"/>
                <w14:textFill>
                  <w14:solidFill>
                    <w14:schemeClr w14:val="tx1"/>
                  </w14:solidFill>
                </w14:textFill>
              </w:rPr>
              <w:t>5</w:t>
            </w:r>
            <w:r>
              <w:rPr>
                <w:rFonts w:hint="eastAsia"/>
                <w:color w:val="000000" w:themeColor="text1"/>
                <w:highlight w:val="none"/>
                <w14:textFill>
                  <w14:solidFill>
                    <w14:schemeClr w14:val="tx1"/>
                  </w14:solidFill>
                </w14:textFill>
              </w:rPr>
              <w:t>月</w:t>
            </w:r>
            <w:r>
              <w:rPr>
                <w:rFonts w:hint="eastAsia"/>
                <w:color w:val="000000" w:themeColor="text1"/>
                <w:highlight w:val="none"/>
                <w:lang w:val="en-US" w:eastAsia="zh-CN"/>
                <w14:textFill>
                  <w14:solidFill>
                    <w14:schemeClr w14:val="tx1"/>
                  </w14:solidFill>
                </w14:textFill>
              </w:rPr>
              <w:t>16</w:t>
            </w:r>
            <w:r>
              <w:rPr>
                <w:rFonts w:hint="eastAsia"/>
                <w:color w:val="000000" w:themeColor="text1"/>
                <w:highlight w:val="none"/>
                <w14:textFill>
                  <w14:solidFill>
                    <w14:schemeClr w14:val="tx1"/>
                  </w14:solidFill>
                </w14:textFill>
              </w:rPr>
              <w:t>日获取了南京市溧水区政务服务管理办公室</w:t>
            </w:r>
            <w:r>
              <w:rPr>
                <w:rFonts w:hint="eastAsia" w:ascii="宋体" w:hAnsi="宋体"/>
                <w:color w:val="000000" w:themeColor="text1"/>
                <w:highlight w:val="none"/>
                <w14:textFill>
                  <w14:solidFill>
                    <w14:schemeClr w14:val="tx1"/>
                  </w14:solidFill>
                </w14:textFill>
              </w:rPr>
              <w:t>备案证，备案证号为：</w:t>
            </w:r>
            <w:r>
              <w:rPr>
                <w:rFonts w:hint="eastAsia"/>
                <w:color w:val="000000" w:themeColor="text1"/>
                <w:highlight w:val="none"/>
                <w:lang w:eastAsia="zh-CN"/>
                <w14:textFill>
                  <w14:solidFill>
                    <w14:schemeClr w14:val="tx1"/>
                  </w14:solidFill>
                </w14:textFill>
              </w:rPr>
              <w:t>溧政务投备〔2025〕999号</w:t>
            </w:r>
            <w:r>
              <w:rPr>
                <w:rFonts w:hint="eastAsia" w:ascii="宋体" w:hAnsi="宋体"/>
                <w:color w:val="000000" w:themeColor="text1"/>
                <w:highlight w:val="none"/>
                <w14:textFill>
                  <w14:solidFill>
                    <w14:schemeClr w14:val="tx1"/>
                  </w14:solidFill>
                </w14:textFill>
              </w:rPr>
              <w:t>，项目代码为：</w:t>
            </w:r>
            <w:r>
              <w:rPr>
                <w:rFonts w:hint="eastAsia"/>
                <w:color w:val="000000"/>
                <w:highlight w:val="none"/>
                <w:lang w:eastAsia="zh-CN"/>
              </w:rPr>
              <w:t>2505</w:t>
            </w:r>
            <w:r>
              <w:rPr>
                <w:rFonts w:hint="eastAsia"/>
                <w:color w:val="000000" w:themeColor="text1"/>
                <w:highlight w:val="none"/>
                <w:lang w:eastAsia="zh-CN"/>
                <w14:textFill>
                  <w14:solidFill>
                    <w14:schemeClr w14:val="tx1"/>
                  </w14:solidFill>
                </w14:textFill>
              </w:rPr>
              <w:t>-</w:t>
            </w:r>
            <w:r>
              <w:rPr>
                <w:rFonts w:hint="eastAsia"/>
                <w:color w:val="000000"/>
                <w:highlight w:val="none"/>
                <w:lang w:eastAsia="zh-CN"/>
              </w:rPr>
              <w:t>320117</w:t>
            </w:r>
            <w:r>
              <w:rPr>
                <w:rFonts w:hint="eastAsia"/>
                <w:color w:val="000000" w:themeColor="text1"/>
                <w:highlight w:val="none"/>
                <w:lang w:eastAsia="zh-CN"/>
                <w14:textFill>
                  <w14:solidFill>
                    <w14:schemeClr w14:val="tx1"/>
                  </w14:solidFill>
                </w14:textFill>
              </w:rPr>
              <w:t>-89-01-</w:t>
            </w:r>
            <w:r>
              <w:rPr>
                <w:rFonts w:hint="eastAsia"/>
                <w:color w:val="000000"/>
                <w:highlight w:val="none"/>
                <w:lang w:eastAsia="zh-CN"/>
              </w:rPr>
              <w:t>791396</w:t>
            </w:r>
            <w:r>
              <w:rPr>
                <w:rFonts w:hint="eastAsia" w:ascii="宋体" w:hAnsi="宋体"/>
                <w:color w:val="000000" w:themeColor="text1"/>
                <w:highlight w:val="none"/>
                <w14:textFill>
                  <w14:solidFill>
                    <w14:schemeClr w14:val="tx1"/>
                  </w14:solidFill>
                </w14:textFill>
              </w:rPr>
              <w:t>，项目内容为：</w:t>
            </w:r>
            <w:r>
              <w:rPr>
                <w:rFonts w:hint="eastAsia"/>
                <w:color w:val="000000" w:themeColor="text1"/>
                <w:highlight w:val="none"/>
                <w14:textFill>
                  <w14:solidFill>
                    <w14:schemeClr w14:val="tx1"/>
                  </w14:solidFill>
                </w14:textFill>
              </w:rPr>
              <w:t>项目购置12米管道卧式增材专机20台、ETR自动堆焊系统设备15台，CCC紧凑型自动堆焊系统设备25台，机加工设备15台，共计75台</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套</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，租赁厂房</w:t>
            </w:r>
            <w:r>
              <w:rPr>
                <w:rFonts w:hint="eastAsia"/>
                <w:color w:val="000000"/>
                <w:highlight w:val="none"/>
                <w:lang w:val="en-US" w:eastAsia="zh-CN"/>
              </w:rPr>
              <w:t>约</w:t>
            </w:r>
            <w:r>
              <w:rPr>
                <w:rFonts w:hint="eastAsia"/>
                <w:color w:val="000000"/>
                <w:highlight w:val="none"/>
              </w:rPr>
              <w:t>7000平方米左右</w:t>
            </w:r>
            <w:r>
              <w:rPr>
                <w:rFonts w:hint="eastAsia"/>
                <w:color w:val="000000" w:themeColor="text1"/>
                <w:highlight w:val="none"/>
                <w14:textFill>
                  <w14:solidFill>
                    <w14:schemeClr w14:val="tx1"/>
                  </w14:solidFill>
                </w14:textFill>
              </w:rPr>
              <w:t>，新建石化装备焊接部件生产制造项目产品生产线10条，项目建成后可形成年产</w:t>
            </w:r>
            <w:r>
              <w:rPr>
                <w:rFonts w:hint="eastAsia"/>
                <w:color w:val="000000"/>
                <w:highlight w:val="none"/>
              </w:rPr>
              <w:t>10000</w:t>
            </w:r>
            <w:r>
              <w:rPr>
                <w:rFonts w:hint="eastAsia"/>
                <w:color w:val="000000" w:themeColor="text1"/>
                <w:highlight w:val="none"/>
                <w14:textFill>
                  <w14:solidFill>
                    <w14:schemeClr w14:val="tx1"/>
                  </w14:solidFill>
                </w14:textFill>
              </w:rPr>
              <w:t>吨的石化装备焊接部件生产制造生产能力。</w:t>
            </w:r>
            <w:r>
              <w:rPr>
                <w:rFonts w:hint="eastAsia"/>
                <w:color w:val="000000" w:themeColor="text1"/>
                <w:highlight w:val="none"/>
                <w:lang w:val="en-US" w:eastAsia="zh-CN"/>
                <w14:textFill>
                  <w14:solidFill>
                    <w14:schemeClr w14:val="tx1"/>
                  </w14:solidFill>
                </w14:textFill>
              </w:rPr>
              <w:t>建设性质为新建。</w:t>
            </w:r>
          </w:p>
          <w:p w14:paraId="71AF750F">
            <w:pPr>
              <w:pageBreakBefore w:val="0"/>
              <w:widowControl w:val="0"/>
              <w:kinsoku/>
              <w:wordWrap/>
              <w:overflowPunct/>
              <w:topLinePunct w:val="0"/>
              <w:autoSpaceDE/>
              <w:autoSpaceDN/>
              <w:bidi w:val="0"/>
              <w:snapToGrid/>
              <w:spacing w:line="440" w:lineRule="exact"/>
              <w:ind w:firstLine="480"/>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对照《国民经济行业分类》（</w:t>
            </w:r>
            <w:r>
              <w:rPr>
                <w:rFonts w:hint="eastAsia" w:cs="Times New Roman"/>
                <w:color w:val="000000" w:themeColor="text1"/>
                <w:highlight w:val="none"/>
                <w:lang w:eastAsia="zh-CN"/>
                <w14:textFill>
                  <w14:solidFill>
                    <w14:schemeClr w14:val="tx1"/>
                  </w14:solidFill>
                </w14:textFill>
              </w:rPr>
              <w:t xml:space="preserve">GB/T </w:t>
            </w:r>
            <w:r>
              <w:rPr>
                <w:rFonts w:hint="default" w:ascii="Times New Roman" w:hAnsi="Times New Roman" w:eastAsia="宋体" w:cs="Times New Roman"/>
                <w:color w:val="000000" w:themeColor="text1"/>
                <w:highlight w:val="none"/>
                <w14:textFill>
                  <w14:solidFill>
                    <w14:schemeClr w14:val="tx1"/>
                  </w14:solidFill>
                </w14:textFill>
              </w:rPr>
              <w:t>4754-2017）及《关于执行国民经济行业分类第1号修改单的通知》（国统字〔2019〕66号），本项目属于</w:t>
            </w:r>
            <w:r>
              <w:rPr>
                <w:rFonts w:hint="eastAsia" w:cs="Times New Roman"/>
                <w:color w:val="000000" w:themeColor="text1"/>
                <w:highlight w:val="none"/>
                <w:lang w:eastAsia="zh-CN"/>
                <w14:textFill>
                  <w14:solidFill>
                    <w14:schemeClr w14:val="tx1"/>
                  </w14:solidFill>
                </w14:textFill>
              </w:rPr>
              <w:t>C3499其他未列明通用设备制造业</w:t>
            </w:r>
            <w:r>
              <w:rPr>
                <w:rFonts w:hint="default" w:ascii="Times New Roman" w:hAnsi="Times New Roman" w:eastAsia="宋体" w:cs="Times New Roman"/>
                <w:color w:val="000000" w:themeColor="text1"/>
                <w:highlight w:val="none"/>
                <w14:textFill>
                  <w14:solidFill>
                    <w14:schemeClr w14:val="tx1"/>
                  </w14:solidFill>
                </w14:textFill>
              </w:rPr>
              <w:t>；对照《建设项目环境影响评价分类管理名录（2021年版）》（部令第16号），项目属于名录中</w:t>
            </w:r>
            <w:r>
              <w:rPr>
                <w:rFonts w:hint="eastAsia" w:cs="Times New Roman"/>
                <w:color w:val="000000" w:themeColor="text1"/>
                <w:highlight w:val="none"/>
                <w:lang w:eastAsia="zh-CN"/>
                <w14:textFill>
                  <w14:solidFill>
                    <w14:schemeClr w14:val="tx1"/>
                  </w14:solidFill>
                </w14:textFill>
              </w:rPr>
              <w:t>“</w:t>
            </w:r>
            <w:r>
              <w:rPr>
                <w:rFonts w:hint="default" w:ascii="Times New Roman" w:hAnsi="Times New Roman" w:eastAsia="宋体" w:cs="Times New Roman"/>
                <w:color w:val="000000" w:themeColor="text1"/>
                <w:highlight w:val="none"/>
                <w14:textFill>
                  <w14:solidFill>
                    <w14:schemeClr w14:val="tx1"/>
                  </w14:solidFill>
                </w14:textFill>
              </w:rPr>
              <w:t>三十一、通用设备制造业34</w:t>
            </w:r>
            <w:r>
              <w:rPr>
                <w:rFonts w:hint="eastAsia" w:cs="Times New Roman"/>
                <w:color w:val="000000" w:themeColor="text1"/>
                <w:highlight w:val="none"/>
                <w:lang w:eastAsia="zh-CN"/>
                <w14:textFill>
                  <w14:solidFill>
                    <w14:schemeClr w14:val="tx1"/>
                  </w14:solidFill>
                </w14:textFill>
              </w:rPr>
              <w:t>”</w:t>
            </w:r>
            <w:r>
              <w:rPr>
                <w:rFonts w:hint="default" w:ascii="Times New Roman" w:hAnsi="Times New Roman" w:eastAsia="宋体" w:cs="Times New Roman"/>
                <w:color w:val="000000" w:themeColor="text1"/>
                <w:highlight w:val="none"/>
                <w14:textFill>
                  <w14:solidFill>
                    <w14:schemeClr w14:val="tx1"/>
                  </w14:solidFill>
                </w14:textFill>
              </w:rPr>
              <w:t>分类中</w:t>
            </w:r>
            <w:r>
              <w:rPr>
                <w:rFonts w:hint="eastAsia" w:cs="Times New Roman"/>
                <w:color w:val="000000" w:themeColor="text1"/>
                <w:highlight w:val="none"/>
                <w:lang w:eastAsia="zh-CN"/>
                <w14:textFill>
                  <w14:solidFill>
                    <w14:schemeClr w14:val="tx1"/>
                  </w14:solidFill>
                </w14:textFill>
              </w:rPr>
              <w:t>“其他未列明通用设备制造业</w:t>
            </w:r>
            <w:r>
              <w:rPr>
                <w:rFonts w:hint="eastAsia" w:cs="Times New Roman"/>
                <w:color w:val="000000" w:themeColor="text1"/>
                <w:highlight w:val="none"/>
                <w:lang w:val="en-US" w:eastAsia="zh-CN"/>
                <w14:textFill>
                  <w14:solidFill>
                    <w14:schemeClr w14:val="tx1"/>
                  </w14:solidFill>
                </w14:textFill>
              </w:rPr>
              <w:t>349</w:t>
            </w:r>
            <w:r>
              <w:rPr>
                <w:rFonts w:hint="eastAsia" w:cs="Times New Roman"/>
                <w:color w:val="000000" w:themeColor="text1"/>
                <w:highlight w:val="none"/>
                <w:lang w:eastAsia="zh-CN"/>
                <w14:textFill>
                  <w14:solidFill>
                    <w14:schemeClr w14:val="tx1"/>
                  </w14:solidFill>
                </w14:textFill>
              </w:rPr>
              <w:t>”</w:t>
            </w:r>
            <w:r>
              <w:rPr>
                <w:rFonts w:hint="default" w:ascii="Times New Roman" w:hAnsi="Times New Roman" w:eastAsia="宋体" w:cs="Times New Roman"/>
                <w:color w:val="000000" w:themeColor="text1"/>
                <w:highlight w:val="none"/>
                <w14:textFill>
                  <w14:solidFill>
                    <w14:schemeClr w14:val="tx1"/>
                  </w14:solidFill>
                </w14:textFill>
              </w:rPr>
              <w:t>。</w:t>
            </w:r>
          </w:p>
          <w:p w14:paraId="6BF95B9B">
            <w:pPr>
              <w:pageBreakBefore w:val="0"/>
              <w:widowControl/>
              <w:kinsoku/>
              <w:wordWrap/>
              <w:overflowPunct/>
              <w:topLinePunct w:val="0"/>
              <w:autoSpaceDE/>
              <w:autoSpaceDN/>
              <w:bidi w:val="0"/>
              <w:snapToGrid/>
              <w:spacing w:line="420" w:lineRule="exact"/>
              <w:ind w:firstLine="0" w:firstLineChars="0"/>
              <w:jc w:val="center"/>
              <w:rPr>
                <w:rFonts w:hint="default" w:ascii="Times New Roman" w:hAnsi="Times New Roman" w:eastAsia="宋体" w:cs="Times New Roman"/>
                <w:b/>
                <w:bCs/>
                <w:color w:val="000000" w:themeColor="text1"/>
                <w:sz w:val="24"/>
                <w:highlight w:val="none"/>
                <w14:textFill>
                  <w14:solidFill>
                    <w14:schemeClr w14:val="tx1"/>
                  </w14:solidFill>
                </w14:textFill>
              </w:rPr>
            </w:pPr>
            <w:r>
              <w:rPr>
                <w:rFonts w:hint="default" w:ascii="Times New Roman" w:hAnsi="Times New Roman" w:eastAsia="宋体" w:cs="Times New Roman"/>
                <w:b/>
                <w:bCs/>
                <w:color w:val="000000" w:themeColor="text1"/>
                <w:sz w:val="24"/>
                <w:highlight w:val="none"/>
                <w14:textFill>
                  <w14:solidFill>
                    <w14:schemeClr w14:val="tx1"/>
                  </w14:solidFill>
                </w14:textFill>
              </w:rPr>
              <w:t>表2-1</w:t>
            </w:r>
            <w:r>
              <w:rPr>
                <w:rFonts w:hint="eastAsia" w:cs="Times New Roman"/>
                <w:b/>
                <w:bCs/>
                <w:color w:val="000000" w:themeColor="text1"/>
                <w:sz w:val="24"/>
                <w:highlight w:val="none"/>
                <w:lang w:val="en-US" w:eastAsia="zh-CN"/>
                <w14:textFill>
                  <w14:solidFill>
                    <w14:schemeClr w14:val="tx1"/>
                  </w14:solidFill>
                </w14:textFill>
              </w:rPr>
              <w:t xml:space="preserve">  </w:t>
            </w:r>
            <w:r>
              <w:rPr>
                <w:rFonts w:hint="default" w:ascii="Times New Roman" w:hAnsi="Times New Roman" w:eastAsia="宋体" w:cs="Times New Roman"/>
                <w:b/>
                <w:bCs/>
                <w:color w:val="000000" w:themeColor="text1"/>
                <w:sz w:val="24"/>
                <w:highlight w:val="none"/>
                <w14:textFill>
                  <w14:solidFill>
                    <w14:schemeClr w14:val="tx1"/>
                  </w14:solidFill>
                </w14:textFill>
              </w:rPr>
              <w:t>环评类别判定表</w:t>
            </w:r>
          </w:p>
          <w:tbl>
            <w:tblPr>
              <w:tblStyle w:val="36"/>
              <w:tblW w:w="4923" w:type="pct"/>
              <w:tblInd w:w="0" w:type="dxa"/>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Layout w:type="fixed"/>
              <w:tblCellMar>
                <w:top w:w="0" w:type="dxa"/>
                <w:left w:w="0" w:type="dxa"/>
                <w:bottom w:w="0" w:type="dxa"/>
                <w:right w:w="0" w:type="dxa"/>
              </w:tblCellMar>
            </w:tblPr>
            <w:tblGrid>
              <w:gridCol w:w="234"/>
              <w:gridCol w:w="2412"/>
              <w:gridCol w:w="2880"/>
              <w:gridCol w:w="2119"/>
              <w:gridCol w:w="492"/>
            </w:tblGrid>
            <w:tr w14:paraId="446C655E">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799" w:hRule="atLeast"/>
              </w:trPr>
              <w:tc>
                <w:tcPr>
                  <w:tcW w:w="1625" w:type="pct"/>
                  <w:gridSpan w:val="2"/>
                  <w:tcBorders>
                    <w:tl2br w:val="nil"/>
                    <w:tr2bl w:val="nil"/>
                  </w:tcBorders>
                  <w:shd w:val="clear" w:color="auto" w:fill="auto"/>
                  <w:tcMar>
                    <w:top w:w="15" w:type="dxa"/>
                    <w:left w:w="15" w:type="dxa"/>
                    <w:right w:w="15" w:type="dxa"/>
                  </w:tcMar>
                  <w:vAlign w:val="center"/>
                </w:tcPr>
                <w:p w14:paraId="1D938E13">
                  <w:pPr>
                    <w:snapToGrid w:val="0"/>
                    <w:spacing w:line="240" w:lineRule="exact"/>
                    <w:ind w:firstLine="0" w:firstLineChars="0"/>
                    <w:jc w:val="center"/>
                    <w:rPr>
                      <w:rFonts w:ascii="Times New Roman" w:hAnsi="Times New Roman" w:eastAsia="宋体" w:cs="Times New Roman"/>
                      <w:color w:val="000000" w:themeColor="text1"/>
                      <w:sz w:val="21"/>
                      <w:szCs w:val="2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mc:AlternateContent>
                      <mc:Choice Requires="wps">
                        <w:drawing>
                          <wp:anchor distT="0" distB="0" distL="114300" distR="114300" simplePos="0" relativeHeight="251664384" behindDoc="0" locked="0" layoutInCell="1" allowOverlap="1">
                            <wp:simplePos x="0" y="0"/>
                            <wp:positionH relativeFrom="column">
                              <wp:posOffset>672465</wp:posOffset>
                            </wp:positionH>
                            <wp:positionV relativeFrom="paragraph">
                              <wp:posOffset>5715</wp:posOffset>
                            </wp:positionV>
                            <wp:extent cx="838200" cy="333375"/>
                            <wp:effectExtent l="0" t="0" r="0" b="0"/>
                            <wp:wrapNone/>
                            <wp:docPr id="10" name="文本框 15"/>
                            <wp:cNvGraphicFramePr/>
                            <a:graphic xmlns:a="http://schemas.openxmlformats.org/drawingml/2006/main">
                              <a:graphicData uri="http://schemas.microsoft.com/office/word/2010/wordprocessingShape">
                                <wps:wsp>
                                  <wps:cNvSpPr txBox="1"/>
                                  <wps:spPr>
                                    <a:xfrm>
                                      <a:off x="1522730" y="3675380"/>
                                      <a:ext cx="838200" cy="333375"/>
                                    </a:xfrm>
                                    <a:prstGeom prst="rect">
                                      <a:avLst/>
                                    </a:prstGeom>
                                    <a:noFill/>
                                    <a:ln w="6350">
                                      <a:noFill/>
                                    </a:ln>
                                    <a:effectLst/>
                                  </wps:spPr>
                                  <wps:txbx>
                                    <w:txbxContent>
                                      <w:p w14:paraId="0FCF0BA4">
                                        <w:pPr>
                                          <w:spacing w:line="240" w:lineRule="auto"/>
                                          <w:ind w:firstLine="0" w:firstLineChars="0"/>
                                          <w:rPr>
                                            <w:rFonts w:ascii="Times New Roman" w:hAnsi="Times New Roman" w:eastAsia="宋体" w:cs="Times New Roman"/>
                                            <w:b/>
                                            <w:bCs/>
                                            <w:sz w:val="21"/>
                                          </w:rPr>
                                        </w:pPr>
                                        <w:r>
                                          <w:rPr>
                                            <w:rFonts w:hint="eastAsia" w:ascii="Times New Roman" w:hAnsi="Times New Roman" w:eastAsia="宋体" w:cs="Times New Roman"/>
                                            <w:b/>
                                            <w:bCs/>
                                            <w:sz w:val="21"/>
                                          </w:rPr>
                                          <w:t>环评类别</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5" o:spid="_x0000_s1026" o:spt="202" type="#_x0000_t202" style="position:absolute;left:0pt;margin-left:52.95pt;margin-top:0.45pt;height:26.25pt;width:66pt;z-index:251664384;mso-width-relative:page;mso-height-relative:page;" filled="f" stroked="f" coordsize="21600,21600" o:gfxdata="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">
                            <v:fill on="f" focussize="0,0"/>
                            <v:stroke on="f" weight="0.5pt"/>
                            <v:imagedata o:title=""/>
                            <o:lock v:ext="edit" aspectratio="f"/>
                            <v:textbox>
                              <w:txbxContent>
                                <w:p w14:paraId="0FCF0BA4">
                                  <w:pPr>
                                    <w:spacing w:line="240" w:lineRule="auto"/>
                                    <w:ind w:firstLine="0" w:firstLineChars="0"/>
                                    <w:rPr>
                                      <w:rFonts w:ascii="Times New Roman" w:hAnsi="Times New Roman" w:eastAsia="宋体" w:cs="Times New Roman"/>
                                      <w:b/>
                                      <w:bCs/>
                                      <w:sz w:val="21"/>
                                    </w:rPr>
                                  </w:pPr>
                                  <w:r>
                                    <w:rPr>
                                      <w:rFonts w:hint="eastAsia" w:ascii="Times New Roman" w:hAnsi="Times New Roman" w:eastAsia="宋体" w:cs="Times New Roman"/>
                                      <w:b/>
                                      <w:bCs/>
                                      <w:sz w:val="21"/>
                                    </w:rPr>
                                    <w:t>环评类别</w:t>
                                  </w:r>
                                </w:p>
                              </w:txbxContent>
                            </v:textbox>
                          </v:shape>
                        </w:pict>
                      </mc:Fallback>
                    </mc:AlternateContent>
                  </w:r>
                  <w:r>
                    <w:rPr>
                      <w:rFonts w:ascii="Times New Roman" w:hAnsi="Times New Roman" w:eastAsia="宋体" w:cs="Times New Roman"/>
                      <w:color w:val="000000" w:themeColor="text1"/>
                      <w:sz w:val="21"/>
                      <w:szCs w:val="21"/>
                      <w:highlight w:val="none"/>
                      <w14:textFill>
                        <w14:solidFill>
                          <w14:schemeClr w14:val="tx1"/>
                        </w14:solidFill>
                      </w14:textFill>
                    </w:rPr>
                    <mc:AlternateContent>
                      <mc:Choice Requires="wps">
                        <w:drawing>
                          <wp:anchor distT="0" distB="0" distL="114300" distR="114300" simplePos="0" relativeHeight="251666432" behindDoc="0" locked="0" layoutInCell="1" allowOverlap="1">
                            <wp:simplePos x="0" y="0"/>
                            <wp:positionH relativeFrom="column">
                              <wp:posOffset>4445</wp:posOffset>
                            </wp:positionH>
                            <wp:positionV relativeFrom="paragraph">
                              <wp:posOffset>4445</wp:posOffset>
                            </wp:positionV>
                            <wp:extent cx="1165225" cy="494665"/>
                            <wp:effectExtent l="1905" t="4445" r="13970" b="15240"/>
                            <wp:wrapNone/>
                            <wp:docPr id="12" name="直接箭头连接符 16"/>
                            <wp:cNvGraphicFramePr/>
                            <a:graphic xmlns:a="http://schemas.openxmlformats.org/drawingml/2006/main">
                              <a:graphicData uri="http://schemas.microsoft.com/office/word/2010/wordprocessingShape">
                                <wps:wsp>
                                  <wps:cNvCnPr/>
                                  <wps:spPr>
                                    <a:xfrm>
                                      <a:off x="0" y="0"/>
                                      <a:ext cx="1165225" cy="494665"/>
                                    </a:xfrm>
                                    <a:prstGeom prst="straightConnector1">
                                      <a:avLst/>
                                    </a:prstGeom>
                                    <a:ln w="9525" cap="flat" cmpd="sng">
                                      <a:solidFill>
                                        <a:srgbClr val="000000"/>
                                      </a:solidFill>
                                      <a:prstDash val="solid"/>
                                      <a:round/>
                                      <a:headEnd type="none" w="med" len="med"/>
                                      <a:tailEnd type="none" w="med" len="med"/>
                                    </a:ln>
                                  </wps:spPr>
                                  <wps:bodyPr/>
                                </wps:wsp>
                              </a:graphicData>
                            </a:graphic>
                          </wp:anchor>
                        </w:drawing>
                      </mc:Choice>
                      <mc:Fallback>
                        <w:pict>
                          <v:shape id="直接箭头连接符 16" o:spid="_x0000_s1026" o:spt="32" type="#_x0000_t32" style="position:absolute;left:0pt;margin-left:0.35pt;margin-top:0.35pt;height:38.95pt;width:91.75pt;z-index:251666432;mso-width-relative:page;mso-height-relative:page;" filled="f" stroked="t" coordsize="21600,21600" o:gfxdata="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aWdCy9MAAAAEAQAADwAAAAAAAAABACAAAAAiAAAAZHJzL2Rv&#10;d25yZXYueG1sUEsBAhQAFAAAAAgAh07iQGqbSgwGAgAA/QMAAA4AAAAAAAAAAQAgAAAAIgEAAGRy&#10;cy9lMm9Eb2MueG1sUEsFBgAAAAAGAAYAWQEAAJoFAAAAAA==&#10;">
                            <v:fill on="f" focussize="0,0"/>
                            <v:stroke color="#000000" joinstyle="round"/>
                            <v:imagedata o:title=""/>
                            <o:lock v:ext="edit" aspectratio="f"/>
                          </v:shape>
                        </w:pict>
                      </mc:Fallback>
                    </mc:AlternateContent>
                  </w:r>
                </w:p>
                <w:p w14:paraId="339A7CF2">
                  <w:pPr>
                    <w:snapToGrid w:val="0"/>
                    <w:spacing w:line="240" w:lineRule="exact"/>
                    <w:ind w:firstLine="0" w:firstLineChars="0"/>
                    <w:jc w:val="center"/>
                    <w:rPr>
                      <w:rFonts w:ascii="Times New Roman" w:hAnsi="Times New Roman" w:eastAsia="宋体" w:cs="Times New Roman"/>
                      <w:color w:val="000000" w:themeColor="text1"/>
                      <w:sz w:val="21"/>
                      <w:szCs w:val="21"/>
                      <w:highlight w:val="none"/>
                      <w14:textFill>
                        <w14:solidFill>
                          <w14:schemeClr w14:val="tx1"/>
                        </w14:solidFill>
                      </w14:textFill>
                    </w:rPr>
                  </w:pPr>
                  <w:r>
                    <w:rPr>
                      <w:rFonts w:ascii="Times New Roman" w:hAnsi="Times New Roman" w:eastAsia="宋体" w:cs="Times New Roman"/>
                      <w:color w:val="000000" w:themeColor="text1"/>
                      <w:sz w:val="21"/>
                      <w:szCs w:val="21"/>
                      <w:highlight w:val="none"/>
                      <w14:textFill>
                        <w14:solidFill>
                          <w14:schemeClr w14:val="tx1"/>
                        </w14:solidFill>
                      </w14:textFill>
                    </w:rPr>
                    <mc:AlternateContent>
                      <mc:Choice Requires="wps">
                        <w:drawing>
                          <wp:anchor distT="0" distB="0" distL="114300" distR="114300" simplePos="0" relativeHeight="251665408" behindDoc="0" locked="0" layoutInCell="1" allowOverlap="1">
                            <wp:simplePos x="0" y="0"/>
                            <wp:positionH relativeFrom="column">
                              <wp:posOffset>-19050</wp:posOffset>
                            </wp:positionH>
                            <wp:positionV relativeFrom="paragraph">
                              <wp:posOffset>45085</wp:posOffset>
                            </wp:positionV>
                            <wp:extent cx="838200" cy="333375"/>
                            <wp:effectExtent l="0" t="0" r="0" b="0"/>
                            <wp:wrapNone/>
                            <wp:docPr id="14" name="文本框 17"/>
                            <wp:cNvGraphicFramePr/>
                            <a:graphic xmlns:a="http://schemas.openxmlformats.org/drawingml/2006/main">
                              <a:graphicData uri="http://schemas.microsoft.com/office/word/2010/wordprocessingShape">
                                <wps:wsp>
                                  <wps:cNvSpPr txBox="1"/>
                                  <wps:spPr>
                                    <a:xfrm>
                                      <a:off x="0" y="0"/>
                                      <a:ext cx="838200" cy="333375"/>
                                    </a:xfrm>
                                    <a:prstGeom prst="rect">
                                      <a:avLst/>
                                    </a:prstGeom>
                                    <a:noFill/>
                                    <a:ln w="6350">
                                      <a:noFill/>
                                    </a:ln>
                                    <a:effectLst/>
                                  </wps:spPr>
                                  <wps:txbx>
                                    <w:txbxContent>
                                      <w:p w14:paraId="5CE5E12B">
                                        <w:pPr>
                                          <w:spacing w:line="240" w:lineRule="auto"/>
                                          <w:ind w:firstLine="0" w:firstLineChars="0"/>
                                          <w:rPr>
                                            <w:rFonts w:ascii="Times New Roman" w:hAnsi="Times New Roman" w:eastAsia="宋体" w:cs="Times New Roman"/>
                                            <w:b/>
                                            <w:bCs/>
                                            <w:sz w:val="21"/>
                                          </w:rPr>
                                        </w:pPr>
                                        <w:r>
                                          <w:rPr>
                                            <w:rFonts w:hint="eastAsia" w:ascii="Times New Roman" w:hAnsi="Times New Roman" w:eastAsia="宋体" w:cs="Times New Roman"/>
                                            <w:b/>
                                            <w:bCs/>
                                            <w:sz w:val="21"/>
                                          </w:rPr>
                                          <w:t>项目类别</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7" o:spid="_x0000_s1026" o:spt="202" type="#_x0000_t202" style="position:absolute;left:0pt;margin-left:-1.5pt;margin-top:3.55pt;height:26.25pt;width:66pt;z-index:251665408;mso-width-relative:page;mso-height-relative:page;" filled="f" stroked="f" coordsize="21600,21600" o:gfxdata="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DEz+bx2AAAAAcBAAAPAAAAAAAAAAEAIAAAACIA&#10;AABkcnMvZG93bnJldi54bWxQSwECFAAUAAAACACHTuJAZ4kjWEICAAB1BAAADgAAAAAAAAABACAA&#10;AAAnAQAAZHJzL2Uyb0RvYy54bWxQSwUGAAAAAAYABgBZAQAA2wUAAAAA&#10;">
                            <v:fill on="f" focussize="0,0"/>
                            <v:stroke on="f" weight="0.5pt"/>
                            <v:imagedata o:title=""/>
                            <o:lock v:ext="edit" aspectratio="f"/>
                            <v:textbox>
                              <w:txbxContent>
                                <w:p w14:paraId="5CE5E12B">
                                  <w:pPr>
                                    <w:spacing w:line="240" w:lineRule="auto"/>
                                    <w:ind w:firstLine="0" w:firstLineChars="0"/>
                                    <w:rPr>
                                      <w:rFonts w:ascii="Times New Roman" w:hAnsi="Times New Roman" w:eastAsia="宋体" w:cs="Times New Roman"/>
                                      <w:b/>
                                      <w:bCs/>
                                      <w:sz w:val="21"/>
                                    </w:rPr>
                                  </w:pPr>
                                  <w:r>
                                    <w:rPr>
                                      <w:rFonts w:hint="eastAsia" w:ascii="Times New Roman" w:hAnsi="Times New Roman" w:eastAsia="宋体" w:cs="Times New Roman"/>
                                      <w:b/>
                                      <w:bCs/>
                                      <w:sz w:val="21"/>
                                    </w:rPr>
                                    <w:t>项目类别</w:t>
                                  </w:r>
                                </w:p>
                              </w:txbxContent>
                            </v:textbox>
                          </v:shape>
                        </w:pict>
                      </mc:Fallback>
                    </mc:AlternateContent>
                  </w:r>
                </w:p>
              </w:tc>
              <w:tc>
                <w:tcPr>
                  <w:tcW w:w="1769" w:type="pct"/>
                  <w:tcBorders>
                    <w:tl2br w:val="nil"/>
                    <w:tr2bl w:val="nil"/>
                  </w:tcBorders>
                  <w:shd w:val="clear" w:color="auto" w:fill="auto"/>
                  <w:tcMar>
                    <w:top w:w="15" w:type="dxa"/>
                    <w:left w:w="15" w:type="dxa"/>
                    <w:right w:w="15" w:type="dxa"/>
                  </w:tcMar>
                  <w:vAlign w:val="center"/>
                </w:tcPr>
                <w:p w14:paraId="0B42425C">
                  <w:pPr>
                    <w:snapToGrid w:val="0"/>
                    <w:spacing w:line="240" w:lineRule="exact"/>
                    <w:ind w:firstLine="0" w:firstLineChars="0"/>
                    <w:jc w:val="center"/>
                    <w:rPr>
                      <w:rFonts w:ascii="Times New Roman" w:hAnsi="Times New Roman" w:eastAsia="宋体" w:cs="Times New Roman"/>
                      <w:b/>
                      <w:bCs/>
                      <w:color w:val="000000" w:themeColor="text1"/>
                      <w:sz w:val="21"/>
                      <w:szCs w:val="21"/>
                      <w:highlight w:val="none"/>
                      <w14:textFill>
                        <w14:solidFill>
                          <w14:schemeClr w14:val="tx1"/>
                        </w14:solidFill>
                      </w14:textFill>
                    </w:rPr>
                  </w:pPr>
                  <w:r>
                    <w:rPr>
                      <w:rFonts w:hint="eastAsia" w:ascii="Times New Roman" w:hAnsi="Times New Roman" w:eastAsia="宋体" w:cs="Times New Roman"/>
                      <w:b/>
                      <w:bCs/>
                      <w:color w:val="000000" w:themeColor="text1"/>
                      <w:sz w:val="21"/>
                      <w:szCs w:val="21"/>
                      <w:highlight w:val="none"/>
                      <w14:textFill>
                        <w14:solidFill>
                          <w14:schemeClr w14:val="tx1"/>
                        </w14:solidFill>
                      </w14:textFill>
                    </w:rPr>
                    <w:t>报告书</w:t>
                  </w:r>
                </w:p>
              </w:tc>
              <w:tc>
                <w:tcPr>
                  <w:tcW w:w="1302" w:type="pct"/>
                  <w:tcBorders>
                    <w:tl2br w:val="nil"/>
                    <w:tr2bl w:val="nil"/>
                  </w:tcBorders>
                  <w:shd w:val="clear" w:color="auto" w:fill="auto"/>
                  <w:tcMar>
                    <w:top w:w="15" w:type="dxa"/>
                    <w:left w:w="15" w:type="dxa"/>
                    <w:right w:w="15" w:type="dxa"/>
                  </w:tcMar>
                  <w:vAlign w:val="center"/>
                </w:tcPr>
                <w:p w14:paraId="0639AF98">
                  <w:pPr>
                    <w:snapToGrid w:val="0"/>
                    <w:spacing w:line="240" w:lineRule="exact"/>
                    <w:ind w:firstLine="0" w:firstLineChars="0"/>
                    <w:jc w:val="center"/>
                    <w:rPr>
                      <w:rFonts w:ascii="Times New Roman" w:hAnsi="Times New Roman" w:eastAsia="宋体" w:cs="Times New Roman"/>
                      <w:b/>
                      <w:bCs/>
                      <w:color w:val="000000" w:themeColor="text1"/>
                      <w:sz w:val="21"/>
                      <w:szCs w:val="21"/>
                      <w:highlight w:val="none"/>
                      <w14:textFill>
                        <w14:solidFill>
                          <w14:schemeClr w14:val="tx1"/>
                        </w14:solidFill>
                      </w14:textFill>
                    </w:rPr>
                  </w:pPr>
                  <w:r>
                    <w:rPr>
                      <w:rFonts w:hint="eastAsia" w:ascii="Times New Roman" w:hAnsi="Times New Roman" w:eastAsia="宋体" w:cs="Times New Roman"/>
                      <w:b/>
                      <w:bCs/>
                      <w:color w:val="000000" w:themeColor="text1"/>
                      <w:sz w:val="21"/>
                      <w:szCs w:val="21"/>
                      <w:highlight w:val="none"/>
                      <w14:textFill>
                        <w14:solidFill>
                          <w14:schemeClr w14:val="tx1"/>
                        </w14:solidFill>
                      </w14:textFill>
                    </w:rPr>
                    <w:t>报告表</w:t>
                  </w:r>
                </w:p>
              </w:tc>
              <w:tc>
                <w:tcPr>
                  <w:tcW w:w="302" w:type="pct"/>
                  <w:tcBorders>
                    <w:tl2br w:val="nil"/>
                    <w:tr2bl w:val="nil"/>
                  </w:tcBorders>
                  <w:shd w:val="clear" w:color="auto" w:fill="auto"/>
                  <w:tcMar>
                    <w:top w:w="15" w:type="dxa"/>
                    <w:left w:w="15" w:type="dxa"/>
                    <w:right w:w="15" w:type="dxa"/>
                  </w:tcMar>
                  <w:vAlign w:val="center"/>
                </w:tcPr>
                <w:p w14:paraId="3C0EFA76">
                  <w:pPr>
                    <w:snapToGrid w:val="0"/>
                    <w:spacing w:line="240" w:lineRule="exact"/>
                    <w:ind w:firstLine="0" w:firstLineChars="0"/>
                    <w:jc w:val="center"/>
                    <w:rPr>
                      <w:rFonts w:ascii="Times New Roman" w:hAnsi="Times New Roman" w:eastAsia="宋体" w:cs="Times New Roman"/>
                      <w:b/>
                      <w:bCs/>
                      <w:color w:val="000000" w:themeColor="text1"/>
                      <w:sz w:val="21"/>
                      <w:szCs w:val="21"/>
                      <w:highlight w:val="none"/>
                      <w14:textFill>
                        <w14:solidFill>
                          <w14:schemeClr w14:val="tx1"/>
                        </w14:solidFill>
                      </w14:textFill>
                    </w:rPr>
                  </w:pPr>
                  <w:r>
                    <w:rPr>
                      <w:rFonts w:hint="eastAsia" w:ascii="Times New Roman" w:hAnsi="Times New Roman" w:eastAsia="宋体" w:cs="Times New Roman"/>
                      <w:b/>
                      <w:bCs/>
                      <w:color w:val="000000" w:themeColor="text1"/>
                      <w:sz w:val="21"/>
                      <w:szCs w:val="21"/>
                      <w:highlight w:val="none"/>
                      <w14:textFill>
                        <w14:solidFill>
                          <w14:schemeClr w14:val="tx1"/>
                        </w14:solidFill>
                      </w14:textFill>
                    </w:rPr>
                    <w:t>登记表</w:t>
                  </w:r>
                </w:p>
              </w:tc>
            </w:tr>
            <w:tr w14:paraId="006F5979">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5000" w:type="pct"/>
                  <w:gridSpan w:val="5"/>
                  <w:tcBorders>
                    <w:tl2br w:val="nil"/>
                    <w:tr2bl w:val="nil"/>
                  </w:tcBorders>
                  <w:shd w:val="clear" w:color="auto" w:fill="auto"/>
                  <w:tcMar>
                    <w:top w:w="15" w:type="dxa"/>
                    <w:left w:w="15" w:type="dxa"/>
                    <w:right w:w="15" w:type="dxa"/>
                  </w:tcMar>
                  <w:vAlign w:val="center"/>
                </w:tcPr>
                <w:p w14:paraId="702586D1">
                  <w:pPr>
                    <w:snapToGrid w:val="0"/>
                    <w:spacing w:line="240" w:lineRule="exact"/>
                    <w:ind w:firstLine="0" w:firstLineChars="0"/>
                    <w:rPr>
                      <w:rFonts w:ascii="Times New Roman" w:hAnsi="Times New Roman" w:eastAsia="宋体" w:cs="Times New Roman"/>
                      <w:color w:val="000000" w:themeColor="text1"/>
                      <w:sz w:val="21"/>
                      <w:szCs w:val="21"/>
                      <w:highlight w:val="none"/>
                      <w14:textFill>
                        <w14:solidFill>
                          <w14:schemeClr w14:val="tx1"/>
                        </w14:solidFill>
                      </w14:textFill>
                    </w:rPr>
                  </w:pPr>
                  <w:r>
                    <w:rPr>
                      <w:rFonts w:hint="eastAsia" w:ascii="Times New Roman" w:hAnsi="Times New Roman" w:eastAsia="宋体" w:cs="Times New Roman"/>
                      <w:color w:val="000000" w:themeColor="text1"/>
                      <w:sz w:val="21"/>
                      <w:szCs w:val="21"/>
                      <w:highlight w:val="none"/>
                      <w14:textFill>
                        <w14:solidFill>
                          <w14:schemeClr w14:val="tx1"/>
                        </w14:solidFill>
                      </w14:textFill>
                    </w:rPr>
                    <w:t>三十一、通用设备制造业34</w:t>
                  </w:r>
                </w:p>
              </w:tc>
            </w:tr>
            <w:tr w14:paraId="0533072B">
              <w:tblPrEx>
                <w:tblBorders>
                  <w:top w:val="single" w:color="000000" w:sz="12" w:space="0"/>
                  <w:left w:val="none" w:color="auto" w:sz="0" w:space="0"/>
                  <w:bottom w:val="single" w:color="000000" w:sz="12" w:space="0"/>
                  <w:right w:val="none" w:color="auto" w:sz="0" w:space="0"/>
                  <w:insideH w:val="single" w:color="000000" w:sz="2" w:space="0"/>
                  <w:insideV w:val="single" w:color="000000" w:sz="2" w:space="0"/>
                </w:tblBorders>
                <w:tblCellMar>
                  <w:top w:w="0" w:type="dxa"/>
                  <w:left w:w="0" w:type="dxa"/>
                  <w:bottom w:w="0" w:type="dxa"/>
                  <w:right w:w="0" w:type="dxa"/>
                </w:tblCellMar>
              </w:tblPrEx>
              <w:trPr>
                <w:trHeight w:val="23" w:hRule="atLeast"/>
              </w:trPr>
              <w:tc>
                <w:tcPr>
                  <w:tcW w:w="143" w:type="pct"/>
                  <w:tcBorders>
                    <w:tl2br w:val="nil"/>
                    <w:tr2bl w:val="nil"/>
                  </w:tcBorders>
                  <w:shd w:val="clear" w:color="auto" w:fill="auto"/>
                  <w:tcMar>
                    <w:top w:w="15" w:type="dxa"/>
                    <w:left w:w="15" w:type="dxa"/>
                    <w:right w:w="15" w:type="dxa"/>
                  </w:tcMar>
                  <w:vAlign w:val="center"/>
                </w:tcPr>
                <w:p w14:paraId="6A5193BD">
                  <w:pPr>
                    <w:pStyle w:val="129"/>
                    <w:ind w:firstLine="0" w:firstLineChars="0"/>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eastAsia" w:ascii="Times New Roman" w:cs="Times New Roman"/>
                      <w:b w:val="0"/>
                      <w:bCs/>
                      <w:color w:val="000000" w:themeColor="text1"/>
                      <w:highlight w:val="none"/>
                      <w:lang w:val="en-US" w:eastAsia="zh-CN"/>
                      <w14:textFill>
                        <w14:solidFill>
                          <w14:schemeClr w14:val="tx1"/>
                        </w14:solidFill>
                      </w14:textFill>
                    </w:rPr>
                    <w:t>69</w:t>
                  </w:r>
                </w:p>
              </w:tc>
              <w:tc>
                <w:tcPr>
                  <w:tcW w:w="1482" w:type="pct"/>
                  <w:tcBorders>
                    <w:tl2br w:val="nil"/>
                    <w:tr2bl w:val="nil"/>
                  </w:tcBorders>
                  <w:shd w:val="clear" w:color="auto" w:fill="auto"/>
                  <w:tcMar>
                    <w:top w:w="15" w:type="dxa"/>
                    <w:left w:w="15" w:type="dxa"/>
                    <w:right w:w="15" w:type="dxa"/>
                  </w:tcMar>
                  <w:vAlign w:val="center"/>
                </w:tcPr>
                <w:p w14:paraId="5DEDD099">
                  <w:pPr>
                    <w:pStyle w:val="129"/>
                    <w:ind w:firstLine="0" w:firstLineChars="0"/>
                    <w:rPr>
                      <w:rFonts w:hint="default" w:ascii="Times New Roman" w:hAnsi="Times New Roman" w:eastAsia="宋体" w:cs="Times New Roman"/>
                      <w:b w:val="0"/>
                      <w:bCs/>
                      <w:color w:val="000000" w:themeColor="text1"/>
                      <w:sz w:val="21"/>
                      <w:szCs w:val="21"/>
                      <w:highlight w:val="none"/>
                      <w14:textFill>
                        <w14:solidFill>
                          <w14:schemeClr w14:val="tx1"/>
                        </w14:solidFill>
                      </w14:textFill>
                    </w:rPr>
                  </w:pPr>
                  <w:r>
                    <w:rPr>
                      <w:rFonts w:hint="default" w:ascii="Times New Roman" w:hAnsi="Times New Roman" w:cs="Times New Roman"/>
                      <w:b w:val="0"/>
                      <w:bCs/>
                      <w:color w:val="000000" w:themeColor="text1"/>
                      <w:highlight w:val="none"/>
                      <w14:textFill>
                        <w14:solidFill>
                          <w14:schemeClr w14:val="tx1"/>
                        </w14:solidFill>
                      </w14:textFill>
                    </w:rPr>
                    <w:t>锅炉及原动设备制造341；金属加工机械制造342；物料搬运设备制造343；泵、阀门、压缩机及类似机械制造344；轴承、齿轮和传动部件制造345；烘炉、风机、包装等设备制造346；文化、办公用机械制造347；通用零部件制造348；其他通用设备制造业349</w:t>
                  </w:r>
                </w:p>
              </w:tc>
              <w:tc>
                <w:tcPr>
                  <w:tcW w:w="1769" w:type="pct"/>
                  <w:tcBorders>
                    <w:tl2br w:val="nil"/>
                    <w:tr2bl w:val="nil"/>
                  </w:tcBorders>
                  <w:shd w:val="clear" w:color="auto" w:fill="auto"/>
                  <w:tcMar>
                    <w:top w:w="15" w:type="dxa"/>
                    <w:left w:w="15" w:type="dxa"/>
                    <w:right w:w="15" w:type="dxa"/>
                  </w:tcMar>
                  <w:vAlign w:val="center"/>
                </w:tcPr>
                <w:p w14:paraId="784D7D83">
                  <w:pPr>
                    <w:pStyle w:val="129"/>
                    <w:ind w:firstLine="0" w:firstLineChars="0"/>
                    <w:rPr>
                      <w:rFonts w:hint="default" w:ascii="Times New Roman" w:hAnsi="Times New Roman" w:eastAsia="宋体" w:cs="Times New Roman"/>
                      <w:b w:val="0"/>
                      <w:bCs/>
                      <w:color w:val="000000" w:themeColor="text1"/>
                      <w:sz w:val="21"/>
                      <w:szCs w:val="21"/>
                      <w:highlight w:val="none"/>
                      <w14:textFill>
                        <w14:solidFill>
                          <w14:schemeClr w14:val="tx1"/>
                        </w14:solidFill>
                      </w14:textFill>
                    </w:rPr>
                  </w:pPr>
                  <w:r>
                    <w:rPr>
                      <w:rFonts w:hint="default" w:ascii="Times New Roman" w:hAnsi="Times New Roman" w:cs="Times New Roman"/>
                      <w:b w:val="0"/>
                      <w:bCs/>
                      <w:color w:val="000000" w:themeColor="text1"/>
                      <w:highlight w:val="none"/>
                      <w14:textFill>
                        <w14:solidFill>
                          <w14:schemeClr w14:val="tx1"/>
                        </w14:solidFill>
                      </w14:textFill>
                    </w:rPr>
                    <w:t>有电镀工艺的；年用溶剂型涂料（含稀释剂）10吨及以上的</w:t>
                  </w:r>
                </w:p>
              </w:tc>
              <w:tc>
                <w:tcPr>
                  <w:tcW w:w="1302" w:type="pct"/>
                  <w:tcBorders>
                    <w:tl2br w:val="nil"/>
                    <w:tr2bl w:val="nil"/>
                  </w:tcBorders>
                  <w:shd w:val="clear" w:color="auto" w:fill="92D050"/>
                  <w:tcMar>
                    <w:top w:w="15" w:type="dxa"/>
                    <w:left w:w="15" w:type="dxa"/>
                    <w:right w:w="15" w:type="dxa"/>
                  </w:tcMar>
                  <w:vAlign w:val="center"/>
                </w:tcPr>
                <w:p w14:paraId="0D572331">
                  <w:pPr>
                    <w:pStyle w:val="129"/>
                    <w:ind w:firstLine="0" w:firstLineChars="0"/>
                    <w:rPr>
                      <w:rFonts w:hint="default" w:ascii="Times New Roman" w:hAnsi="Times New Roman" w:eastAsia="宋体" w:cs="Times New Roman"/>
                      <w:b w:val="0"/>
                      <w:bCs/>
                      <w:color w:val="000000" w:themeColor="text1"/>
                      <w:sz w:val="21"/>
                      <w:szCs w:val="21"/>
                      <w:highlight w:val="none"/>
                      <w14:textFill>
                        <w14:solidFill>
                          <w14:schemeClr w14:val="tx1"/>
                        </w14:solidFill>
                      </w14:textFill>
                    </w:rPr>
                  </w:pPr>
                  <w:r>
                    <w:rPr>
                      <w:rFonts w:hint="default" w:ascii="Times New Roman" w:hAnsi="Times New Roman" w:cs="Times New Roman"/>
                      <w:b w:val="0"/>
                      <w:bCs/>
                      <w:color w:val="000000" w:themeColor="text1"/>
                      <w:highlight w:val="none"/>
                      <w14:textFill>
                        <w14:solidFill>
                          <w14:schemeClr w14:val="tx1"/>
                        </w14:solidFill>
                      </w14:textFill>
                    </w:rPr>
                    <w:t>其他（仅分割、焊接、组装的除外；年用非溶剂型低VOCs含量涂料10吨以下的除外）</w:t>
                  </w:r>
                </w:p>
              </w:tc>
              <w:tc>
                <w:tcPr>
                  <w:tcW w:w="302" w:type="pct"/>
                  <w:tcBorders>
                    <w:tl2br w:val="nil"/>
                    <w:tr2bl w:val="nil"/>
                  </w:tcBorders>
                  <w:shd w:val="clear" w:color="auto" w:fill="auto"/>
                  <w:tcMar>
                    <w:top w:w="15" w:type="dxa"/>
                    <w:left w:w="15" w:type="dxa"/>
                    <w:right w:w="15" w:type="dxa"/>
                  </w:tcMar>
                  <w:vAlign w:val="center"/>
                </w:tcPr>
                <w:p w14:paraId="0CB96CE6">
                  <w:pPr>
                    <w:pStyle w:val="129"/>
                    <w:ind w:firstLine="0" w:firstLineChars="0"/>
                    <w:rPr>
                      <w:rFonts w:hint="default" w:ascii="Times New Roman" w:hAnsi="Times New Roman" w:eastAsia="宋体" w:cs="Times New Roman"/>
                      <w:b w:val="0"/>
                      <w:bCs/>
                      <w:color w:val="000000" w:themeColor="text1"/>
                      <w:sz w:val="21"/>
                      <w:szCs w:val="21"/>
                      <w:highlight w:val="none"/>
                      <w14:textFill>
                        <w14:solidFill>
                          <w14:schemeClr w14:val="tx1"/>
                        </w14:solidFill>
                      </w14:textFill>
                    </w:rPr>
                  </w:pPr>
                  <w:r>
                    <w:rPr>
                      <w:rFonts w:hint="default" w:ascii="Times New Roman" w:hAnsi="Times New Roman" w:cs="Times New Roman"/>
                      <w:b w:val="0"/>
                      <w:bCs/>
                      <w:color w:val="000000" w:themeColor="text1"/>
                      <w:highlight w:val="none"/>
                      <w14:textFill>
                        <w14:solidFill>
                          <w14:schemeClr w14:val="tx1"/>
                        </w14:solidFill>
                      </w14:textFill>
                    </w:rPr>
                    <w:t>/</w:t>
                  </w:r>
                </w:p>
              </w:tc>
            </w:tr>
          </w:tbl>
          <w:p w14:paraId="0333949F">
            <w:pPr>
              <w:keepNext w:val="0"/>
              <w:keepLines w:val="0"/>
              <w:pageBreakBefore w:val="0"/>
              <w:kinsoku/>
              <w:wordWrap/>
              <w:overflowPunct/>
              <w:topLinePunct w:val="0"/>
              <w:autoSpaceDE w:val="0"/>
              <w:autoSpaceDN w:val="0"/>
              <w:bidi w:val="0"/>
              <w:adjustRightInd w:val="0"/>
              <w:snapToGrid w:val="0"/>
              <w:spacing w:line="420" w:lineRule="exact"/>
              <w:ind w:firstLine="482"/>
              <w:textAlignment w:val="auto"/>
              <w:rPr>
                <w:rFonts w:hint="default" w:ascii="Times New Roman" w:hAnsi="Times New Roman" w:eastAsia="宋体" w:cs="Times New Roman"/>
                <w:b/>
                <w:bCs/>
                <w:color w:val="000000" w:themeColor="text1"/>
                <w:highlight w:val="none"/>
                <w14:textFill>
                  <w14:solidFill>
                    <w14:schemeClr w14:val="tx1"/>
                  </w14:solidFill>
                </w14:textFill>
              </w:rPr>
            </w:pPr>
            <w:r>
              <w:rPr>
                <w:rFonts w:hint="eastAsia" w:cs="Times New Roman"/>
                <w:b/>
                <w:bCs/>
                <w:color w:val="000000" w:themeColor="text1"/>
                <w:highlight w:val="none"/>
                <w:lang w:eastAsia="zh-CN"/>
                <w14:textFill>
                  <w14:solidFill>
                    <w14:schemeClr w14:val="tx1"/>
                  </w14:solidFill>
                </w14:textFill>
              </w:rPr>
              <w:t>2.</w:t>
            </w:r>
            <w:r>
              <w:rPr>
                <w:rFonts w:hint="default" w:ascii="Times New Roman" w:hAnsi="Times New Roman" w:eastAsia="宋体" w:cs="Times New Roman"/>
                <w:b/>
                <w:bCs/>
                <w:color w:val="000000" w:themeColor="text1"/>
                <w:highlight w:val="none"/>
                <w14:textFill>
                  <w14:solidFill>
                    <w14:schemeClr w14:val="tx1"/>
                  </w14:solidFill>
                </w14:textFill>
              </w:rPr>
              <w:t>项目概况</w:t>
            </w:r>
          </w:p>
          <w:p w14:paraId="19D2BED2">
            <w:pPr>
              <w:keepNext w:val="0"/>
              <w:keepLines w:val="0"/>
              <w:pageBreakBefore w:val="0"/>
              <w:kinsoku/>
              <w:wordWrap/>
              <w:overflowPunct/>
              <w:topLinePunct w:val="0"/>
              <w:autoSpaceDE w:val="0"/>
              <w:autoSpaceDN w:val="0"/>
              <w:bidi w:val="0"/>
              <w:adjustRightInd w:val="0"/>
              <w:snapToGrid w:val="0"/>
              <w:spacing w:line="420" w:lineRule="exact"/>
              <w:ind w:firstLine="480"/>
              <w:textAlignment w:val="auto"/>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zh-CN"/>
                <w14:textFill>
                  <w14:solidFill>
                    <w14:schemeClr w14:val="tx1"/>
                  </w14:solidFill>
                </w14:textFill>
              </w:rPr>
              <w:t>项目名称：</w:t>
            </w:r>
            <w:r>
              <w:rPr>
                <w:rFonts w:hint="eastAsia" w:cs="Times New Roman"/>
                <w:color w:val="000000" w:themeColor="text1"/>
                <w:sz w:val="24"/>
                <w:highlight w:val="none"/>
                <w:lang w:eastAsia="zh-CN"/>
                <w14:textFill>
                  <w14:solidFill>
                    <w14:schemeClr w14:val="tx1"/>
                  </w14:solidFill>
                </w14:textFill>
              </w:rPr>
              <w:t>福尼斯石化装备焊接部件生产基地项目</w:t>
            </w:r>
          </w:p>
          <w:p w14:paraId="3F8DD59E">
            <w:pPr>
              <w:keepNext w:val="0"/>
              <w:keepLines w:val="0"/>
              <w:pageBreakBefore w:val="0"/>
              <w:kinsoku/>
              <w:wordWrap/>
              <w:overflowPunct/>
              <w:topLinePunct w:val="0"/>
              <w:autoSpaceDE w:val="0"/>
              <w:autoSpaceDN w:val="0"/>
              <w:bidi w:val="0"/>
              <w:adjustRightInd w:val="0"/>
              <w:snapToGrid w:val="0"/>
              <w:spacing w:line="420" w:lineRule="exact"/>
              <w:ind w:firstLine="480"/>
              <w:textAlignment w:val="auto"/>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zh-CN"/>
                <w14:textFill>
                  <w14:solidFill>
                    <w14:schemeClr w14:val="tx1"/>
                  </w14:solidFill>
                </w14:textFill>
              </w:rPr>
              <w:t>建设单位：</w:t>
            </w:r>
            <w:r>
              <w:rPr>
                <w:rFonts w:hint="eastAsia" w:cs="Times New Roman"/>
                <w:color w:val="000000" w:themeColor="text1"/>
                <w:sz w:val="24"/>
                <w:highlight w:val="none"/>
                <w:lang w:eastAsia="zh-CN"/>
                <w14:textFill>
                  <w14:solidFill>
                    <w14:schemeClr w14:val="tx1"/>
                  </w14:solidFill>
                </w14:textFill>
              </w:rPr>
              <w:t>福尼斯（南京）管道科技有限公司</w:t>
            </w:r>
          </w:p>
          <w:p w14:paraId="7F2258D5">
            <w:pPr>
              <w:keepNext w:val="0"/>
              <w:keepLines w:val="0"/>
              <w:pageBreakBefore w:val="0"/>
              <w:kinsoku/>
              <w:wordWrap/>
              <w:overflowPunct/>
              <w:topLinePunct w:val="0"/>
              <w:autoSpaceDE w:val="0"/>
              <w:autoSpaceDN w:val="0"/>
              <w:bidi w:val="0"/>
              <w:adjustRightInd w:val="0"/>
              <w:snapToGrid w:val="0"/>
              <w:spacing w:line="420" w:lineRule="exact"/>
              <w:ind w:firstLine="480"/>
              <w:textAlignment w:val="auto"/>
              <w:rPr>
                <w:rFonts w:hint="eastAsia" w:ascii="Times New Roman" w:hAnsi="Times New Roman" w:eastAsia="宋体" w:cs="Times New Roman"/>
                <w:color w:val="000000" w:themeColor="text1"/>
                <w:highlight w:val="none"/>
                <w:lang w:eastAsia="zh-CN"/>
                <w14:textFill>
                  <w14:solidFill>
                    <w14:schemeClr w14:val="tx1"/>
                  </w14:solidFill>
                </w14:textFill>
              </w:rPr>
            </w:pPr>
            <w:r>
              <w:rPr>
                <w:rFonts w:hint="default" w:ascii="Times New Roman" w:hAnsi="Times New Roman" w:eastAsia="宋体" w:cs="Times New Roman"/>
                <w:color w:val="000000" w:themeColor="text1"/>
                <w:highlight w:val="none"/>
                <w:lang w:val="zh-CN"/>
                <w14:textFill>
                  <w14:solidFill>
                    <w14:schemeClr w14:val="tx1"/>
                  </w14:solidFill>
                </w14:textFill>
              </w:rPr>
              <w:t>行业类别：</w:t>
            </w:r>
            <w:r>
              <w:rPr>
                <w:rFonts w:hint="eastAsia" w:cs="Times New Roman"/>
                <w:color w:val="000000" w:themeColor="text1"/>
                <w:sz w:val="24"/>
                <w:highlight w:val="none"/>
                <w:lang w:eastAsia="zh-CN"/>
                <w14:textFill>
                  <w14:solidFill>
                    <w14:schemeClr w14:val="tx1"/>
                  </w14:solidFill>
                </w14:textFill>
              </w:rPr>
              <w:t>C3499其他未列明通用设备制造业</w:t>
            </w:r>
          </w:p>
          <w:p w14:paraId="75BAF7BD">
            <w:pPr>
              <w:keepNext w:val="0"/>
              <w:keepLines w:val="0"/>
              <w:pageBreakBefore w:val="0"/>
              <w:kinsoku/>
              <w:wordWrap/>
              <w:overflowPunct/>
              <w:topLinePunct w:val="0"/>
              <w:autoSpaceDE w:val="0"/>
              <w:autoSpaceDN w:val="0"/>
              <w:bidi w:val="0"/>
              <w:adjustRightInd w:val="0"/>
              <w:snapToGrid w:val="0"/>
              <w:spacing w:line="420" w:lineRule="exact"/>
              <w:ind w:firstLine="480"/>
              <w:textAlignment w:val="auto"/>
              <w:rPr>
                <w:rFonts w:hint="eastAsia" w:ascii="Times New Roman" w:hAnsi="Times New Roman" w:eastAsia="宋体" w:cs="Times New Roman"/>
                <w:color w:val="000000" w:themeColor="text1"/>
                <w:highlight w:val="none"/>
                <w:lang w:eastAsia="zh-CN"/>
                <w14:textFill>
                  <w14:solidFill>
                    <w14:schemeClr w14:val="tx1"/>
                  </w14:solidFill>
                </w14:textFill>
              </w:rPr>
            </w:pPr>
            <w:r>
              <w:rPr>
                <w:rFonts w:hint="default" w:ascii="Times New Roman" w:hAnsi="Times New Roman" w:eastAsia="宋体" w:cs="Times New Roman"/>
                <w:color w:val="000000" w:themeColor="text1"/>
                <w:highlight w:val="none"/>
                <w:lang w:val="zh-CN"/>
                <w14:textFill>
                  <w14:solidFill>
                    <w14:schemeClr w14:val="tx1"/>
                  </w14:solidFill>
                </w14:textFill>
              </w:rPr>
              <w:t>项目性质：</w:t>
            </w:r>
            <w:r>
              <w:rPr>
                <w:rFonts w:hint="eastAsia" w:cs="Times New Roman"/>
                <w:color w:val="000000" w:themeColor="text1"/>
                <w:highlight w:val="none"/>
                <w:lang w:val="en-US" w:eastAsia="zh-CN"/>
                <w14:textFill>
                  <w14:solidFill>
                    <w14:schemeClr w14:val="tx1"/>
                  </w14:solidFill>
                </w14:textFill>
              </w:rPr>
              <w:t>新建</w:t>
            </w:r>
          </w:p>
          <w:p w14:paraId="21AA744D">
            <w:pPr>
              <w:keepNext w:val="0"/>
              <w:keepLines w:val="0"/>
              <w:pageBreakBefore w:val="0"/>
              <w:kinsoku/>
              <w:wordWrap/>
              <w:overflowPunct/>
              <w:topLinePunct w:val="0"/>
              <w:autoSpaceDE w:val="0"/>
              <w:autoSpaceDN w:val="0"/>
              <w:bidi w:val="0"/>
              <w:adjustRightInd w:val="0"/>
              <w:snapToGrid w:val="0"/>
              <w:spacing w:line="420" w:lineRule="exact"/>
              <w:ind w:firstLine="480"/>
              <w:textAlignment w:val="auto"/>
              <w:rPr>
                <w:rFonts w:hint="eastAsia" w:cs="Times New Roman"/>
                <w:color w:val="000000" w:themeColor="text1"/>
                <w:highlight w:val="none"/>
                <w:lang w:eastAsia="zh-CN"/>
                <w14:textFill>
                  <w14:solidFill>
                    <w14:schemeClr w14:val="tx1"/>
                  </w14:solidFill>
                </w14:textFill>
              </w:rPr>
            </w:pPr>
            <w:r>
              <w:rPr>
                <w:rFonts w:hint="default" w:ascii="Times New Roman" w:hAnsi="Times New Roman" w:eastAsia="宋体" w:cs="Times New Roman"/>
                <w:color w:val="000000" w:themeColor="text1"/>
                <w:highlight w:val="none"/>
                <w:lang w:val="zh-CN"/>
                <w14:textFill>
                  <w14:solidFill>
                    <w14:schemeClr w14:val="tx1"/>
                  </w14:solidFill>
                </w14:textFill>
              </w:rPr>
              <w:t>建设地点：</w:t>
            </w:r>
            <w:r>
              <w:rPr>
                <w:rFonts w:hint="eastAsia" w:cs="Times New Roman"/>
                <w:color w:val="000000" w:themeColor="text1"/>
                <w:highlight w:val="none"/>
                <w:lang w:eastAsia="zh-CN"/>
                <w14:textFill>
                  <w14:solidFill>
                    <w14:schemeClr w14:val="tx1"/>
                  </w14:solidFill>
                </w14:textFill>
              </w:rPr>
              <w:t>江苏省南京市溧水经济开发区新能源大道河头路8号</w:t>
            </w:r>
          </w:p>
          <w:p w14:paraId="5D83174B">
            <w:pPr>
              <w:keepNext w:val="0"/>
              <w:keepLines w:val="0"/>
              <w:pageBreakBefore w:val="0"/>
              <w:kinsoku/>
              <w:wordWrap/>
              <w:overflowPunct/>
              <w:topLinePunct w:val="0"/>
              <w:autoSpaceDE w:val="0"/>
              <w:autoSpaceDN w:val="0"/>
              <w:bidi w:val="0"/>
              <w:adjustRightInd w:val="0"/>
              <w:snapToGrid w:val="0"/>
              <w:spacing w:line="420" w:lineRule="exact"/>
              <w:ind w:firstLine="480"/>
              <w:textAlignment w:val="auto"/>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zh-CN"/>
                <w14:textFill>
                  <w14:solidFill>
                    <w14:schemeClr w14:val="tx1"/>
                  </w14:solidFill>
                </w14:textFill>
              </w:rPr>
              <w:t>投资总额：</w:t>
            </w:r>
            <w:r>
              <w:rPr>
                <w:rFonts w:hint="eastAsia" w:cs="Times New Roman"/>
                <w:color w:val="000000"/>
                <w:highlight w:val="none"/>
                <w:lang w:val="en-US" w:eastAsia="zh-CN"/>
              </w:rPr>
              <w:t>12000</w:t>
            </w:r>
            <w:r>
              <w:rPr>
                <w:rFonts w:hint="eastAsia" w:cs="Times New Roman"/>
                <w:color w:val="000000" w:themeColor="text1"/>
                <w:highlight w:val="none"/>
                <w:lang w:val="en-US" w:eastAsia="zh-CN"/>
                <w14:textFill>
                  <w14:solidFill>
                    <w14:schemeClr w14:val="tx1"/>
                  </w14:solidFill>
                </w14:textFill>
              </w:rPr>
              <w:t>万元</w:t>
            </w:r>
          </w:p>
          <w:p w14:paraId="14D1760F">
            <w:pPr>
              <w:keepNext w:val="0"/>
              <w:keepLines w:val="0"/>
              <w:pageBreakBefore w:val="0"/>
              <w:kinsoku/>
              <w:wordWrap/>
              <w:overflowPunct/>
              <w:topLinePunct w:val="0"/>
              <w:autoSpaceDE w:val="0"/>
              <w:autoSpaceDN w:val="0"/>
              <w:bidi w:val="0"/>
              <w:adjustRightInd w:val="0"/>
              <w:snapToGrid w:val="0"/>
              <w:spacing w:line="420" w:lineRule="exact"/>
              <w:ind w:firstLine="480"/>
              <w:textAlignment w:val="auto"/>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highlight w:val="none"/>
                <w:lang w:val="zh-CN"/>
              </w:rPr>
              <w:t>职工</w:t>
            </w:r>
            <w:r>
              <w:rPr>
                <w:rFonts w:hint="default" w:ascii="Times New Roman" w:hAnsi="Times New Roman" w:eastAsia="宋体" w:cs="Times New Roman"/>
                <w:color w:val="000000" w:themeColor="text1"/>
                <w:highlight w:val="none"/>
                <w:lang w:val="zh-CN"/>
                <w14:textFill>
                  <w14:solidFill>
                    <w14:schemeClr w14:val="tx1"/>
                  </w14:solidFill>
                </w14:textFill>
              </w:rPr>
              <w:t>人数：</w:t>
            </w:r>
            <w:r>
              <w:rPr>
                <w:rFonts w:hint="eastAsia" w:cs="Times New Roman"/>
                <w:color w:val="000000" w:themeColor="text1"/>
                <w:highlight w:val="none"/>
                <w:lang w:val="en-US" w:eastAsia="zh-CN"/>
                <w14:textFill>
                  <w14:solidFill>
                    <w14:schemeClr w14:val="tx1"/>
                  </w14:solidFill>
                </w14:textFill>
              </w:rPr>
              <w:t>本项目</w:t>
            </w:r>
            <w:r>
              <w:rPr>
                <w:rFonts w:hint="default" w:ascii="Times New Roman" w:hAnsi="Times New Roman" w:eastAsia="宋体" w:cs="Times New Roman"/>
                <w:color w:val="000000" w:themeColor="text1"/>
                <w:highlight w:val="none"/>
                <w14:textFill>
                  <w14:solidFill>
                    <w14:schemeClr w14:val="tx1"/>
                  </w14:solidFill>
                </w14:textFill>
              </w:rPr>
              <w:t>新增员工</w:t>
            </w:r>
            <w:r>
              <w:rPr>
                <w:rFonts w:hint="eastAsia" w:cs="Times New Roman"/>
                <w:color w:val="000000" w:themeColor="text1"/>
                <w:highlight w:val="none"/>
                <w:lang w:val="en-US" w:eastAsia="zh-CN"/>
                <w14:textFill>
                  <w14:solidFill>
                    <w14:schemeClr w14:val="tx1"/>
                  </w14:solidFill>
                </w14:textFill>
              </w:rPr>
              <w:t>30人</w:t>
            </w:r>
            <w:r>
              <w:rPr>
                <w:rFonts w:hint="default" w:ascii="Times New Roman" w:hAnsi="Times New Roman" w:eastAsia="宋体" w:cs="Times New Roman"/>
                <w:color w:val="000000" w:themeColor="text1"/>
                <w:highlight w:val="none"/>
                <w:lang w:val="en-US" w:eastAsia="zh-CN"/>
                <w14:textFill>
                  <w14:solidFill>
                    <w14:schemeClr w14:val="tx1"/>
                  </w14:solidFill>
                </w14:textFill>
              </w:rPr>
              <w:t>，</w:t>
            </w:r>
            <w:r>
              <w:rPr>
                <w:rFonts w:hint="eastAsia" w:cs="Times New Roman"/>
                <w:color w:val="000000" w:themeColor="text1"/>
                <w:highlight w:val="none"/>
                <w:lang w:val="en-US" w:eastAsia="zh-CN"/>
                <w14:textFill>
                  <w14:solidFill>
                    <w14:schemeClr w14:val="tx1"/>
                  </w14:solidFill>
                </w14:textFill>
              </w:rPr>
              <w:t>不</w:t>
            </w:r>
            <w:r>
              <w:rPr>
                <w:rFonts w:hint="default" w:ascii="Times New Roman" w:hAnsi="Times New Roman" w:eastAsia="宋体" w:cs="Times New Roman"/>
                <w:color w:val="000000" w:themeColor="text1"/>
                <w:highlight w:val="none"/>
                <w:lang w:val="en-US" w:eastAsia="zh-CN"/>
                <w14:textFill>
                  <w14:solidFill>
                    <w14:schemeClr w14:val="tx1"/>
                  </w14:solidFill>
                </w14:textFill>
              </w:rPr>
              <w:t>提供食宿。</w:t>
            </w:r>
          </w:p>
          <w:p w14:paraId="03CB4CC0">
            <w:pPr>
              <w:keepNext w:val="0"/>
              <w:keepLines w:val="0"/>
              <w:pageBreakBefore w:val="0"/>
              <w:kinsoku/>
              <w:wordWrap/>
              <w:overflowPunct/>
              <w:topLinePunct w:val="0"/>
              <w:autoSpaceDE w:val="0"/>
              <w:autoSpaceDN w:val="0"/>
              <w:bidi w:val="0"/>
              <w:adjustRightInd w:val="0"/>
              <w:snapToGrid w:val="0"/>
              <w:spacing w:line="420" w:lineRule="exact"/>
              <w:ind w:firstLine="480"/>
              <w:textAlignment w:val="auto"/>
              <w:rPr>
                <w:rFonts w:hint="default" w:ascii="Times New Roman" w:hAnsi="Times New Roman" w:eastAsia="宋体" w:cs="Times New Roman"/>
                <w:color w:val="000000" w:themeColor="text1"/>
                <w:highlight w:val="none"/>
                <w:lang w:val="zh-CN" w:eastAsia="zh-CN"/>
                <w14:textFill>
                  <w14:solidFill>
                    <w14:schemeClr w14:val="tx1"/>
                  </w14:solidFill>
                </w14:textFill>
              </w:rPr>
            </w:pPr>
            <w:r>
              <w:rPr>
                <w:rFonts w:hint="default" w:ascii="Times New Roman" w:hAnsi="Times New Roman" w:eastAsia="宋体" w:cs="Times New Roman"/>
                <w:color w:val="000000" w:themeColor="text1"/>
                <w:highlight w:val="none"/>
                <w:lang w:val="zh-CN"/>
                <w14:textFill>
                  <w14:solidFill>
                    <w14:schemeClr w14:val="tx1"/>
                  </w14:solidFill>
                </w14:textFill>
              </w:rPr>
              <w:t>工作制度：每年工作</w:t>
            </w:r>
            <w:r>
              <w:rPr>
                <w:rFonts w:hint="eastAsia" w:cs="Times New Roman"/>
                <w:color w:val="000000" w:themeColor="text1"/>
                <w:highlight w:val="none"/>
                <w:lang w:val="en-US" w:eastAsia="zh-CN"/>
                <w14:textFill>
                  <w14:solidFill>
                    <w14:schemeClr w14:val="tx1"/>
                  </w14:solidFill>
                </w14:textFill>
              </w:rPr>
              <w:t>25</w:t>
            </w:r>
            <w:r>
              <w:rPr>
                <w:rFonts w:hint="default" w:ascii="Times New Roman" w:hAnsi="Times New Roman" w:eastAsia="宋体" w:cs="Times New Roman"/>
                <w:color w:val="000000" w:themeColor="text1"/>
                <w:highlight w:val="none"/>
                <w:lang w:val="en-US" w:eastAsia="zh-CN"/>
                <w14:textFill>
                  <w14:solidFill>
                    <w14:schemeClr w14:val="tx1"/>
                  </w14:solidFill>
                </w14:textFill>
              </w:rPr>
              <w:t>0</w:t>
            </w:r>
            <w:r>
              <w:rPr>
                <w:rFonts w:hint="default" w:ascii="Times New Roman" w:hAnsi="Times New Roman" w:eastAsia="宋体" w:cs="Times New Roman"/>
                <w:color w:val="000000" w:themeColor="text1"/>
                <w:highlight w:val="none"/>
                <w14:textFill>
                  <w14:solidFill>
                    <w14:schemeClr w14:val="tx1"/>
                  </w14:solidFill>
                </w14:textFill>
              </w:rPr>
              <w:t>天，</w:t>
            </w:r>
            <w:r>
              <w:rPr>
                <w:rFonts w:hint="eastAsia" w:cs="Times New Roman"/>
                <w:color w:val="000000" w:themeColor="text1"/>
                <w:highlight w:val="none"/>
                <w:lang w:val="en-US" w:eastAsia="zh-CN"/>
                <w14:textFill>
                  <w14:solidFill>
                    <w14:schemeClr w14:val="tx1"/>
                  </w14:solidFill>
                </w14:textFill>
              </w:rPr>
              <w:t>两</w:t>
            </w:r>
            <w:r>
              <w:rPr>
                <w:rFonts w:hint="default" w:ascii="Times New Roman" w:hAnsi="Times New Roman" w:eastAsia="宋体" w:cs="Times New Roman"/>
                <w:color w:val="000000" w:themeColor="text1"/>
                <w:highlight w:val="none"/>
                <w:lang w:val="zh-CN"/>
                <w14:textFill>
                  <w14:solidFill>
                    <w14:schemeClr w14:val="tx1"/>
                  </w14:solidFill>
                </w14:textFill>
              </w:rPr>
              <w:t>班</w:t>
            </w:r>
            <w:r>
              <w:rPr>
                <w:rFonts w:hint="default" w:ascii="Times New Roman" w:hAnsi="Times New Roman" w:eastAsia="宋体" w:cs="Times New Roman"/>
                <w:color w:val="000000" w:themeColor="text1"/>
                <w:highlight w:val="none"/>
                <w14:textFill>
                  <w14:solidFill>
                    <w14:schemeClr w14:val="tx1"/>
                  </w14:solidFill>
                </w14:textFill>
              </w:rPr>
              <w:t>制，每班</w:t>
            </w:r>
            <w:r>
              <w:rPr>
                <w:rFonts w:hint="eastAsia" w:cs="Times New Roman"/>
                <w:color w:val="000000" w:themeColor="text1"/>
                <w:highlight w:val="none"/>
                <w:lang w:val="en-US" w:eastAsia="zh-CN"/>
                <w14:textFill>
                  <w14:solidFill>
                    <w14:schemeClr w14:val="tx1"/>
                  </w14:solidFill>
                </w14:textFill>
              </w:rPr>
              <w:t>8</w:t>
            </w:r>
            <w:r>
              <w:rPr>
                <w:rFonts w:hint="default" w:ascii="Times New Roman" w:hAnsi="Times New Roman" w:eastAsia="宋体" w:cs="Times New Roman"/>
                <w:color w:val="000000" w:themeColor="text1"/>
                <w:highlight w:val="none"/>
                <w14:textFill>
                  <w14:solidFill>
                    <w14:schemeClr w14:val="tx1"/>
                  </w14:solidFill>
                </w14:textFill>
              </w:rPr>
              <w:t>小时</w:t>
            </w:r>
          </w:p>
          <w:p w14:paraId="26E8D297">
            <w:pPr>
              <w:keepNext w:val="0"/>
              <w:keepLines w:val="0"/>
              <w:pageBreakBefore w:val="0"/>
              <w:kinsoku/>
              <w:wordWrap/>
              <w:overflowPunct/>
              <w:topLinePunct w:val="0"/>
              <w:autoSpaceDE w:val="0"/>
              <w:autoSpaceDN w:val="0"/>
              <w:bidi w:val="0"/>
              <w:adjustRightInd w:val="0"/>
              <w:snapToGrid w:val="0"/>
              <w:spacing w:line="420" w:lineRule="exact"/>
              <w:ind w:firstLine="480"/>
              <w:textAlignment w:val="auto"/>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zh-CN"/>
                <w14:textFill>
                  <w14:solidFill>
                    <w14:schemeClr w14:val="tx1"/>
                  </w14:solidFill>
                </w14:textFill>
              </w:rPr>
              <w:t>环保投资：</w:t>
            </w:r>
            <w:r>
              <w:rPr>
                <w:rFonts w:hint="eastAsia" w:cs="Times New Roman"/>
                <w:color w:val="000000" w:themeColor="text1"/>
                <w:highlight w:val="none"/>
                <w:lang w:val="en-US" w:eastAsia="zh-CN"/>
                <w14:textFill>
                  <w14:solidFill>
                    <w14:schemeClr w14:val="tx1"/>
                  </w14:solidFill>
                </w14:textFill>
              </w:rPr>
              <w:t>10万</w:t>
            </w:r>
            <w:r>
              <w:rPr>
                <w:rFonts w:hint="default" w:ascii="Times New Roman" w:hAnsi="Times New Roman" w:eastAsia="宋体" w:cs="Times New Roman"/>
                <w:color w:val="000000" w:themeColor="text1"/>
                <w:highlight w:val="none"/>
                <w14:textFill>
                  <w14:solidFill>
                    <w14:schemeClr w14:val="tx1"/>
                  </w14:solidFill>
                </w14:textFill>
              </w:rPr>
              <w:t>元</w:t>
            </w:r>
          </w:p>
          <w:p w14:paraId="71560402">
            <w:pPr>
              <w:keepNext w:val="0"/>
              <w:keepLines w:val="0"/>
              <w:pageBreakBefore w:val="0"/>
              <w:kinsoku/>
              <w:wordWrap/>
              <w:overflowPunct/>
              <w:topLinePunct w:val="0"/>
              <w:autoSpaceDE w:val="0"/>
              <w:autoSpaceDN w:val="0"/>
              <w:bidi w:val="0"/>
              <w:adjustRightInd w:val="0"/>
              <w:snapToGrid w:val="0"/>
              <w:spacing w:line="440" w:lineRule="exact"/>
              <w:ind w:firstLine="482"/>
              <w:textAlignment w:val="auto"/>
              <w:rPr>
                <w:rFonts w:hint="default" w:ascii="Times New Roman" w:hAnsi="Times New Roman" w:eastAsia="宋体" w:cs="Times New Roman"/>
                <w:b/>
                <w:bCs/>
                <w:color w:val="000000" w:themeColor="text1"/>
                <w:highlight w:val="none"/>
                <w:lang w:eastAsia="zh-CN"/>
                <w14:textFill>
                  <w14:solidFill>
                    <w14:schemeClr w14:val="tx1"/>
                  </w14:solidFill>
                </w14:textFill>
              </w:rPr>
            </w:pPr>
            <w:r>
              <w:rPr>
                <w:rFonts w:hint="eastAsia" w:cs="Times New Roman"/>
                <w:b/>
                <w:bCs/>
                <w:color w:val="000000" w:themeColor="text1"/>
                <w:highlight w:val="none"/>
                <w:lang w:eastAsia="zh-CN"/>
                <w14:textFill>
                  <w14:solidFill>
                    <w14:schemeClr w14:val="tx1"/>
                  </w14:solidFill>
                </w14:textFill>
              </w:rPr>
              <w:t>3.</w:t>
            </w:r>
            <w:r>
              <w:rPr>
                <w:rFonts w:hint="default" w:ascii="Times New Roman" w:hAnsi="Times New Roman" w:eastAsia="宋体" w:cs="Times New Roman"/>
                <w:b/>
                <w:bCs/>
                <w:color w:val="000000" w:themeColor="text1"/>
                <w:highlight w:val="none"/>
                <w:lang w:eastAsia="zh-CN"/>
                <w14:textFill>
                  <w14:solidFill>
                    <w14:schemeClr w14:val="tx1"/>
                  </w14:solidFill>
                </w14:textFill>
              </w:rPr>
              <w:t>产品方案</w:t>
            </w:r>
          </w:p>
          <w:p w14:paraId="082E1EDB">
            <w:pPr>
              <w:keepNext w:val="0"/>
              <w:keepLines w:val="0"/>
              <w:pageBreakBefore w:val="0"/>
              <w:kinsoku/>
              <w:wordWrap/>
              <w:overflowPunct/>
              <w:topLinePunct w:val="0"/>
              <w:bidi w:val="0"/>
              <w:adjustRightInd w:val="0"/>
              <w:snapToGrid w:val="0"/>
              <w:spacing w:line="440" w:lineRule="exact"/>
              <w:ind w:firstLine="480" w:firstLineChars="200"/>
              <w:textAlignment w:val="auto"/>
              <w:rPr>
                <w:rFonts w:hint="default" w:ascii="Times New Roman" w:hAnsi="Times New Roman" w:eastAsia="宋体" w:cs="Times New Roman"/>
                <w:color w:val="000000" w:themeColor="text1"/>
                <w:sz w:val="24"/>
                <w:highlight w:val="none"/>
                <w14:textFill>
                  <w14:solidFill>
                    <w14:schemeClr w14:val="tx1"/>
                  </w14:solidFill>
                </w14:textFill>
              </w:rPr>
            </w:pPr>
            <w:r>
              <w:rPr>
                <w:rFonts w:hint="default" w:ascii="Times New Roman" w:hAnsi="Times New Roman" w:eastAsia="宋体" w:cs="Times New Roman"/>
                <w:color w:val="000000" w:themeColor="text1"/>
                <w:sz w:val="24"/>
                <w:highlight w:val="none"/>
                <w14:textFill>
                  <w14:solidFill>
                    <w14:schemeClr w14:val="tx1"/>
                  </w14:solidFill>
                </w14:textFill>
              </w:rPr>
              <w:t>本项目建设完成后产品方案如下表。</w:t>
            </w:r>
          </w:p>
          <w:p w14:paraId="2A7C92DD">
            <w:pPr>
              <w:keepNext w:val="0"/>
              <w:keepLines w:val="0"/>
              <w:pageBreakBefore w:val="0"/>
              <w:widowControl/>
              <w:kinsoku/>
              <w:wordWrap/>
              <w:overflowPunct/>
              <w:topLinePunct w:val="0"/>
              <w:bidi w:val="0"/>
              <w:spacing w:line="440" w:lineRule="exact"/>
              <w:ind w:firstLine="0" w:firstLineChars="0"/>
              <w:jc w:val="center"/>
              <w:textAlignment w:val="auto"/>
              <w:rPr>
                <w:rFonts w:hint="default" w:ascii="Times New Roman" w:hAnsi="Times New Roman" w:eastAsia="宋体" w:cs="Times New Roman"/>
                <w:b/>
                <w:bCs/>
                <w:color w:val="000000" w:themeColor="text1"/>
                <w:sz w:val="24"/>
                <w:highlight w:val="none"/>
                <w:lang w:val="zh-CN"/>
                <w14:textFill>
                  <w14:solidFill>
                    <w14:schemeClr w14:val="tx1"/>
                  </w14:solidFill>
                </w14:textFill>
              </w:rPr>
            </w:pPr>
            <w:r>
              <w:rPr>
                <w:rFonts w:hint="default" w:ascii="Times New Roman" w:hAnsi="Times New Roman" w:eastAsia="宋体" w:cs="Times New Roman"/>
                <w:b/>
                <w:bCs/>
                <w:color w:val="000000" w:themeColor="text1"/>
                <w:sz w:val="24"/>
                <w:highlight w:val="none"/>
                <w:lang w:val="zh-CN"/>
                <w14:textFill>
                  <w14:solidFill>
                    <w14:schemeClr w14:val="tx1"/>
                  </w14:solidFill>
                </w14:textFill>
              </w:rPr>
              <w:t>表</w:t>
            </w:r>
            <w:r>
              <w:rPr>
                <w:rFonts w:hint="default" w:ascii="Times New Roman" w:hAnsi="Times New Roman" w:eastAsia="宋体" w:cs="Times New Roman"/>
                <w:b/>
                <w:bCs/>
                <w:color w:val="000000" w:themeColor="text1"/>
                <w:sz w:val="24"/>
                <w:highlight w:val="none"/>
                <w14:textFill>
                  <w14:solidFill>
                    <w14:schemeClr w14:val="tx1"/>
                  </w14:solidFill>
                </w14:textFill>
              </w:rPr>
              <w:t>2-</w:t>
            </w:r>
            <w:r>
              <w:rPr>
                <w:rFonts w:hint="eastAsia" w:cs="Times New Roman"/>
                <w:b/>
                <w:bCs/>
                <w:color w:val="000000" w:themeColor="text1"/>
                <w:sz w:val="24"/>
                <w:highlight w:val="none"/>
                <w:lang w:val="en-US" w:eastAsia="zh-CN"/>
                <w14:textFill>
                  <w14:solidFill>
                    <w14:schemeClr w14:val="tx1"/>
                  </w14:solidFill>
                </w14:textFill>
              </w:rPr>
              <w:t>2  本</w:t>
            </w:r>
            <w:r>
              <w:rPr>
                <w:rFonts w:hint="default" w:ascii="Times New Roman" w:hAnsi="Times New Roman" w:eastAsia="宋体" w:cs="Times New Roman"/>
                <w:b/>
                <w:bCs/>
                <w:color w:val="000000" w:themeColor="text1"/>
                <w:sz w:val="24"/>
                <w:highlight w:val="none"/>
                <w14:textFill>
                  <w14:solidFill>
                    <w14:schemeClr w14:val="tx1"/>
                  </w14:solidFill>
                </w14:textFill>
              </w:rPr>
              <w:t>项目产品方案</w:t>
            </w:r>
            <w:r>
              <w:rPr>
                <w:rFonts w:hint="default" w:ascii="Times New Roman" w:hAnsi="Times New Roman" w:eastAsia="宋体" w:cs="Times New Roman"/>
                <w:b/>
                <w:bCs/>
                <w:color w:val="000000" w:themeColor="text1"/>
                <w:sz w:val="24"/>
                <w:highlight w:val="none"/>
                <w:lang w:eastAsia="zh-CN"/>
                <w14:textFill>
                  <w14:solidFill>
                    <w14:schemeClr w14:val="tx1"/>
                  </w14:solidFill>
                </w14:textFill>
              </w:rPr>
              <w:t>一览表</w:t>
            </w:r>
          </w:p>
          <w:tbl>
            <w:tblPr>
              <w:tblStyle w:val="36"/>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912"/>
              <w:gridCol w:w="913"/>
              <w:gridCol w:w="1263"/>
              <w:gridCol w:w="1109"/>
              <w:gridCol w:w="1033"/>
              <w:gridCol w:w="3031"/>
            </w:tblGrid>
            <w:tr w14:paraId="0517DA6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629" w:hRule="atLeast"/>
                <w:jc w:val="center"/>
              </w:trPr>
              <w:tc>
                <w:tcPr>
                  <w:tcW w:w="1104" w:type="pct"/>
                  <w:gridSpan w:val="2"/>
                  <w:vAlign w:val="center"/>
                </w:tcPr>
                <w:p w14:paraId="351ADDF6">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auto"/>
                    <w:ind w:firstLine="0" w:firstLineChars="0"/>
                    <w:jc w:val="center"/>
                    <w:textAlignment w:val="auto"/>
                    <w:rPr>
                      <w:rFonts w:hint="default" w:ascii="Times New Roman" w:hAnsi="Times New Roman" w:eastAsia="宋体" w:cs="Times New Roman"/>
                      <w:b/>
                      <w:bCs w:val="0"/>
                      <w:color w:val="000000" w:themeColor="text1"/>
                      <w:spacing w:val="0"/>
                      <w:sz w:val="21"/>
                      <w:szCs w:val="21"/>
                      <w:highlight w:val="none"/>
                      <w14:textFill>
                        <w14:solidFill>
                          <w14:schemeClr w14:val="tx1"/>
                        </w14:solidFill>
                      </w14:textFill>
                    </w:rPr>
                  </w:pPr>
                  <w:r>
                    <w:rPr>
                      <w:rFonts w:hint="default" w:ascii="Times New Roman" w:hAnsi="Times New Roman" w:eastAsia="宋体" w:cs="Times New Roman"/>
                      <w:b/>
                      <w:bCs w:val="0"/>
                      <w:color w:val="000000" w:themeColor="text1"/>
                      <w:spacing w:val="0"/>
                      <w:sz w:val="21"/>
                      <w:szCs w:val="21"/>
                      <w:highlight w:val="none"/>
                      <w14:textFill>
                        <w14:solidFill>
                          <w14:schemeClr w14:val="tx1"/>
                        </w14:solidFill>
                      </w14:textFill>
                    </w:rPr>
                    <w:t>产品名称</w:t>
                  </w:r>
                </w:p>
              </w:tc>
              <w:tc>
                <w:tcPr>
                  <w:tcW w:w="764" w:type="pct"/>
                  <w:vAlign w:val="center"/>
                </w:tcPr>
                <w:p w14:paraId="050F43A6">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auto"/>
                    <w:ind w:firstLine="0" w:firstLineChars="0"/>
                    <w:jc w:val="center"/>
                    <w:textAlignment w:val="auto"/>
                    <w:rPr>
                      <w:rFonts w:hint="default" w:ascii="Times New Roman" w:hAnsi="Times New Roman" w:eastAsia="宋体" w:cs="Times New Roman"/>
                      <w:b/>
                      <w:bCs w:val="0"/>
                      <w:color w:val="000000" w:themeColor="text1"/>
                      <w:spacing w:val="0"/>
                      <w:sz w:val="21"/>
                      <w:szCs w:val="21"/>
                      <w:highlight w:val="none"/>
                      <w:lang w:val="en-US" w:eastAsia="zh-CN"/>
                      <w14:textFill>
                        <w14:solidFill>
                          <w14:schemeClr w14:val="tx1"/>
                        </w14:solidFill>
                      </w14:textFill>
                    </w:rPr>
                  </w:pPr>
                  <w:r>
                    <w:rPr>
                      <w:rFonts w:hint="eastAsia" w:ascii="Times New Roman" w:hAnsi="Times New Roman" w:eastAsia="宋体" w:cs="Times New Roman"/>
                      <w:b/>
                      <w:bCs w:val="0"/>
                      <w:color w:val="000000" w:themeColor="text1"/>
                      <w:spacing w:val="0"/>
                      <w:sz w:val="21"/>
                      <w:szCs w:val="21"/>
                      <w:highlight w:val="none"/>
                      <w:lang w:val="en-US" w:eastAsia="zh-CN"/>
                      <w14:textFill>
                        <w14:solidFill>
                          <w14:schemeClr w14:val="tx1"/>
                        </w14:solidFill>
                      </w14:textFill>
                    </w:rPr>
                    <w:t>型号规格</w:t>
                  </w:r>
                </w:p>
              </w:tc>
              <w:tc>
                <w:tcPr>
                  <w:tcW w:w="671" w:type="pct"/>
                  <w:vAlign w:val="center"/>
                </w:tcPr>
                <w:p w14:paraId="2F520B26">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auto"/>
                    <w:ind w:firstLine="0" w:firstLineChars="0"/>
                    <w:jc w:val="center"/>
                    <w:textAlignment w:val="auto"/>
                    <w:rPr>
                      <w:rFonts w:hint="default" w:ascii="Times New Roman" w:hAnsi="Times New Roman" w:eastAsia="宋体" w:cs="Times New Roman"/>
                      <w:b/>
                      <w:bCs w:val="0"/>
                      <w:color w:val="000000" w:themeColor="text1"/>
                      <w:spacing w:val="0"/>
                      <w:sz w:val="21"/>
                      <w:szCs w:val="21"/>
                      <w:highlight w:val="none"/>
                      <w14:textFill>
                        <w14:solidFill>
                          <w14:schemeClr w14:val="tx1"/>
                        </w14:solidFill>
                      </w14:textFill>
                    </w:rPr>
                  </w:pPr>
                  <w:r>
                    <w:rPr>
                      <w:rFonts w:hint="default" w:ascii="Times New Roman" w:hAnsi="Times New Roman" w:eastAsia="宋体" w:cs="Times New Roman"/>
                      <w:b/>
                      <w:bCs w:val="0"/>
                      <w:color w:val="000000" w:themeColor="text1"/>
                      <w:spacing w:val="0"/>
                      <w:sz w:val="21"/>
                      <w:szCs w:val="21"/>
                      <w:highlight w:val="none"/>
                      <w14:textFill>
                        <w14:solidFill>
                          <w14:schemeClr w14:val="tx1"/>
                        </w14:solidFill>
                      </w14:textFill>
                    </w:rPr>
                    <w:t>设计能力</w:t>
                  </w:r>
                </w:p>
                <w:p w14:paraId="2FB6CA90">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auto"/>
                    <w:ind w:firstLine="0" w:firstLineChars="0"/>
                    <w:jc w:val="center"/>
                    <w:textAlignment w:val="auto"/>
                    <w:rPr>
                      <w:rFonts w:hint="default" w:ascii="Times New Roman" w:hAnsi="Times New Roman" w:eastAsia="宋体" w:cs="Times New Roman"/>
                      <w:b/>
                      <w:bCs w:val="0"/>
                      <w:color w:val="000000" w:themeColor="text1"/>
                      <w:spacing w:val="0"/>
                      <w:sz w:val="21"/>
                      <w:szCs w:val="21"/>
                      <w:highlight w:val="none"/>
                      <w14:textFill>
                        <w14:solidFill>
                          <w14:schemeClr w14:val="tx1"/>
                        </w14:solidFill>
                      </w14:textFill>
                    </w:rPr>
                  </w:pPr>
                  <w:r>
                    <w:rPr>
                      <w:rFonts w:hint="default" w:ascii="Times New Roman" w:hAnsi="Times New Roman" w:eastAsia="宋体" w:cs="Times New Roman"/>
                      <w:b/>
                      <w:bCs w:val="0"/>
                      <w:color w:val="000000" w:themeColor="text1"/>
                      <w:spacing w:val="0"/>
                      <w:sz w:val="21"/>
                      <w:szCs w:val="21"/>
                      <w:highlight w:val="none"/>
                      <w14:textFill>
                        <w14:solidFill>
                          <w14:schemeClr w14:val="tx1"/>
                        </w14:solidFill>
                      </w14:textFill>
                    </w:rPr>
                    <w:t>（</w:t>
                  </w:r>
                  <w:r>
                    <w:rPr>
                      <w:rFonts w:hint="eastAsia" w:ascii="Times New Roman" w:hAnsi="Times New Roman" w:eastAsia="宋体" w:cs="Times New Roman"/>
                      <w:b/>
                      <w:bCs w:val="0"/>
                      <w:color w:val="000000" w:themeColor="text1"/>
                      <w:spacing w:val="0"/>
                      <w:sz w:val="21"/>
                      <w:szCs w:val="21"/>
                      <w:highlight w:val="none"/>
                      <w:lang w:val="en-US" w:eastAsia="zh-CN"/>
                      <w14:textFill>
                        <w14:solidFill>
                          <w14:schemeClr w14:val="tx1"/>
                        </w14:solidFill>
                      </w14:textFill>
                    </w:rPr>
                    <w:t>吨/年</w:t>
                  </w:r>
                  <w:r>
                    <w:rPr>
                      <w:rFonts w:hint="default" w:ascii="Times New Roman" w:hAnsi="Times New Roman" w:eastAsia="宋体" w:cs="Times New Roman"/>
                      <w:b/>
                      <w:bCs w:val="0"/>
                      <w:color w:val="000000" w:themeColor="text1"/>
                      <w:spacing w:val="0"/>
                      <w:sz w:val="21"/>
                      <w:szCs w:val="21"/>
                      <w:highlight w:val="none"/>
                      <w14:textFill>
                        <w14:solidFill>
                          <w14:schemeClr w14:val="tx1"/>
                        </w14:solidFill>
                      </w14:textFill>
                    </w:rPr>
                    <w:t>）</w:t>
                  </w:r>
                </w:p>
              </w:tc>
              <w:tc>
                <w:tcPr>
                  <w:tcW w:w="625" w:type="pct"/>
                  <w:vAlign w:val="center"/>
                </w:tcPr>
                <w:p w14:paraId="560C8C63">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auto"/>
                    <w:ind w:firstLine="0" w:firstLineChars="0"/>
                    <w:jc w:val="center"/>
                    <w:textAlignment w:val="auto"/>
                    <w:rPr>
                      <w:rFonts w:hint="default" w:ascii="Times New Roman" w:hAnsi="Times New Roman" w:eastAsia="宋体" w:cs="Times New Roman"/>
                      <w:b/>
                      <w:bCs w:val="0"/>
                      <w:color w:val="000000" w:themeColor="text1"/>
                      <w:spacing w:val="0"/>
                      <w:sz w:val="21"/>
                      <w:szCs w:val="21"/>
                      <w:highlight w:val="none"/>
                      <w14:textFill>
                        <w14:solidFill>
                          <w14:schemeClr w14:val="tx1"/>
                        </w14:solidFill>
                      </w14:textFill>
                    </w:rPr>
                  </w:pPr>
                  <w:r>
                    <w:rPr>
                      <w:rFonts w:hint="default" w:ascii="Times New Roman" w:hAnsi="Times New Roman" w:eastAsia="宋体" w:cs="Times New Roman"/>
                      <w:b/>
                      <w:bCs w:val="0"/>
                      <w:color w:val="000000" w:themeColor="text1"/>
                      <w:spacing w:val="0"/>
                      <w:sz w:val="21"/>
                      <w:szCs w:val="21"/>
                      <w:highlight w:val="none"/>
                      <w14:textFill>
                        <w14:solidFill>
                          <w14:schemeClr w14:val="tx1"/>
                        </w14:solidFill>
                      </w14:textFill>
                    </w:rPr>
                    <w:t>运行时间（h/a）</w:t>
                  </w:r>
                </w:p>
              </w:tc>
              <w:tc>
                <w:tcPr>
                  <w:tcW w:w="1834" w:type="pct"/>
                  <w:vAlign w:val="center"/>
                </w:tcPr>
                <w:p w14:paraId="68D0C47D">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auto"/>
                    <w:ind w:firstLine="0" w:firstLineChars="0"/>
                    <w:jc w:val="center"/>
                    <w:textAlignment w:val="auto"/>
                    <w:rPr>
                      <w:rFonts w:hint="default" w:ascii="Times New Roman" w:hAnsi="Times New Roman" w:eastAsia="宋体" w:cs="Times New Roman"/>
                      <w:b/>
                      <w:bCs w:val="0"/>
                      <w:color w:val="000000" w:themeColor="text1"/>
                      <w:spacing w:val="0"/>
                      <w:sz w:val="21"/>
                      <w:szCs w:val="21"/>
                      <w:highlight w:val="none"/>
                      <w14:textFill>
                        <w14:solidFill>
                          <w14:schemeClr w14:val="tx1"/>
                        </w14:solidFill>
                      </w14:textFill>
                    </w:rPr>
                  </w:pPr>
                  <w:r>
                    <w:rPr>
                      <w:rFonts w:hint="default" w:ascii="Times New Roman" w:hAnsi="Times New Roman" w:eastAsia="宋体" w:cs="Times New Roman"/>
                      <w:b/>
                      <w:bCs w:val="0"/>
                      <w:color w:val="000000" w:themeColor="text1"/>
                      <w:spacing w:val="0"/>
                      <w:sz w:val="21"/>
                      <w:szCs w:val="21"/>
                      <w:highlight w:val="none"/>
                      <w14:textFill>
                        <w14:solidFill>
                          <w14:schemeClr w14:val="tx1"/>
                        </w14:solidFill>
                      </w14:textFill>
                    </w:rPr>
                    <w:t>产品样式</w:t>
                  </w:r>
                </w:p>
              </w:tc>
            </w:tr>
            <w:tr w14:paraId="5320B9C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136" w:hRule="atLeast"/>
                <w:jc w:val="center"/>
              </w:trPr>
              <w:tc>
                <w:tcPr>
                  <w:tcW w:w="551" w:type="pct"/>
                  <w:vMerge w:val="restart"/>
                  <w:vAlign w:val="center"/>
                </w:tcPr>
                <w:p w14:paraId="22EBAD6F">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auto"/>
                    <w:ind w:firstLine="0" w:firstLineChars="0"/>
                    <w:jc w:val="center"/>
                    <w:textAlignment w:val="auto"/>
                    <w:rPr>
                      <w:rFonts w:hint="eastAsia" w:ascii="Times New Roman" w:hAnsi="Times New Roman" w:eastAsia="宋体" w:cs="Times New Roman"/>
                      <w:b w:val="0"/>
                      <w:bCs/>
                      <w:color w:val="000000" w:themeColor="text1"/>
                      <w:spacing w:val="0"/>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spacing w:val="0"/>
                      <w:kern w:val="0"/>
                      <w:sz w:val="21"/>
                      <w:szCs w:val="21"/>
                      <w:highlight w:val="none"/>
                      <w:lang w:val="en-US" w:eastAsia="zh-CN" w:bidi="ar-SA"/>
                      <w14:textFill>
                        <w14:solidFill>
                          <w14:schemeClr w14:val="tx1"/>
                        </w14:solidFill>
                      </w14:textFill>
                    </w:rPr>
                    <w:t>石化装备焊接部件</w:t>
                  </w:r>
                </w:p>
              </w:tc>
              <w:tc>
                <w:tcPr>
                  <w:tcW w:w="552" w:type="pct"/>
                  <w:vAlign w:val="center"/>
                </w:tcPr>
                <w:p w14:paraId="20C5DCAA">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auto"/>
                    <w:ind w:firstLine="0" w:firstLineChars="0"/>
                    <w:jc w:val="center"/>
                    <w:textAlignment w:val="auto"/>
                    <w:rPr>
                      <w:rFonts w:hint="eastAsia" w:ascii="Times New Roman" w:hAnsi="Times New Roman" w:eastAsia="宋体" w:cs="Times New Roman"/>
                      <w:b w:val="0"/>
                      <w:bCs/>
                      <w:color w:val="000000" w:themeColor="text1"/>
                      <w:spacing w:val="0"/>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spacing w:val="0"/>
                      <w:kern w:val="0"/>
                      <w:sz w:val="21"/>
                      <w:szCs w:val="21"/>
                      <w:highlight w:val="none"/>
                      <w:lang w:val="en-US" w:eastAsia="zh-CN" w:bidi="ar-SA"/>
                      <w14:textFill>
                        <w14:solidFill>
                          <w14:schemeClr w14:val="tx1"/>
                        </w14:solidFill>
                      </w14:textFill>
                    </w:rPr>
                    <w:t>堆焊法兰</w:t>
                  </w:r>
                </w:p>
              </w:tc>
              <w:tc>
                <w:tcPr>
                  <w:tcW w:w="764" w:type="pct"/>
                  <w:shd w:val="clear" w:color="auto" w:fill="auto"/>
                  <w:vAlign w:val="center"/>
                </w:tcPr>
                <w:p w14:paraId="41E707DE">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auto"/>
                    <w:ind w:firstLine="0" w:firstLineChars="0"/>
                    <w:jc w:val="center"/>
                    <w:textAlignment w:val="auto"/>
                    <w:rPr>
                      <w:rFonts w:hint="default" w:ascii="Times New Roman" w:hAnsi="Times New Roman" w:eastAsia="宋体" w:cs="Times New Roman"/>
                      <w:b w:val="0"/>
                      <w:bCs/>
                      <w:color w:val="000000" w:themeColor="text1"/>
                      <w:spacing w:val="0"/>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pacing w:val="0"/>
                      <w:kern w:val="0"/>
                      <w:sz w:val="21"/>
                      <w:szCs w:val="21"/>
                      <w:highlight w:val="none"/>
                      <w:lang w:val="en-US" w:eastAsia="zh-CN" w:bidi="ar-SA"/>
                      <w14:textFill>
                        <w14:solidFill>
                          <w14:schemeClr w14:val="tx1"/>
                        </w14:solidFill>
                      </w14:textFill>
                    </w:rPr>
                    <w:t>2</w:t>
                  </w:r>
                  <w:r>
                    <w:rPr>
                      <w:rFonts w:hint="eastAsia" w:ascii="Times New Roman" w:hAnsi="Times New Roman" w:eastAsia="宋体" w:cs="Times New Roman"/>
                      <w:b w:val="0"/>
                      <w:bCs/>
                      <w:color w:val="000000" w:themeColor="text1"/>
                      <w:spacing w:val="0"/>
                      <w:kern w:val="0"/>
                      <w:sz w:val="21"/>
                      <w:szCs w:val="21"/>
                      <w:highlight w:val="none"/>
                      <w:lang w:val="en-US" w:eastAsia="zh-CN" w:bidi="ar-SA"/>
                      <w14:textFill>
                        <w14:solidFill>
                          <w14:schemeClr w14:val="tx1"/>
                        </w14:solidFill>
                      </w14:textFill>
                    </w:rPr>
                    <w:t>英寸</w:t>
                  </w:r>
                  <w:r>
                    <w:rPr>
                      <w:rFonts w:hint="default" w:ascii="Times New Roman" w:hAnsi="Times New Roman" w:eastAsia="宋体" w:cs="Times New Roman"/>
                      <w:b w:val="0"/>
                      <w:bCs/>
                      <w:color w:val="000000" w:themeColor="text1"/>
                      <w:spacing w:val="0"/>
                      <w:kern w:val="0"/>
                      <w:sz w:val="21"/>
                      <w:szCs w:val="21"/>
                      <w:highlight w:val="none"/>
                      <w:lang w:val="en-US" w:eastAsia="zh-CN" w:bidi="ar-SA"/>
                      <w14:textFill>
                        <w14:solidFill>
                          <w14:schemeClr w14:val="tx1"/>
                        </w14:solidFill>
                      </w14:textFill>
                    </w:rPr>
                    <w:t>-48</w:t>
                  </w:r>
                  <w:r>
                    <w:rPr>
                      <w:rFonts w:hint="eastAsia" w:ascii="Times New Roman" w:hAnsi="Times New Roman" w:eastAsia="宋体" w:cs="Times New Roman"/>
                      <w:b w:val="0"/>
                      <w:bCs/>
                      <w:color w:val="000000" w:themeColor="text1"/>
                      <w:spacing w:val="0"/>
                      <w:kern w:val="0"/>
                      <w:sz w:val="21"/>
                      <w:szCs w:val="21"/>
                      <w:highlight w:val="none"/>
                      <w:lang w:val="en-US" w:eastAsia="zh-CN" w:bidi="ar-SA"/>
                      <w14:textFill>
                        <w14:solidFill>
                          <w14:schemeClr w14:val="tx1"/>
                        </w14:solidFill>
                      </w14:textFill>
                    </w:rPr>
                    <w:t>英寸壁厚不限</w:t>
                  </w:r>
                </w:p>
              </w:tc>
              <w:tc>
                <w:tcPr>
                  <w:tcW w:w="671" w:type="pct"/>
                  <w:vAlign w:val="center"/>
                </w:tcPr>
                <w:p w14:paraId="4571B3D1">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auto"/>
                    <w:ind w:firstLine="0" w:firstLineChars="0"/>
                    <w:jc w:val="center"/>
                    <w:textAlignment w:val="auto"/>
                    <w:rPr>
                      <w:rFonts w:hint="default" w:ascii="Times New Roman" w:hAnsi="Times New Roman" w:eastAsia="宋体" w:cs="Times New Roman"/>
                      <w:b w:val="0"/>
                      <w:bCs/>
                      <w:color w:val="000000" w:themeColor="text1"/>
                      <w:spacing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color w:val="000000"/>
                      <w:spacing w:val="0"/>
                      <w:sz w:val="21"/>
                      <w:szCs w:val="21"/>
                      <w:highlight w:val="none"/>
                      <w:lang w:val="en-US" w:eastAsia="zh-CN"/>
                    </w:rPr>
                    <w:t>2500</w:t>
                  </w:r>
                </w:p>
              </w:tc>
              <w:tc>
                <w:tcPr>
                  <w:tcW w:w="625" w:type="pct"/>
                  <w:vMerge w:val="restart"/>
                  <w:vAlign w:val="center"/>
                </w:tcPr>
                <w:p w14:paraId="1ADEE127">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auto"/>
                    <w:ind w:firstLine="0" w:firstLineChars="0"/>
                    <w:jc w:val="center"/>
                    <w:textAlignment w:val="auto"/>
                    <w:rPr>
                      <w:rFonts w:hint="default" w:ascii="Times New Roman" w:hAnsi="Times New Roman" w:eastAsia="宋体" w:cs="Times New Roman"/>
                      <w:b w:val="0"/>
                      <w:bCs/>
                      <w:color w:val="000000" w:themeColor="text1"/>
                      <w:spacing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color w:val="000000" w:themeColor="text1"/>
                      <w:spacing w:val="0"/>
                      <w:sz w:val="21"/>
                      <w:szCs w:val="21"/>
                      <w:highlight w:val="none"/>
                      <w:lang w:val="en-US" w:eastAsia="zh-CN"/>
                      <w14:textFill>
                        <w14:solidFill>
                          <w14:schemeClr w14:val="tx1"/>
                        </w14:solidFill>
                      </w14:textFill>
                    </w:rPr>
                    <w:t>4000</w:t>
                  </w:r>
                </w:p>
              </w:tc>
              <w:tc>
                <w:tcPr>
                  <w:tcW w:w="1834" w:type="pct"/>
                  <w:vAlign w:val="center"/>
                </w:tcPr>
                <w:p w14:paraId="012B58AA">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auto"/>
                    <w:ind w:firstLine="0" w:firstLineChars="0"/>
                    <w:jc w:val="center"/>
                    <w:textAlignment w:val="auto"/>
                    <w:rPr>
                      <w:rFonts w:hint="default" w:ascii="Times New Roman" w:hAnsi="Times New Roman" w:eastAsia="宋体" w:cs="Times New Roman"/>
                      <w:b w:val="0"/>
                      <w:bCs/>
                      <w:color w:val="000000" w:themeColor="text1"/>
                      <w:spacing w:val="0"/>
                      <w:sz w:val="21"/>
                      <w:szCs w:val="21"/>
                      <w:highlight w:val="none"/>
                      <w14:textFill>
                        <w14:solidFill>
                          <w14:schemeClr w14:val="tx1"/>
                        </w14:solidFill>
                      </w14:textFill>
                    </w:rPr>
                  </w:pPr>
                  <w:r>
                    <w:rPr>
                      <w:rFonts w:ascii="Times New Roman" w:hAnsi="Times New Roman" w:eastAsia="宋体"/>
                      <w:color w:val="000000" w:themeColor="text1"/>
                      <w:spacing w:val="0"/>
                      <w14:textFill>
                        <w14:solidFill>
                          <w14:schemeClr w14:val="tx1"/>
                        </w14:solidFill>
                      </w14:textFill>
                    </w:rPr>
                    <w:drawing>
                      <wp:inline distT="0" distB="0" distL="114300" distR="114300">
                        <wp:extent cx="2439670" cy="1358265"/>
                        <wp:effectExtent l="0" t="0" r="8255" b="3810"/>
                        <wp:docPr id="16" name="图片 2" descr="法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2" descr="法兰"/>
                                <pic:cNvPicPr>
                                  <a:picLocks noChangeAspect="1"/>
                                </pic:cNvPicPr>
                              </pic:nvPicPr>
                              <pic:blipFill>
                                <a:blip r:embed="rId13"/>
                                <a:stretch>
                                  <a:fillRect/>
                                </a:stretch>
                              </pic:blipFill>
                              <pic:spPr>
                                <a:xfrm>
                                  <a:off x="0" y="0"/>
                                  <a:ext cx="2439670" cy="1358265"/>
                                </a:xfrm>
                                <a:prstGeom prst="rect">
                                  <a:avLst/>
                                </a:prstGeom>
                                <a:noFill/>
                                <a:ln w="9525">
                                  <a:noFill/>
                                </a:ln>
                              </pic:spPr>
                            </pic:pic>
                          </a:graphicData>
                        </a:graphic>
                      </wp:inline>
                    </w:drawing>
                  </w:r>
                </w:p>
              </w:tc>
            </w:tr>
            <w:tr w14:paraId="764AFA1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136" w:hRule="atLeast"/>
                <w:jc w:val="center"/>
              </w:trPr>
              <w:tc>
                <w:tcPr>
                  <w:tcW w:w="551" w:type="pct"/>
                  <w:vMerge w:val="continue"/>
                  <w:vAlign w:val="center"/>
                </w:tcPr>
                <w:p w14:paraId="28D09FE2">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auto"/>
                    <w:ind w:firstLine="0" w:firstLineChars="0"/>
                    <w:jc w:val="center"/>
                    <w:textAlignment w:val="auto"/>
                    <w:rPr>
                      <w:rFonts w:hint="eastAsia" w:ascii="Times New Roman" w:hAnsi="Times New Roman" w:eastAsia="宋体" w:cs="Times New Roman"/>
                      <w:b w:val="0"/>
                      <w:bCs/>
                      <w:color w:val="000000" w:themeColor="text1"/>
                      <w:spacing w:val="0"/>
                      <w:kern w:val="0"/>
                      <w:sz w:val="21"/>
                      <w:szCs w:val="21"/>
                      <w:highlight w:val="none"/>
                      <w:lang w:val="en-US" w:eastAsia="zh-CN" w:bidi="ar-SA"/>
                      <w14:textFill>
                        <w14:solidFill>
                          <w14:schemeClr w14:val="tx1"/>
                        </w14:solidFill>
                      </w14:textFill>
                    </w:rPr>
                  </w:pPr>
                </w:p>
              </w:tc>
              <w:tc>
                <w:tcPr>
                  <w:tcW w:w="552" w:type="pct"/>
                  <w:vAlign w:val="center"/>
                </w:tcPr>
                <w:p w14:paraId="19C59481">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auto"/>
                    <w:ind w:firstLine="0" w:firstLineChars="0"/>
                    <w:jc w:val="center"/>
                    <w:textAlignment w:val="auto"/>
                    <w:rPr>
                      <w:rFonts w:hint="eastAsia" w:ascii="Times New Roman" w:hAnsi="Times New Roman" w:eastAsia="宋体" w:cs="Times New Roman"/>
                      <w:b w:val="0"/>
                      <w:bCs/>
                      <w:color w:val="000000" w:themeColor="text1"/>
                      <w:spacing w:val="0"/>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spacing w:val="0"/>
                      <w:kern w:val="0"/>
                      <w:sz w:val="21"/>
                      <w:szCs w:val="21"/>
                      <w:highlight w:val="none"/>
                      <w:lang w:val="en-US" w:eastAsia="zh-CN" w:bidi="ar-SA"/>
                      <w14:textFill>
                        <w14:solidFill>
                          <w14:schemeClr w14:val="tx1"/>
                        </w14:solidFill>
                      </w14:textFill>
                    </w:rPr>
                    <w:t>堆焊管板</w:t>
                  </w:r>
                </w:p>
              </w:tc>
              <w:tc>
                <w:tcPr>
                  <w:tcW w:w="764" w:type="pct"/>
                  <w:shd w:val="clear" w:color="auto" w:fill="auto"/>
                  <w:vAlign w:val="center"/>
                </w:tcPr>
                <w:p w14:paraId="07AA84E9">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auto"/>
                    <w:ind w:firstLine="0" w:firstLineChars="0"/>
                    <w:jc w:val="center"/>
                    <w:textAlignment w:val="auto"/>
                    <w:rPr>
                      <w:rFonts w:hint="default" w:ascii="Times New Roman" w:hAnsi="Times New Roman" w:eastAsia="宋体" w:cs="Times New Roman"/>
                      <w:b w:val="0"/>
                      <w:bCs/>
                      <w:color w:val="000000" w:themeColor="text1"/>
                      <w:spacing w:val="0"/>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spacing w:val="0"/>
                      <w:kern w:val="0"/>
                      <w:sz w:val="21"/>
                      <w:szCs w:val="21"/>
                      <w:highlight w:val="none"/>
                      <w:lang w:val="en-US" w:eastAsia="zh-CN" w:bidi="ar-SA"/>
                      <w14:textFill>
                        <w14:solidFill>
                          <w14:schemeClr w14:val="tx1"/>
                        </w14:solidFill>
                      </w14:textFill>
                    </w:rPr>
                    <w:t>不限</w:t>
                  </w:r>
                </w:p>
              </w:tc>
              <w:tc>
                <w:tcPr>
                  <w:tcW w:w="671" w:type="pct"/>
                  <w:vAlign w:val="center"/>
                </w:tcPr>
                <w:p w14:paraId="384F58CA">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eastAsia" w:ascii="Times New Roman" w:hAnsi="Times New Roman" w:eastAsia="宋体" w:cs="Times New Roman"/>
                      <w:b w:val="0"/>
                      <w:bCs/>
                      <w:color w:val="000000" w:themeColor="text1"/>
                      <w:spacing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color w:val="000000"/>
                      <w:spacing w:val="0"/>
                      <w:sz w:val="21"/>
                      <w:szCs w:val="21"/>
                      <w:highlight w:val="none"/>
                      <w:lang w:val="en-US" w:eastAsia="zh-CN"/>
                    </w:rPr>
                    <w:t>2500</w:t>
                  </w:r>
                </w:p>
              </w:tc>
              <w:tc>
                <w:tcPr>
                  <w:tcW w:w="625" w:type="pct"/>
                  <w:vMerge w:val="continue"/>
                  <w:vAlign w:val="center"/>
                </w:tcPr>
                <w:p w14:paraId="47416A06">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auto"/>
                    <w:ind w:firstLine="0" w:firstLineChars="0"/>
                    <w:jc w:val="center"/>
                    <w:textAlignment w:val="auto"/>
                    <w:rPr>
                      <w:rFonts w:hint="eastAsia" w:ascii="Times New Roman" w:hAnsi="Times New Roman" w:eastAsia="宋体" w:cs="Times New Roman"/>
                      <w:b w:val="0"/>
                      <w:bCs/>
                      <w:color w:val="000000" w:themeColor="text1"/>
                      <w:spacing w:val="0"/>
                      <w:sz w:val="21"/>
                      <w:szCs w:val="21"/>
                      <w:highlight w:val="none"/>
                      <w:lang w:val="en-US" w:eastAsia="zh-CN"/>
                      <w14:textFill>
                        <w14:solidFill>
                          <w14:schemeClr w14:val="tx1"/>
                        </w14:solidFill>
                      </w14:textFill>
                    </w:rPr>
                  </w:pPr>
                </w:p>
              </w:tc>
              <w:tc>
                <w:tcPr>
                  <w:tcW w:w="1834" w:type="pct"/>
                  <w:vAlign w:val="center"/>
                </w:tcPr>
                <w:p w14:paraId="3A3E622C">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auto"/>
                    <w:ind w:firstLine="0" w:firstLineChars="0"/>
                    <w:jc w:val="center"/>
                    <w:textAlignment w:val="auto"/>
                    <w:rPr>
                      <w:rFonts w:hint="default" w:ascii="Times New Roman" w:hAnsi="Times New Roman" w:eastAsia="宋体" w:cs="Times New Roman"/>
                      <w:b w:val="0"/>
                      <w:bCs/>
                      <w:color w:val="000000" w:themeColor="text1"/>
                      <w:spacing w:val="0"/>
                      <w:sz w:val="21"/>
                      <w:szCs w:val="21"/>
                      <w:highlight w:val="none"/>
                      <w14:textFill>
                        <w14:solidFill>
                          <w14:schemeClr w14:val="tx1"/>
                        </w14:solidFill>
                      </w14:textFill>
                    </w:rPr>
                  </w:pPr>
                  <w:r>
                    <w:rPr>
                      <w:rFonts w:ascii="Times New Roman" w:hAnsi="Times New Roman" w:eastAsia="宋体"/>
                      <w:color w:val="000000" w:themeColor="text1"/>
                      <w:spacing w:val="0"/>
                      <w14:textFill>
                        <w14:solidFill>
                          <w14:schemeClr w14:val="tx1"/>
                        </w14:solidFill>
                      </w14:textFill>
                    </w:rPr>
                    <w:drawing>
                      <wp:inline distT="0" distB="0" distL="114300" distR="114300">
                        <wp:extent cx="2506345" cy="1214120"/>
                        <wp:effectExtent l="0" t="0" r="8255" b="5080"/>
                        <wp:docPr id="1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
                                <pic:cNvPicPr>
                                  <a:picLocks noChangeAspect="1"/>
                                </pic:cNvPicPr>
                              </pic:nvPicPr>
                              <pic:blipFill>
                                <a:blip r:embed="rId14"/>
                                <a:stretch>
                                  <a:fillRect/>
                                </a:stretch>
                              </pic:blipFill>
                              <pic:spPr>
                                <a:xfrm>
                                  <a:off x="0" y="0"/>
                                  <a:ext cx="2506345" cy="1214120"/>
                                </a:xfrm>
                                <a:prstGeom prst="rect">
                                  <a:avLst/>
                                </a:prstGeom>
                                <a:noFill/>
                                <a:ln w="9525">
                                  <a:noFill/>
                                </a:ln>
                              </pic:spPr>
                            </pic:pic>
                          </a:graphicData>
                        </a:graphic>
                      </wp:inline>
                    </w:drawing>
                  </w:r>
                </w:p>
              </w:tc>
            </w:tr>
            <w:tr w14:paraId="3861F82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136" w:hRule="atLeast"/>
                <w:jc w:val="center"/>
              </w:trPr>
              <w:tc>
                <w:tcPr>
                  <w:tcW w:w="551" w:type="pct"/>
                  <w:vMerge w:val="continue"/>
                  <w:vAlign w:val="center"/>
                </w:tcPr>
                <w:p w14:paraId="048D1B03">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auto"/>
                    <w:ind w:firstLine="0" w:firstLineChars="0"/>
                    <w:jc w:val="center"/>
                    <w:textAlignment w:val="auto"/>
                    <w:rPr>
                      <w:rFonts w:hint="eastAsia" w:ascii="Times New Roman" w:hAnsi="Times New Roman" w:eastAsia="宋体" w:cs="Times New Roman"/>
                      <w:b w:val="0"/>
                      <w:bCs/>
                      <w:color w:val="000000" w:themeColor="text1"/>
                      <w:spacing w:val="0"/>
                      <w:kern w:val="0"/>
                      <w:sz w:val="21"/>
                      <w:szCs w:val="21"/>
                      <w:highlight w:val="none"/>
                      <w:lang w:val="en-US" w:eastAsia="zh-CN" w:bidi="ar-SA"/>
                      <w14:textFill>
                        <w14:solidFill>
                          <w14:schemeClr w14:val="tx1"/>
                        </w14:solidFill>
                      </w14:textFill>
                    </w:rPr>
                  </w:pPr>
                </w:p>
              </w:tc>
              <w:tc>
                <w:tcPr>
                  <w:tcW w:w="552" w:type="pct"/>
                  <w:vAlign w:val="center"/>
                </w:tcPr>
                <w:p w14:paraId="5A181B14">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auto"/>
                    <w:ind w:firstLine="0" w:firstLineChars="0"/>
                    <w:jc w:val="center"/>
                    <w:textAlignment w:val="auto"/>
                    <w:rPr>
                      <w:rFonts w:hint="eastAsia" w:ascii="Times New Roman" w:hAnsi="Times New Roman" w:eastAsia="宋体" w:cs="Times New Roman"/>
                      <w:b w:val="0"/>
                      <w:bCs/>
                      <w:color w:val="000000" w:themeColor="text1"/>
                      <w:spacing w:val="0"/>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spacing w:val="0"/>
                      <w:kern w:val="0"/>
                      <w:sz w:val="21"/>
                      <w:szCs w:val="21"/>
                      <w:highlight w:val="none"/>
                      <w:lang w:val="en-US" w:eastAsia="zh-CN" w:bidi="ar-SA"/>
                      <w14:textFill>
                        <w14:solidFill>
                          <w14:schemeClr w14:val="tx1"/>
                        </w14:solidFill>
                      </w14:textFill>
                    </w:rPr>
                    <w:t>堆焊管道</w:t>
                  </w:r>
                </w:p>
              </w:tc>
              <w:tc>
                <w:tcPr>
                  <w:tcW w:w="764" w:type="pct"/>
                  <w:shd w:val="clear" w:color="auto" w:fill="auto"/>
                  <w:vAlign w:val="center"/>
                </w:tcPr>
                <w:p w14:paraId="6AFEE802">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auto"/>
                    <w:ind w:firstLine="0" w:firstLineChars="0"/>
                    <w:jc w:val="center"/>
                    <w:textAlignment w:val="auto"/>
                    <w:rPr>
                      <w:rFonts w:hint="default" w:ascii="Times New Roman" w:hAnsi="Times New Roman" w:eastAsia="宋体" w:cs="Times New Roman"/>
                      <w:b w:val="0"/>
                      <w:bCs/>
                      <w:color w:val="000000" w:themeColor="text1"/>
                      <w:spacing w:val="0"/>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pacing w:val="0"/>
                      <w:kern w:val="0"/>
                      <w:sz w:val="21"/>
                      <w:szCs w:val="21"/>
                      <w:highlight w:val="none"/>
                      <w:lang w:val="en-US" w:eastAsia="zh-CN" w:bidi="ar-SA"/>
                      <w14:textFill>
                        <w14:solidFill>
                          <w14:schemeClr w14:val="tx1"/>
                        </w14:solidFill>
                      </w14:textFill>
                    </w:rPr>
                    <w:t>6</w:t>
                  </w:r>
                  <w:r>
                    <w:rPr>
                      <w:rFonts w:hint="eastAsia" w:ascii="Times New Roman" w:hAnsi="Times New Roman" w:eastAsia="宋体" w:cs="Times New Roman"/>
                      <w:b w:val="0"/>
                      <w:bCs/>
                      <w:color w:val="000000" w:themeColor="text1"/>
                      <w:spacing w:val="0"/>
                      <w:kern w:val="0"/>
                      <w:sz w:val="21"/>
                      <w:szCs w:val="21"/>
                      <w:highlight w:val="none"/>
                      <w:lang w:val="en-US" w:eastAsia="zh-CN" w:bidi="ar-SA"/>
                      <w14:textFill>
                        <w14:solidFill>
                          <w14:schemeClr w14:val="tx1"/>
                        </w14:solidFill>
                      </w14:textFill>
                    </w:rPr>
                    <w:t>英寸</w:t>
                  </w:r>
                  <w:r>
                    <w:rPr>
                      <w:rFonts w:hint="default" w:ascii="Times New Roman" w:hAnsi="Times New Roman" w:eastAsia="宋体" w:cs="Times New Roman"/>
                      <w:b w:val="0"/>
                      <w:bCs/>
                      <w:color w:val="000000" w:themeColor="text1"/>
                      <w:spacing w:val="0"/>
                      <w:kern w:val="0"/>
                      <w:sz w:val="21"/>
                      <w:szCs w:val="21"/>
                      <w:highlight w:val="none"/>
                      <w:lang w:val="en-US" w:eastAsia="zh-CN" w:bidi="ar-SA"/>
                      <w14:textFill>
                        <w14:solidFill>
                          <w14:schemeClr w14:val="tx1"/>
                        </w14:solidFill>
                      </w14:textFill>
                    </w:rPr>
                    <w:t>-48</w:t>
                  </w:r>
                  <w:r>
                    <w:rPr>
                      <w:rFonts w:hint="eastAsia" w:ascii="Times New Roman" w:hAnsi="Times New Roman" w:eastAsia="宋体" w:cs="Times New Roman"/>
                      <w:b w:val="0"/>
                      <w:bCs/>
                      <w:color w:val="000000" w:themeColor="text1"/>
                      <w:spacing w:val="0"/>
                      <w:kern w:val="0"/>
                      <w:sz w:val="21"/>
                      <w:szCs w:val="21"/>
                      <w:highlight w:val="none"/>
                      <w:lang w:val="en-US" w:eastAsia="zh-CN" w:bidi="ar-SA"/>
                      <w14:textFill>
                        <w14:solidFill>
                          <w14:schemeClr w14:val="tx1"/>
                        </w14:solidFill>
                      </w14:textFill>
                    </w:rPr>
                    <w:t>英寸，＜</w:t>
                  </w:r>
                  <w:r>
                    <w:rPr>
                      <w:rFonts w:hint="default" w:ascii="Times New Roman" w:hAnsi="Times New Roman" w:eastAsia="宋体" w:cs="Times New Roman"/>
                      <w:b w:val="0"/>
                      <w:bCs/>
                      <w:color w:val="000000"/>
                      <w:spacing w:val="0"/>
                      <w:kern w:val="0"/>
                      <w:sz w:val="21"/>
                      <w:szCs w:val="21"/>
                      <w:highlight w:val="none"/>
                      <w:lang w:val="en-US" w:eastAsia="zh-CN" w:bidi="ar-SA"/>
                    </w:rPr>
                    <w:t>12m</w:t>
                  </w:r>
                  <w:r>
                    <w:rPr>
                      <w:rFonts w:hint="default" w:ascii="Times New Roman" w:hAnsi="Times New Roman" w:eastAsia="宋体" w:cs="Times New Roman"/>
                      <w:b w:val="0"/>
                      <w:bCs/>
                      <w:color w:val="000000" w:themeColor="text1"/>
                      <w:spacing w:val="0"/>
                      <w:kern w:val="0"/>
                      <w:sz w:val="21"/>
                      <w:szCs w:val="21"/>
                      <w:highlight w:val="none"/>
                      <w:lang w:val="en-US" w:eastAsia="zh-CN" w:bidi="ar-SA"/>
                      <w14:textFill>
                        <w14:solidFill>
                          <w14:schemeClr w14:val="tx1"/>
                        </w14:solidFill>
                      </w14:textFill>
                    </w:rPr>
                    <w:br w:type="textWrapping"/>
                  </w:r>
                  <w:r>
                    <w:rPr>
                      <w:rFonts w:hint="default" w:ascii="Times New Roman" w:hAnsi="Times New Roman" w:eastAsia="宋体" w:cs="Times New Roman"/>
                      <w:b w:val="0"/>
                      <w:bCs/>
                      <w:color w:val="000000" w:themeColor="text1"/>
                      <w:spacing w:val="0"/>
                      <w:kern w:val="0"/>
                      <w:sz w:val="21"/>
                      <w:szCs w:val="21"/>
                      <w:highlight w:val="none"/>
                      <w:lang w:val="en-US" w:eastAsia="zh-CN" w:bidi="ar-SA"/>
                      <w14:textFill>
                        <w14:solidFill>
                          <w14:schemeClr w14:val="tx1"/>
                        </w14:solidFill>
                      </w14:textFill>
                    </w:rPr>
                    <w:t>4</w:t>
                  </w:r>
                  <w:r>
                    <w:rPr>
                      <w:rFonts w:hint="eastAsia" w:ascii="Times New Roman" w:hAnsi="Times New Roman" w:eastAsia="宋体" w:cs="Times New Roman"/>
                      <w:b w:val="0"/>
                      <w:bCs/>
                      <w:color w:val="000000" w:themeColor="text1"/>
                      <w:spacing w:val="0"/>
                      <w:kern w:val="0"/>
                      <w:sz w:val="21"/>
                      <w:szCs w:val="21"/>
                      <w:highlight w:val="none"/>
                      <w:lang w:val="en-US" w:eastAsia="zh-CN" w:bidi="ar-SA"/>
                      <w14:textFill>
                        <w14:solidFill>
                          <w14:schemeClr w14:val="tx1"/>
                        </w14:solidFill>
                      </w14:textFill>
                    </w:rPr>
                    <w:t>英寸，＜</w:t>
                  </w:r>
                  <w:r>
                    <w:rPr>
                      <w:rFonts w:hint="default" w:ascii="Times New Roman" w:hAnsi="Times New Roman" w:eastAsia="宋体" w:cs="Times New Roman"/>
                      <w:b w:val="0"/>
                      <w:bCs/>
                      <w:color w:val="000000"/>
                      <w:spacing w:val="0"/>
                      <w:kern w:val="0"/>
                      <w:sz w:val="21"/>
                      <w:szCs w:val="21"/>
                      <w:highlight w:val="none"/>
                      <w:lang w:val="en-US" w:eastAsia="zh-CN" w:bidi="ar-SA"/>
                    </w:rPr>
                    <w:t>3m</w:t>
                  </w:r>
                </w:p>
              </w:tc>
              <w:tc>
                <w:tcPr>
                  <w:tcW w:w="671" w:type="pct"/>
                  <w:vAlign w:val="center"/>
                </w:tcPr>
                <w:p w14:paraId="5E79200B">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eastAsia" w:ascii="Times New Roman" w:hAnsi="Times New Roman" w:eastAsia="宋体" w:cs="Times New Roman"/>
                      <w:b w:val="0"/>
                      <w:bCs/>
                      <w:color w:val="000000" w:themeColor="text1"/>
                      <w:spacing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color w:val="000000"/>
                      <w:spacing w:val="0"/>
                      <w:sz w:val="21"/>
                      <w:szCs w:val="21"/>
                      <w:highlight w:val="none"/>
                      <w:lang w:val="en-US" w:eastAsia="zh-CN"/>
                    </w:rPr>
                    <w:t>2500</w:t>
                  </w:r>
                </w:p>
              </w:tc>
              <w:tc>
                <w:tcPr>
                  <w:tcW w:w="625" w:type="pct"/>
                  <w:vMerge w:val="continue"/>
                  <w:vAlign w:val="center"/>
                </w:tcPr>
                <w:p w14:paraId="02A25D9E">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auto"/>
                    <w:ind w:firstLine="0" w:firstLineChars="0"/>
                    <w:jc w:val="center"/>
                    <w:textAlignment w:val="auto"/>
                    <w:rPr>
                      <w:rFonts w:hint="eastAsia" w:ascii="Times New Roman" w:hAnsi="Times New Roman" w:eastAsia="宋体" w:cs="Times New Roman"/>
                      <w:b w:val="0"/>
                      <w:bCs/>
                      <w:color w:val="000000" w:themeColor="text1"/>
                      <w:spacing w:val="0"/>
                      <w:sz w:val="21"/>
                      <w:szCs w:val="21"/>
                      <w:highlight w:val="none"/>
                      <w:lang w:val="en-US" w:eastAsia="zh-CN"/>
                      <w14:textFill>
                        <w14:solidFill>
                          <w14:schemeClr w14:val="tx1"/>
                        </w14:solidFill>
                      </w14:textFill>
                    </w:rPr>
                  </w:pPr>
                </w:p>
              </w:tc>
              <w:tc>
                <w:tcPr>
                  <w:tcW w:w="1834" w:type="pct"/>
                  <w:vAlign w:val="center"/>
                </w:tcPr>
                <w:p w14:paraId="21011326">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auto"/>
                    <w:ind w:firstLine="0" w:firstLineChars="0"/>
                    <w:jc w:val="center"/>
                    <w:textAlignment w:val="auto"/>
                    <w:rPr>
                      <w:rFonts w:hint="default" w:ascii="Times New Roman" w:hAnsi="Times New Roman" w:eastAsia="宋体" w:cs="Times New Roman"/>
                      <w:b w:val="0"/>
                      <w:bCs/>
                      <w:color w:val="000000" w:themeColor="text1"/>
                      <w:spacing w:val="0"/>
                      <w:sz w:val="21"/>
                      <w:szCs w:val="21"/>
                      <w:highlight w:val="none"/>
                      <w14:textFill>
                        <w14:solidFill>
                          <w14:schemeClr w14:val="tx1"/>
                        </w14:solidFill>
                      </w14:textFill>
                    </w:rPr>
                  </w:pPr>
                  <w:r>
                    <w:rPr>
                      <w:rFonts w:ascii="Times New Roman" w:hAnsi="Times New Roman" w:eastAsia="宋体"/>
                      <w:color w:val="000000" w:themeColor="text1"/>
                      <w:spacing w:val="0"/>
                      <w14:textFill>
                        <w14:solidFill>
                          <w14:schemeClr w14:val="tx1"/>
                        </w14:solidFill>
                      </w14:textFill>
                    </w:rPr>
                    <w:drawing>
                      <wp:inline distT="0" distB="0" distL="114300" distR="114300">
                        <wp:extent cx="2503805" cy="1717675"/>
                        <wp:effectExtent l="0" t="0" r="1270" b="6350"/>
                        <wp:docPr id="22" name="图片 3" descr="管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3" descr="管子"/>
                                <pic:cNvPicPr>
                                  <a:picLocks noChangeAspect="1"/>
                                </pic:cNvPicPr>
                              </pic:nvPicPr>
                              <pic:blipFill>
                                <a:blip r:embed="rId15"/>
                                <a:stretch>
                                  <a:fillRect/>
                                </a:stretch>
                              </pic:blipFill>
                              <pic:spPr>
                                <a:xfrm>
                                  <a:off x="0" y="0"/>
                                  <a:ext cx="2503805" cy="1717675"/>
                                </a:xfrm>
                                <a:prstGeom prst="rect">
                                  <a:avLst/>
                                </a:prstGeom>
                                <a:noFill/>
                                <a:ln w="9525">
                                  <a:noFill/>
                                </a:ln>
                              </pic:spPr>
                            </pic:pic>
                          </a:graphicData>
                        </a:graphic>
                      </wp:inline>
                    </w:drawing>
                  </w:r>
                </w:p>
              </w:tc>
            </w:tr>
            <w:tr w14:paraId="6C83545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136" w:hRule="atLeast"/>
                <w:jc w:val="center"/>
              </w:trPr>
              <w:tc>
                <w:tcPr>
                  <w:tcW w:w="551" w:type="pct"/>
                  <w:vMerge w:val="continue"/>
                  <w:vAlign w:val="center"/>
                </w:tcPr>
                <w:p w14:paraId="6630829C">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auto"/>
                    <w:ind w:firstLine="0" w:firstLineChars="0"/>
                    <w:jc w:val="center"/>
                    <w:textAlignment w:val="auto"/>
                    <w:rPr>
                      <w:rFonts w:hint="eastAsia" w:ascii="Times New Roman" w:hAnsi="Times New Roman" w:eastAsia="宋体" w:cs="Times New Roman"/>
                      <w:b w:val="0"/>
                      <w:bCs/>
                      <w:color w:val="000000" w:themeColor="text1"/>
                      <w:spacing w:val="0"/>
                      <w:kern w:val="0"/>
                      <w:sz w:val="21"/>
                      <w:szCs w:val="21"/>
                      <w:highlight w:val="none"/>
                      <w:lang w:val="en-US" w:eastAsia="zh-CN" w:bidi="ar-SA"/>
                      <w14:textFill>
                        <w14:solidFill>
                          <w14:schemeClr w14:val="tx1"/>
                        </w14:solidFill>
                      </w14:textFill>
                    </w:rPr>
                  </w:pPr>
                </w:p>
              </w:tc>
              <w:tc>
                <w:tcPr>
                  <w:tcW w:w="552" w:type="pct"/>
                  <w:vAlign w:val="center"/>
                </w:tcPr>
                <w:p w14:paraId="0A6CD9F4">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auto"/>
                    <w:ind w:firstLine="0" w:firstLineChars="0"/>
                    <w:jc w:val="center"/>
                    <w:textAlignment w:val="auto"/>
                    <w:rPr>
                      <w:rFonts w:hint="eastAsia" w:ascii="Times New Roman" w:hAnsi="Times New Roman" w:eastAsia="宋体" w:cs="Times New Roman"/>
                      <w:b w:val="0"/>
                      <w:bCs/>
                      <w:color w:val="000000" w:themeColor="text1"/>
                      <w:spacing w:val="0"/>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spacing w:val="0"/>
                      <w:kern w:val="0"/>
                      <w:sz w:val="21"/>
                      <w:szCs w:val="21"/>
                      <w:highlight w:val="none"/>
                      <w:lang w:val="en-US" w:eastAsia="zh-CN" w:bidi="ar-SA"/>
                      <w14:textFill>
                        <w14:solidFill>
                          <w14:schemeClr w14:val="tx1"/>
                        </w14:solidFill>
                      </w14:textFill>
                    </w:rPr>
                    <w:t>堆焊管件</w:t>
                  </w:r>
                </w:p>
              </w:tc>
              <w:tc>
                <w:tcPr>
                  <w:tcW w:w="764" w:type="pct"/>
                  <w:shd w:val="clear" w:color="auto" w:fill="auto"/>
                  <w:vAlign w:val="center"/>
                </w:tcPr>
                <w:p w14:paraId="0512EA37">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auto"/>
                    <w:ind w:firstLine="0" w:firstLineChars="0"/>
                    <w:jc w:val="center"/>
                    <w:textAlignment w:val="auto"/>
                    <w:rPr>
                      <w:rFonts w:hint="default" w:ascii="Times New Roman" w:hAnsi="Times New Roman" w:eastAsia="宋体" w:cs="Times New Roman"/>
                      <w:b w:val="0"/>
                      <w:bCs/>
                      <w:color w:val="000000" w:themeColor="text1"/>
                      <w:spacing w:val="0"/>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spacing w:val="0"/>
                      <w:kern w:val="0"/>
                      <w:sz w:val="21"/>
                      <w:szCs w:val="21"/>
                      <w:highlight w:val="none"/>
                      <w:lang w:val="en-US" w:eastAsia="zh-CN" w:bidi="ar-SA"/>
                      <w14:textFill>
                        <w14:solidFill>
                          <w14:schemeClr w14:val="tx1"/>
                        </w14:solidFill>
                      </w14:textFill>
                    </w:rPr>
                    <w:t>4英寸</w:t>
                  </w:r>
                  <w:r>
                    <w:rPr>
                      <w:rFonts w:hint="default" w:ascii="Times New Roman" w:hAnsi="Times New Roman" w:eastAsia="宋体" w:cs="Times New Roman"/>
                      <w:b w:val="0"/>
                      <w:bCs/>
                      <w:color w:val="000000" w:themeColor="text1"/>
                      <w:spacing w:val="0"/>
                      <w:kern w:val="0"/>
                      <w:sz w:val="21"/>
                      <w:szCs w:val="21"/>
                      <w:highlight w:val="none"/>
                      <w:lang w:val="en-US" w:eastAsia="zh-CN" w:bidi="ar-SA"/>
                      <w14:textFill>
                        <w14:solidFill>
                          <w14:schemeClr w14:val="tx1"/>
                        </w14:solidFill>
                      </w14:textFill>
                    </w:rPr>
                    <w:t>-48</w:t>
                  </w:r>
                  <w:r>
                    <w:rPr>
                      <w:rFonts w:hint="eastAsia" w:ascii="Times New Roman" w:hAnsi="Times New Roman" w:eastAsia="宋体" w:cs="Times New Roman"/>
                      <w:b w:val="0"/>
                      <w:bCs/>
                      <w:color w:val="000000" w:themeColor="text1"/>
                      <w:spacing w:val="0"/>
                      <w:kern w:val="0"/>
                      <w:sz w:val="21"/>
                      <w:szCs w:val="21"/>
                      <w:highlight w:val="none"/>
                      <w:lang w:val="en-US" w:eastAsia="zh-CN" w:bidi="ar-SA"/>
                      <w14:textFill>
                        <w14:solidFill>
                          <w14:schemeClr w14:val="tx1"/>
                        </w14:solidFill>
                      </w14:textFill>
                    </w:rPr>
                    <w:t>英寸壁厚不限</w:t>
                  </w:r>
                </w:p>
              </w:tc>
              <w:tc>
                <w:tcPr>
                  <w:tcW w:w="671" w:type="pct"/>
                  <w:vAlign w:val="center"/>
                </w:tcPr>
                <w:p w14:paraId="1260E095">
                  <w:pPr>
                    <w:keepNext w:val="0"/>
                    <w:keepLines w:val="0"/>
                    <w:pageBreakBefore w:val="0"/>
                    <w:widowControl w:val="0"/>
                    <w:kinsoku/>
                    <w:wordWrap/>
                    <w:overflowPunct/>
                    <w:topLinePunct w:val="0"/>
                    <w:autoSpaceDE w:val="0"/>
                    <w:autoSpaceDN w:val="0"/>
                    <w:bidi w:val="0"/>
                    <w:adjustRightInd w:val="0"/>
                    <w:snapToGrid w:val="0"/>
                    <w:spacing w:line="240" w:lineRule="auto"/>
                    <w:ind w:firstLine="0" w:firstLineChars="0"/>
                    <w:jc w:val="center"/>
                    <w:textAlignment w:val="auto"/>
                    <w:rPr>
                      <w:rFonts w:hint="eastAsia" w:ascii="Times New Roman" w:hAnsi="Times New Roman" w:eastAsia="宋体" w:cs="Times New Roman"/>
                      <w:b w:val="0"/>
                      <w:bCs/>
                      <w:color w:val="000000" w:themeColor="text1"/>
                      <w:spacing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color w:val="000000"/>
                      <w:spacing w:val="0"/>
                      <w:sz w:val="21"/>
                      <w:szCs w:val="21"/>
                      <w:highlight w:val="none"/>
                      <w:lang w:val="en-US" w:eastAsia="zh-CN"/>
                    </w:rPr>
                    <w:t>2500</w:t>
                  </w:r>
                </w:p>
              </w:tc>
              <w:tc>
                <w:tcPr>
                  <w:tcW w:w="625" w:type="pct"/>
                  <w:vMerge w:val="continue"/>
                  <w:vAlign w:val="center"/>
                </w:tcPr>
                <w:p w14:paraId="65C50A75">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auto"/>
                    <w:ind w:firstLine="0" w:firstLineChars="0"/>
                    <w:jc w:val="center"/>
                    <w:textAlignment w:val="auto"/>
                    <w:rPr>
                      <w:rFonts w:hint="eastAsia" w:ascii="Times New Roman" w:hAnsi="Times New Roman" w:eastAsia="宋体" w:cs="Times New Roman"/>
                      <w:b w:val="0"/>
                      <w:bCs/>
                      <w:color w:val="000000" w:themeColor="text1"/>
                      <w:spacing w:val="0"/>
                      <w:sz w:val="21"/>
                      <w:szCs w:val="21"/>
                      <w:highlight w:val="none"/>
                      <w:lang w:val="en-US" w:eastAsia="zh-CN"/>
                      <w14:textFill>
                        <w14:solidFill>
                          <w14:schemeClr w14:val="tx1"/>
                        </w14:solidFill>
                      </w14:textFill>
                    </w:rPr>
                  </w:pPr>
                </w:p>
              </w:tc>
              <w:tc>
                <w:tcPr>
                  <w:tcW w:w="1834" w:type="pct"/>
                  <w:vAlign w:val="center"/>
                </w:tcPr>
                <w:p w14:paraId="326BE935">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auto"/>
                    <w:ind w:firstLine="0" w:firstLineChars="0"/>
                    <w:jc w:val="center"/>
                    <w:textAlignment w:val="auto"/>
                    <w:rPr>
                      <w:rFonts w:hint="default" w:ascii="Times New Roman" w:hAnsi="Times New Roman" w:eastAsia="宋体" w:cs="Times New Roman"/>
                      <w:b w:val="0"/>
                      <w:bCs/>
                      <w:color w:val="000000" w:themeColor="text1"/>
                      <w:spacing w:val="0"/>
                      <w:sz w:val="21"/>
                      <w:szCs w:val="21"/>
                      <w:highlight w:val="none"/>
                      <w14:textFill>
                        <w14:solidFill>
                          <w14:schemeClr w14:val="tx1"/>
                        </w14:solidFill>
                      </w14:textFill>
                    </w:rPr>
                  </w:pPr>
                  <w:r>
                    <w:rPr>
                      <w:rFonts w:ascii="Times New Roman" w:hAnsi="Times New Roman" w:eastAsia="宋体"/>
                      <w:color w:val="000000" w:themeColor="text1"/>
                      <w:spacing w:val="0"/>
                      <w14:textFill>
                        <w14:solidFill>
                          <w14:schemeClr w14:val="tx1"/>
                        </w14:solidFill>
                      </w14:textFill>
                    </w:rPr>
                    <w:drawing>
                      <wp:inline distT="0" distB="0" distL="114300" distR="114300">
                        <wp:extent cx="2552065" cy="1725930"/>
                        <wp:effectExtent l="0" t="0" r="635" b="7620"/>
                        <wp:docPr id="25" name="图片 4" descr="弯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4" descr="弯头"/>
                                <pic:cNvPicPr>
                                  <a:picLocks noChangeAspect="1"/>
                                </pic:cNvPicPr>
                              </pic:nvPicPr>
                              <pic:blipFill>
                                <a:blip r:embed="rId16"/>
                                <a:stretch>
                                  <a:fillRect/>
                                </a:stretch>
                              </pic:blipFill>
                              <pic:spPr>
                                <a:xfrm>
                                  <a:off x="0" y="0"/>
                                  <a:ext cx="2552065" cy="1725930"/>
                                </a:xfrm>
                                <a:prstGeom prst="rect">
                                  <a:avLst/>
                                </a:prstGeom>
                                <a:noFill/>
                                <a:ln w="9525">
                                  <a:noFill/>
                                </a:ln>
                              </pic:spPr>
                            </pic:pic>
                          </a:graphicData>
                        </a:graphic>
                      </wp:inline>
                    </w:drawing>
                  </w:r>
                </w:p>
              </w:tc>
            </w:tr>
            <w:tr w14:paraId="615E15C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136" w:hRule="atLeast"/>
                <w:jc w:val="center"/>
              </w:trPr>
              <w:tc>
                <w:tcPr>
                  <w:tcW w:w="1869" w:type="pct"/>
                  <w:gridSpan w:val="3"/>
                  <w:vAlign w:val="center"/>
                </w:tcPr>
                <w:p w14:paraId="24F85868">
                  <w:pPr>
                    <w:keepNext w:val="0"/>
                    <w:keepLines w:val="0"/>
                    <w:pageBreakBefore w:val="0"/>
                    <w:widowControl/>
                    <w:suppressLineNumbers w:val="0"/>
                    <w:kinsoku/>
                    <w:wordWrap/>
                    <w:overflowPunct/>
                    <w:topLinePunct w:val="0"/>
                    <w:bidi w:val="0"/>
                    <w:spacing w:line="240" w:lineRule="auto"/>
                    <w:ind w:firstLine="0" w:firstLineChars="0"/>
                    <w:jc w:val="center"/>
                    <w:textAlignment w:val="center"/>
                    <w:rPr>
                      <w:rFonts w:hint="default" w:ascii="Times New Roman" w:hAnsi="Times New Roman" w:eastAsia="宋体" w:cs="宋体"/>
                      <w:i w:val="0"/>
                      <w:iCs w:val="0"/>
                      <w:color w:val="000000" w:themeColor="text1"/>
                      <w:spacing w:val="0"/>
                      <w:kern w:val="0"/>
                      <w:sz w:val="20"/>
                      <w:szCs w:val="20"/>
                      <w:u w:val="none"/>
                      <w:lang w:val="en-US" w:eastAsia="zh-CN" w:bidi="ar"/>
                      <w14:textFill>
                        <w14:solidFill>
                          <w14:schemeClr w14:val="tx1"/>
                        </w14:solidFill>
                      </w14:textFill>
                    </w:rPr>
                  </w:pPr>
                  <w:r>
                    <w:rPr>
                      <w:rFonts w:hint="eastAsia" w:ascii="Times New Roman" w:hAnsi="Times New Roman" w:eastAsia="宋体" w:cs="宋体"/>
                      <w:i w:val="0"/>
                      <w:iCs w:val="0"/>
                      <w:color w:val="000000" w:themeColor="text1"/>
                      <w:spacing w:val="0"/>
                      <w:kern w:val="0"/>
                      <w:sz w:val="20"/>
                      <w:szCs w:val="20"/>
                      <w:u w:val="none"/>
                      <w:lang w:val="en-US" w:eastAsia="zh-CN" w:bidi="ar"/>
                      <w14:textFill>
                        <w14:solidFill>
                          <w14:schemeClr w14:val="tx1"/>
                        </w14:solidFill>
                      </w14:textFill>
                    </w:rPr>
                    <w:t>合计</w:t>
                  </w:r>
                </w:p>
              </w:tc>
              <w:tc>
                <w:tcPr>
                  <w:tcW w:w="671" w:type="pct"/>
                  <w:vAlign w:val="center"/>
                </w:tcPr>
                <w:p w14:paraId="585B121F">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auto"/>
                    <w:ind w:firstLine="0" w:firstLineChars="0"/>
                    <w:jc w:val="center"/>
                    <w:textAlignment w:val="auto"/>
                    <w:rPr>
                      <w:rFonts w:hint="default" w:ascii="Times New Roman" w:hAnsi="Times New Roman" w:eastAsia="宋体" w:cs="Times New Roman"/>
                      <w:b w:val="0"/>
                      <w:bCs/>
                      <w:color w:val="000000" w:themeColor="text1"/>
                      <w:spacing w:val="0"/>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color w:val="000000"/>
                      <w:spacing w:val="0"/>
                      <w:sz w:val="21"/>
                      <w:szCs w:val="21"/>
                      <w:highlight w:val="none"/>
                      <w:lang w:val="en-US" w:eastAsia="zh-CN"/>
                    </w:rPr>
                    <w:t>10000</w:t>
                  </w:r>
                </w:p>
              </w:tc>
              <w:tc>
                <w:tcPr>
                  <w:tcW w:w="625" w:type="pct"/>
                  <w:vAlign w:val="center"/>
                </w:tcPr>
                <w:p w14:paraId="0D40C83E">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auto"/>
                    <w:ind w:firstLine="0" w:firstLineChars="0"/>
                    <w:jc w:val="center"/>
                    <w:textAlignment w:val="auto"/>
                    <w:rPr>
                      <w:rFonts w:hint="eastAsia" w:ascii="Times New Roman" w:hAnsi="Times New Roman" w:eastAsia="宋体" w:cs="Times New Roman"/>
                      <w:b w:val="0"/>
                      <w:bCs/>
                      <w:color w:val="000000" w:themeColor="text1"/>
                      <w:spacing w:val="0"/>
                      <w:sz w:val="21"/>
                      <w:szCs w:val="21"/>
                      <w:highlight w:val="none"/>
                      <w:lang w:val="en-US" w:eastAsia="zh-CN"/>
                      <w14:textFill>
                        <w14:solidFill>
                          <w14:schemeClr w14:val="tx1"/>
                        </w14:solidFill>
                      </w14:textFill>
                    </w:rPr>
                  </w:pPr>
                </w:p>
              </w:tc>
              <w:tc>
                <w:tcPr>
                  <w:tcW w:w="1834" w:type="pct"/>
                  <w:vAlign w:val="center"/>
                </w:tcPr>
                <w:p w14:paraId="75262BAB">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auto"/>
                    <w:ind w:firstLine="0" w:firstLineChars="0"/>
                    <w:jc w:val="center"/>
                    <w:textAlignment w:val="auto"/>
                    <w:rPr>
                      <w:rFonts w:ascii="Times New Roman" w:hAnsi="Times New Roman" w:eastAsia="宋体"/>
                      <w:color w:val="000000" w:themeColor="text1"/>
                      <w:spacing w:val="0"/>
                      <w14:textFill>
                        <w14:solidFill>
                          <w14:schemeClr w14:val="tx1"/>
                        </w14:solidFill>
                      </w14:textFill>
                    </w:rPr>
                  </w:pPr>
                </w:p>
              </w:tc>
            </w:tr>
          </w:tbl>
          <w:p w14:paraId="32788136">
            <w:pPr>
              <w:keepNext w:val="0"/>
              <w:keepLines w:val="0"/>
              <w:pageBreakBefore w:val="0"/>
              <w:widowControl w:val="0"/>
              <w:kinsoku/>
              <w:wordWrap/>
              <w:overflowPunct/>
              <w:topLinePunct w:val="0"/>
              <w:autoSpaceDE w:val="0"/>
              <w:autoSpaceDN w:val="0"/>
              <w:bidi w:val="0"/>
              <w:adjustRightInd w:val="0"/>
              <w:snapToGrid w:val="0"/>
              <w:spacing w:line="440" w:lineRule="exact"/>
              <w:ind w:firstLine="482"/>
              <w:textAlignment w:val="auto"/>
              <w:rPr>
                <w:rFonts w:hint="default" w:ascii="Times New Roman" w:hAnsi="Times New Roman" w:eastAsia="宋体" w:cs="Times New Roman"/>
                <w:b/>
                <w:bCs/>
                <w:color w:val="000000" w:themeColor="text1"/>
                <w:highlight w:val="none"/>
                <w:lang w:eastAsia="zh-CN"/>
                <w14:textFill>
                  <w14:solidFill>
                    <w14:schemeClr w14:val="tx1"/>
                  </w14:solidFill>
                </w14:textFill>
              </w:rPr>
            </w:pPr>
            <w:r>
              <w:rPr>
                <w:rFonts w:hint="eastAsia" w:cs="Times New Roman"/>
                <w:b/>
                <w:bCs/>
                <w:color w:val="000000" w:themeColor="text1"/>
                <w:highlight w:val="none"/>
                <w:lang w:val="en-US" w:eastAsia="zh-CN"/>
                <w14:textFill>
                  <w14:solidFill>
                    <w14:schemeClr w14:val="tx1"/>
                  </w14:solidFill>
                </w14:textFill>
              </w:rPr>
              <w:t>4.</w:t>
            </w:r>
            <w:r>
              <w:rPr>
                <w:rFonts w:hint="default" w:ascii="Times New Roman" w:hAnsi="Times New Roman" w:eastAsia="宋体" w:cs="Times New Roman"/>
                <w:b/>
                <w:bCs/>
                <w:color w:val="000000" w:themeColor="text1"/>
                <w:highlight w:val="none"/>
                <w:lang w:eastAsia="zh-CN"/>
                <w14:textFill>
                  <w14:solidFill>
                    <w14:schemeClr w14:val="tx1"/>
                  </w14:solidFill>
                </w14:textFill>
              </w:rPr>
              <w:t>建设内容</w:t>
            </w:r>
          </w:p>
          <w:p w14:paraId="65793EB5">
            <w:pPr>
              <w:keepNext w:val="0"/>
              <w:keepLines w:val="0"/>
              <w:pageBreakBefore w:val="0"/>
              <w:widowControl w:val="0"/>
              <w:kinsoku/>
              <w:wordWrap/>
              <w:overflowPunct/>
              <w:topLinePunct w:val="0"/>
              <w:bidi w:val="0"/>
              <w:adjustRightInd w:val="0"/>
              <w:snapToGrid w:val="0"/>
              <w:spacing w:line="440" w:lineRule="exact"/>
              <w:ind w:firstLine="480"/>
              <w:jc w:val="left"/>
              <w:textAlignment w:val="auto"/>
              <w:rPr>
                <w:rFonts w:hint="default" w:ascii="Times New Roman" w:hAnsi="Times New Roman" w:eastAsia="宋体" w:cs="Times New Roman"/>
                <w:color w:val="000000" w:themeColor="text1"/>
                <w:highlight w:val="none"/>
                <w:lang w:val="zh-CN"/>
                <w14:textFill>
                  <w14:solidFill>
                    <w14:schemeClr w14:val="tx1"/>
                  </w14:solidFill>
                </w14:textFill>
              </w:rPr>
            </w:pPr>
            <w:r>
              <w:rPr>
                <w:rFonts w:hint="default" w:ascii="Times New Roman" w:hAnsi="Times New Roman" w:eastAsia="宋体" w:cs="Times New Roman"/>
                <w:color w:val="000000" w:themeColor="text1"/>
                <w:highlight w:val="none"/>
                <w:lang w:val="zh-CN"/>
                <w14:textFill>
                  <w14:solidFill>
                    <w14:schemeClr w14:val="tx1"/>
                  </w14:solidFill>
                </w14:textFill>
              </w:rPr>
              <w:t>本项目建设</w:t>
            </w:r>
            <w:r>
              <w:rPr>
                <w:rFonts w:hint="eastAsia" w:cs="Times New Roman"/>
                <w:color w:val="000000" w:themeColor="text1"/>
                <w:highlight w:val="none"/>
                <w:lang w:val="zh-CN"/>
                <w14:textFill>
                  <w14:solidFill>
                    <w14:schemeClr w14:val="tx1"/>
                  </w14:solidFill>
                </w14:textFill>
              </w:rPr>
              <w:t>的主体工程</w:t>
            </w:r>
            <w:r>
              <w:rPr>
                <w:rFonts w:hint="default" w:ascii="Times New Roman" w:hAnsi="Times New Roman" w:eastAsia="宋体" w:cs="Times New Roman"/>
                <w:color w:val="000000" w:themeColor="text1"/>
                <w:highlight w:val="none"/>
                <w14:textFill>
                  <w14:solidFill>
                    <w14:schemeClr w14:val="tx1"/>
                  </w14:solidFill>
                </w14:textFill>
              </w:rPr>
              <w:t>、公用工程、</w:t>
            </w:r>
            <w:r>
              <w:rPr>
                <w:rFonts w:hint="eastAsia" w:cs="Times New Roman"/>
                <w:color w:val="000000" w:themeColor="text1"/>
                <w:highlight w:val="none"/>
                <w:lang w:val="en-US" w:eastAsia="zh-CN"/>
                <w14:textFill>
                  <w14:solidFill>
                    <w14:schemeClr w14:val="tx1"/>
                  </w14:solidFill>
                </w14:textFill>
              </w:rPr>
              <w:t>辅助</w:t>
            </w:r>
            <w:r>
              <w:rPr>
                <w:rFonts w:hint="default" w:ascii="Times New Roman" w:hAnsi="Times New Roman" w:eastAsia="宋体" w:cs="Times New Roman"/>
                <w:color w:val="000000" w:themeColor="text1"/>
                <w:highlight w:val="none"/>
                <w14:textFill>
                  <w14:solidFill>
                    <w14:schemeClr w14:val="tx1"/>
                  </w14:solidFill>
                </w14:textFill>
              </w:rPr>
              <w:t>工程、环保工程</w:t>
            </w:r>
            <w:r>
              <w:rPr>
                <w:rFonts w:hint="default" w:ascii="Times New Roman" w:hAnsi="Times New Roman" w:eastAsia="宋体" w:cs="Times New Roman"/>
                <w:color w:val="000000" w:themeColor="text1"/>
                <w:highlight w:val="none"/>
                <w:lang w:val="zh-CN"/>
                <w14:textFill>
                  <w14:solidFill>
                    <w14:schemeClr w14:val="tx1"/>
                  </w14:solidFill>
                </w14:textFill>
              </w:rPr>
              <w:t>见表</w:t>
            </w:r>
            <w:r>
              <w:rPr>
                <w:rFonts w:hint="default" w:ascii="Times New Roman" w:hAnsi="Times New Roman" w:eastAsia="宋体" w:cs="Times New Roman"/>
                <w:color w:val="000000" w:themeColor="text1"/>
                <w:highlight w:val="none"/>
                <w14:textFill>
                  <w14:solidFill>
                    <w14:schemeClr w14:val="tx1"/>
                  </w14:solidFill>
                </w14:textFill>
              </w:rPr>
              <w:t>2-</w:t>
            </w:r>
            <w:r>
              <w:rPr>
                <w:rFonts w:hint="eastAsia" w:cs="Times New Roman"/>
                <w:color w:val="000000" w:themeColor="text1"/>
                <w:highlight w:val="none"/>
                <w:lang w:val="en-US" w:eastAsia="zh-CN"/>
                <w14:textFill>
                  <w14:solidFill>
                    <w14:schemeClr w14:val="tx1"/>
                  </w14:solidFill>
                </w14:textFill>
              </w:rPr>
              <w:t>3</w:t>
            </w:r>
            <w:r>
              <w:rPr>
                <w:rFonts w:hint="default" w:ascii="Times New Roman" w:hAnsi="Times New Roman" w:eastAsia="宋体" w:cs="Times New Roman"/>
                <w:color w:val="000000" w:themeColor="text1"/>
                <w:highlight w:val="none"/>
                <w:lang w:val="zh-CN"/>
                <w14:textFill>
                  <w14:solidFill>
                    <w14:schemeClr w14:val="tx1"/>
                  </w14:solidFill>
                </w14:textFill>
              </w:rPr>
              <w:t>。</w:t>
            </w:r>
          </w:p>
          <w:p w14:paraId="7DC2C45A">
            <w:pPr>
              <w:pStyle w:val="81"/>
              <w:keepNext w:val="0"/>
              <w:keepLines w:val="0"/>
              <w:pageBreakBefore w:val="0"/>
              <w:widowControl w:val="0"/>
              <w:numPr>
                <w:ilvl w:val="0"/>
                <w:numId w:val="0"/>
              </w:numPr>
              <w:kinsoku/>
              <w:wordWrap/>
              <w:overflowPunct/>
              <w:topLinePunct w:val="0"/>
              <w:bidi w:val="0"/>
              <w:adjustRightInd w:val="0"/>
              <w:snapToGrid w:val="0"/>
              <w:spacing w:line="440" w:lineRule="exact"/>
              <w:textAlignment w:val="auto"/>
              <w:rPr>
                <w:rFonts w:hint="default" w:ascii="Times New Roman" w:hAnsi="Times New Roman" w:eastAsia="宋体" w:cs="Times New Roman"/>
                <w:color w:val="000000" w:themeColor="text1"/>
                <w:sz w:val="24"/>
                <w:highlight w:val="none"/>
                <w:lang w:val="zh-CN"/>
                <w14:textFill>
                  <w14:solidFill>
                    <w14:schemeClr w14:val="tx1"/>
                  </w14:solidFill>
                </w14:textFill>
              </w:rPr>
            </w:pPr>
            <w:r>
              <w:rPr>
                <w:rFonts w:hint="default" w:ascii="Times New Roman" w:hAnsi="Times New Roman" w:eastAsia="宋体" w:cs="Times New Roman"/>
                <w:color w:val="000000" w:themeColor="text1"/>
                <w:sz w:val="24"/>
                <w:highlight w:val="none"/>
                <w:lang w:val="zh-CN"/>
                <w14:textFill>
                  <w14:solidFill>
                    <w14:schemeClr w14:val="tx1"/>
                  </w14:solidFill>
                </w14:textFill>
              </w:rPr>
              <w:t>表2-</w:t>
            </w:r>
            <w:r>
              <w:rPr>
                <w:rFonts w:hint="eastAsia" w:cs="Times New Roman"/>
                <w:color w:val="000000" w:themeColor="text1"/>
                <w:sz w:val="24"/>
                <w:highlight w:val="none"/>
                <w:lang w:val="en-US" w:eastAsia="zh-CN"/>
                <w14:textFill>
                  <w14:solidFill>
                    <w14:schemeClr w14:val="tx1"/>
                  </w14:solidFill>
                </w14:textFill>
              </w:rPr>
              <w:t>3  本</w:t>
            </w:r>
            <w:r>
              <w:rPr>
                <w:rFonts w:hint="default" w:ascii="Times New Roman" w:hAnsi="Times New Roman" w:eastAsia="宋体" w:cs="Times New Roman"/>
                <w:color w:val="000000" w:themeColor="text1"/>
                <w:sz w:val="24"/>
                <w:highlight w:val="none"/>
                <w14:textFill>
                  <w14:solidFill>
                    <w14:schemeClr w14:val="tx1"/>
                  </w14:solidFill>
                </w14:textFill>
              </w:rPr>
              <w:t>项目组成一览表</w:t>
            </w:r>
          </w:p>
          <w:tbl>
            <w:tblPr>
              <w:tblStyle w:val="37"/>
              <w:tblW w:w="8264"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28" w:type="dxa"/>
                <w:bottom w:w="0" w:type="dxa"/>
                <w:right w:w="28" w:type="dxa"/>
              </w:tblCellMar>
            </w:tblPr>
            <w:tblGrid>
              <w:gridCol w:w="550"/>
              <w:gridCol w:w="399"/>
              <w:gridCol w:w="1154"/>
              <w:gridCol w:w="3662"/>
              <w:gridCol w:w="2499"/>
            </w:tblGrid>
            <w:tr w14:paraId="2562C7D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50" w:type="dxa"/>
                  <w:tcBorders>
                    <w:tl2br w:val="nil"/>
                    <w:tr2bl w:val="nil"/>
                  </w:tcBorders>
                  <w:vAlign w:val="center"/>
                </w:tcPr>
                <w:p w14:paraId="3855D658">
                  <w:pPr>
                    <w:pStyle w:val="94"/>
                    <w:keepNext w:val="0"/>
                    <w:keepLines w:val="0"/>
                    <w:pageBreakBefore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类别</w:t>
                  </w:r>
                </w:p>
              </w:tc>
              <w:tc>
                <w:tcPr>
                  <w:tcW w:w="1553" w:type="dxa"/>
                  <w:gridSpan w:val="2"/>
                  <w:tcBorders>
                    <w:tl2br w:val="nil"/>
                    <w:tr2bl w:val="nil"/>
                  </w:tcBorders>
                  <w:vAlign w:val="center"/>
                </w:tcPr>
                <w:p w14:paraId="276C52D7">
                  <w:pPr>
                    <w:pStyle w:val="94"/>
                    <w:keepNext w:val="0"/>
                    <w:keepLines w:val="0"/>
                    <w:pageBreakBefore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建设名称</w:t>
                  </w:r>
                </w:p>
              </w:tc>
              <w:tc>
                <w:tcPr>
                  <w:tcW w:w="3662" w:type="dxa"/>
                  <w:tcBorders>
                    <w:tl2br w:val="nil"/>
                    <w:tr2bl w:val="nil"/>
                  </w:tcBorders>
                  <w:vAlign w:val="center"/>
                </w:tcPr>
                <w:p w14:paraId="5ED03788">
                  <w:pPr>
                    <w:pStyle w:val="94"/>
                    <w:keepNext w:val="0"/>
                    <w:keepLines w:val="0"/>
                    <w:pageBreakBefore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设计能力</w:t>
                  </w:r>
                </w:p>
              </w:tc>
              <w:tc>
                <w:tcPr>
                  <w:tcW w:w="2499" w:type="dxa"/>
                  <w:tcBorders>
                    <w:tl2br w:val="nil"/>
                    <w:tr2bl w:val="nil"/>
                  </w:tcBorders>
                  <w:vAlign w:val="center"/>
                </w:tcPr>
                <w:p w14:paraId="3D3768F9">
                  <w:pPr>
                    <w:pStyle w:val="94"/>
                    <w:keepNext w:val="0"/>
                    <w:keepLines w:val="0"/>
                    <w:pageBreakBefore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备注</w:t>
                  </w:r>
                </w:p>
              </w:tc>
            </w:tr>
            <w:tr w14:paraId="3204609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50" w:type="dxa"/>
                  <w:tcBorders>
                    <w:tl2br w:val="nil"/>
                    <w:tr2bl w:val="nil"/>
                  </w:tcBorders>
                  <w:vAlign w:val="center"/>
                </w:tcPr>
                <w:p w14:paraId="2879FA8E">
                  <w:pPr>
                    <w:pStyle w:val="94"/>
                    <w:keepNext w:val="0"/>
                    <w:keepLines w:val="0"/>
                    <w:pageBreakBefore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主体工程</w:t>
                  </w:r>
                </w:p>
              </w:tc>
              <w:tc>
                <w:tcPr>
                  <w:tcW w:w="1553" w:type="dxa"/>
                  <w:gridSpan w:val="2"/>
                  <w:tcBorders>
                    <w:tl2br w:val="nil"/>
                    <w:tr2bl w:val="nil"/>
                  </w:tcBorders>
                  <w:vAlign w:val="center"/>
                </w:tcPr>
                <w:p w14:paraId="191762E9">
                  <w:pPr>
                    <w:pStyle w:val="94"/>
                    <w:keepNext w:val="0"/>
                    <w:keepLines w:val="0"/>
                    <w:pageBreakBefore w:val="0"/>
                    <w:kinsoku/>
                    <w:wordWrap/>
                    <w:overflowPunct/>
                    <w:topLinePunct w:val="0"/>
                    <w:autoSpaceDE/>
                    <w:autoSpaceDN/>
                    <w:bidi w:val="0"/>
                    <w:adjustRightInd w:val="0"/>
                    <w:snapToGrid w:val="0"/>
                    <w:spacing w:line="240" w:lineRule="exact"/>
                    <w:jc w:val="center"/>
                    <w:textAlignment w:val="auto"/>
                    <w:rPr>
                      <w:rFonts w:hint="default" w:cs="Times New Roman"/>
                      <w:b w:val="0"/>
                      <w:bCs/>
                      <w:color w:val="auto"/>
                      <w:sz w:val="21"/>
                      <w:szCs w:val="21"/>
                      <w:highlight w:val="none"/>
                      <w:lang w:val="en-US" w:eastAsia="zh-CN"/>
                    </w:rPr>
                  </w:pPr>
                  <w:r>
                    <w:rPr>
                      <w:rFonts w:hint="eastAsia" w:cs="Times New Roman"/>
                      <w:b w:val="0"/>
                      <w:bCs/>
                      <w:color w:val="auto"/>
                      <w:sz w:val="21"/>
                      <w:szCs w:val="21"/>
                      <w:highlight w:val="none"/>
                      <w:lang w:val="en-US" w:eastAsia="zh-CN"/>
                    </w:rPr>
                    <w:t>生产厂房</w:t>
                  </w:r>
                </w:p>
              </w:tc>
              <w:tc>
                <w:tcPr>
                  <w:tcW w:w="3662" w:type="dxa"/>
                  <w:tcBorders>
                    <w:tl2br w:val="nil"/>
                    <w:tr2bl w:val="nil"/>
                  </w:tcBorders>
                  <w:vAlign w:val="center"/>
                </w:tcPr>
                <w:p w14:paraId="655FF474">
                  <w:pPr>
                    <w:pStyle w:val="94"/>
                    <w:keepNext w:val="0"/>
                    <w:keepLines w:val="0"/>
                    <w:pageBreakBefore w:val="0"/>
                    <w:kinsoku/>
                    <w:wordWrap/>
                    <w:overflowPunct/>
                    <w:topLinePunct w:val="0"/>
                    <w:autoSpaceDE/>
                    <w:autoSpaceDN/>
                    <w:bidi w:val="0"/>
                    <w:adjustRightInd w:val="0"/>
                    <w:snapToGrid w:val="0"/>
                    <w:spacing w:line="240" w:lineRule="exact"/>
                    <w:ind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eastAsia"/>
                      <w:b w:val="0"/>
                      <w:bCs/>
                      <w:color w:val="auto"/>
                      <w:highlight w:val="none"/>
                      <w:lang w:val="en-US" w:eastAsia="zh-CN"/>
                    </w:rPr>
                    <w:t>建筑面积5016.44</w:t>
                  </w:r>
                  <w:r>
                    <w:rPr>
                      <w:rFonts w:hint="eastAsia" w:cs="Times New Roman"/>
                      <w:b w:val="0"/>
                      <w:bCs/>
                      <w:color w:val="auto"/>
                      <w:sz w:val="21"/>
                      <w:szCs w:val="21"/>
                      <w:highlight w:val="none"/>
                      <w:lang w:val="en-US" w:eastAsia="zh-CN"/>
                    </w:rPr>
                    <w:t>m</w:t>
                  </w:r>
                  <w:r>
                    <w:rPr>
                      <w:rFonts w:hint="eastAsia" w:cs="Times New Roman"/>
                      <w:b w:val="0"/>
                      <w:bCs/>
                      <w:color w:val="auto"/>
                      <w:sz w:val="21"/>
                      <w:szCs w:val="21"/>
                      <w:highlight w:val="none"/>
                      <w:vertAlign w:val="superscript"/>
                      <w:lang w:val="en-US" w:eastAsia="zh-CN"/>
                    </w:rPr>
                    <w:t>2</w:t>
                  </w:r>
                  <w:r>
                    <w:rPr>
                      <w:rFonts w:hint="eastAsia"/>
                      <w:b w:val="0"/>
                      <w:bCs/>
                      <w:color w:val="auto"/>
                      <w:highlight w:val="none"/>
                      <w:lang w:val="en-US" w:eastAsia="zh-CN"/>
                    </w:rPr>
                    <w:t>，新建石化装备焊接部件生产制造项目产品生产线10条</w:t>
                  </w:r>
                </w:p>
              </w:tc>
              <w:tc>
                <w:tcPr>
                  <w:tcW w:w="2499" w:type="dxa"/>
                  <w:tcBorders>
                    <w:tl2br w:val="nil"/>
                    <w:tr2bl w:val="nil"/>
                  </w:tcBorders>
                  <w:vAlign w:val="center"/>
                </w:tcPr>
                <w:p w14:paraId="443FE4AA">
                  <w:pPr>
                    <w:pStyle w:val="94"/>
                    <w:keepNext w:val="0"/>
                    <w:keepLines w:val="0"/>
                    <w:pageBreakBefore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b w:val="0"/>
                      <w:bCs/>
                      <w:color w:val="auto"/>
                      <w:sz w:val="21"/>
                      <w:szCs w:val="21"/>
                      <w:highlight w:val="none"/>
                      <w:lang w:val="en-US" w:eastAsia="zh-CN"/>
                    </w:rPr>
                  </w:pPr>
                  <w:r>
                    <w:rPr>
                      <w:rFonts w:hint="eastAsia" w:cs="Times New Roman"/>
                      <w:b w:val="0"/>
                      <w:bCs/>
                      <w:color w:val="auto"/>
                      <w:sz w:val="21"/>
                      <w:szCs w:val="21"/>
                      <w:highlight w:val="none"/>
                      <w:lang w:val="en-US" w:eastAsia="zh-CN"/>
                    </w:rPr>
                    <w:t>依托现有</w:t>
                  </w:r>
                </w:p>
              </w:tc>
            </w:tr>
            <w:tr w14:paraId="59DAEF4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50" w:type="dxa"/>
                  <w:tcBorders>
                    <w:tl2br w:val="nil"/>
                    <w:tr2bl w:val="nil"/>
                  </w:tcBorders>
                  <w:vAlign w:val="center"/>
                </w:tcPr>
                <w:p w14:paraId="447C5D3F">
                  <w:pPr>
                    <w:pStyle w:val="94"/>
                    <w:keepNext w:val="0"/>
                    <w:keepLines w:val="0"/>
                    <w:pageBreakBefore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b w:val="0"/>
                      <w:bCs/>
                      <w:color w:val="auto"/>
                      <w:sz w:val="21"/>
                      <w:szCs w:val="21"/>
                      <w:highlight w:val="none"/>
                      <w:lang w:val="en-US" w:eastAsia="zh-CN"/>
                    </w:rPr>
                  </w:pPr>
                  <w:r>
                    <w:rPr>
                      <w:rFonts w:hint="eastAsia" w:cs="Times New Roman"/>
                      <w:b w:val="0"/>
                      <w:bCs/>
                      <w:color w:val="auto"/>
                      <w:sz w:val="21"/>
                      <w:szCs w:val="21"/>
                      <w:highlight w:val="none"/>
                      <w:lang w:val="en-US" w:eastAsia="zh-CN"/>
                    </w:rPr>
                    <w:t>辅助工程</w:t>
                  </w:r>
                </w:p>
              </w:tc>
              <w:tc>
                <w:tcPr>
                  <w:tcW w:w="1553" w:type="dxa"/>
                  <w:gridSpan w:val="2"/>
                  <w:tcBorders>
                    <w:tl2br w:val="nil"/>
                    <w:tr2bl w:val="nil"/>
                  </w:tcBorders>
                  <w:shd w:val="clear" w:color="auto" w:fill="auto"/>
                  <w:vAlign w:val="center"/>
                </w:tcPr>
                <w:p w14:paraId="2A073AD7">
                  <w:pPr>
                    <w:pStyle w:val="94"/>
                    <w:keepNext w:val="0"/>
                    <w:keepLines w:val="0"/>
                    <w:pageBreakBefore w:val="0"/>
                    <w:kinsoku/>
                    <w:wordWrap/>
                    <w:overflowPunct/>
                    <w:topLinePunct w:val="0"/>
                    <w:autoSpaceDE/>
                    <w:autoSpaceDN/>
                    <w:bidi w:val="0"/>
                    <w:adjustRightInd w:val="0"/>
                    <w:snapToGrid w:val="0"/>
                    <w:spacing w:line="240" w:lineRule="exact"/>
                    <w:jc w:val="center"/>
                    <w:textAlignment w:val="auto"/>
                    <w:rPr>
                      <w:rFonts w:hint="default" w:cs="Times New Roman"/>
                      <w:b w:val="0"/>
                      <w:bCs/>
                      <w:color w:val="auto"/>
                      <w:sz w:val="21"/>
                      <w:szCs w:val="21"/>
                      <w:highlight w:val="none"/>
                      <w:lang w:val="en-US" w:eastAsia="zh-CN"/>
                    </w:rPr>
                  </w:pPr>
                  <w:r>
                    <w:rPr>
                      <w:rFonts w:hint="eastAsia" w:cs="Times New Roman"/>
                      <w:b w:val="0"/>
                      <w:bCs/>
                      <w:color w:val="auto"/>
                      <w:sz w:val="21"/>
                      <w:szCs w:val="21"/>
                      <w:highlight w:val="none"/>
                      <w:lang w:val="en-US" w:eastAsia="zh-CN"/>
                    </w:rPr>
                    <w:t>综合楼</w:t>
                  </w:r>
                </w:p>
              </w:tc>
              <w:tc>
                <w:tcPr>
                  <w:tcW w:w="3662" w:type="dxa"/>
                  <w:tcBorders>
                    <w:tl2br w:val="nil"/>
                    <w:tr2bl w:val="nil"/>
                  </w:tcBorders>
                  <w:shd w:val="clear" w:color="auto" w:fill="auto"/>
                  <w:vAlign w:val="center"/>
                </w:tcPr>
                <w:p w14:paraId="73F30CDA">
                  <w:pPr>
                    <w:pStyle w:val="94"/>
                    <w:keepNext w:val="0"/>
                    <w:keepLines w:val="0"/>
                    <w:pageBreakBefore w:val="0"/>
                    <w:kinsoku/>
                    <w:wordWrap/>
                    <w:overflowPunct/>
                    <w:topLinePunct w:val="0"/>
                    <w:autoSpaceDE/>
                    <w:autoSpaceDN/>
                    <w:bidi w:val="0"/>
                    <w:adjustRightInd w:val="0"/>
                    <w:snapToGrid w:val="0"/>
                    <w:spacing w:line="240" w:lineRule="exact"/>
                    <w:ind w:firstLine="0" w:firstLineChars="0"/>
                    <w:jc w:val="center"/>
                    <w:textAlignment w:val="auto"/>
                    <w:rPr>
                      <w:rFonts w:hint="eastAsia" w:ascii="Times New Roman" w:hAnsi="Times New Roman" w:eastAsia="宋体" w:cs="Times New Roman"/>
                      <w:b w:val="0"/>
                      <w:bCs/>
                      <w:color w:val="auto"/>
                      <w:kern w:val="0"/>
                      <w:sz w:val="21"/>
                      <w:szCs w:val="21"/>
                      <w:highlight w:val="none"/>
                      <w:vertAlign w:val="baseline"/>
                      <w:lang w:val="en-US" w:eastAsia="zh-CN" w:bidi="ar-SA"/>
                    </w:rPr>
                  </w:pPr>
                  <w:r>
                    <w:rPr>
                      <w:rFonts w:hint="eastAsia" w:cs="Times New Roman"/>
                      <w:b w:val="0"/>
                      <w:bCs/>
                      <w:color w:val="auto"/>
                      <w:sz w:val="21"/>
                      <w:szCs w:val="21"/>
                      <w:highlight w:val="none"/>
                      <w:lang w:val="en-US" w:eastAsia="zh-CN"/>
                    </w:rPr>
                    <w:t>办公使用，共2层，一层建筑面积约1100m</w:t>
                  </w:r>
                  <w:r>
                    <w:rPr>
                      <w:rFonts w:hint="eastAsia" w:cs="Times New Roman"/>
                      <w:b w:val="0"/>
                      <w:bCs/>
                      <w:color w:val="auto"/>
                      <w:sz w:val="21"/>
                      <w:szCs w:val="21"/>
                      <w:highlight w:val="none"/>
                      <w:vertAlign w:val="superscript"/>
                      <w:lang w:val="en-US" w:eastAsia="zh-CN"/>
                    </w:rPr>
                    <w:t>2</w:t>
                  </w:r>
                  <w:r>
                    <w:rPr>
                      <w:rFonts w:hint="eastAsia" w:cs="Times New Roman"/>
                      <w:b w:val="0"/>
                      <w:bCs/>
                      <w:color w:val="auto"/>
                      <w:sz w:val="21"/>
                      <w:szCs w:val="21"/>
                      <w:highlight w:val="none"/>
                      <w:vertAlign w:val="baseline"/>
                      <w:lang w:val="en-US" w:eastAsia="zh-CN"/>
                    </w:rPr>
                    <w:t>，</w:t>
                  </w:r>
                  <w:r>
                    <w:rPr>
                      <w:rFonts w:hint="eastAsia" w:cs="Times New Roman"/>
                      <w:b w:val="0"/>
                      <w:bCs/>
                      <w:color w:val="auto"/>
                      <w:sz w:val="21"/>
                      <w:szCs w:val="21"/>
                      <w:highlight w:val="none"/>
                      <w:lang w:val="en-US" w:eastAsia="zh-CN"/>
                    </w:rPr>
                    <w:t>二层建筑面积约485m</w:t>
                  </w:r>
                  <w:r>
                    <w:rPr>
                      <w:rFonts w:hint="eastAsia" w:cs="Times New Roman"/>
                      <w:b w:val="0"/>
                      <w:bCs/>
                      <w:color w:val="auto"/>
                      <w:sz w:val="21"/>
                      <w:szCs w:val="21"/>
                      <w:highlight w:val="none"/>
                      <w:vertAlign w:val="superscript"/>
                      <w:lang w:val="en-US" w:eastAsia="zh-CN"/>
                    </w:rPr>
                    <w:t>2</w:t>
                  </w:r>
                </w:p>
              </w:tc>
              <w:tc>
                <w:tcPr>
                  <w:tcW w:w="2499" w:type="dxa"/>
                  <w:tcBorders>
                    <w:tl2br w:val="nil"/>
                    <w:tr2bl w:val="nil"/>
                  </w:tcBorders>
                  <w:shd w:val="clear" w:color="auto" w:fill="auto"/>
                  <w:vAlign w:val="center"/>
                </w:tcPr>
                <w:p w14:paraId="6D72F9F9">
                  <w:pPr>
                    <w:pStyle w:val="94"/>
                    <w:keepNext w:val="0"/>
                    <w:keepLines w:val="0"/>
                    <w:pageBreakBefore w:val="0"/>
                    <w:kinsoku/>
                    <w:wordWrap/>
                    <w:overflowPunct/>
                    <w:topLinePunct w:val="0"/>
                    <w:autoSpaceDE/>
                    <w:autoSpaceDN/>
                    <w:bidi w:val="0"/>
                    <w:adjustRightInd w:val="0"/>
                    <w:snapToGrid w:val="0"/>
                    <w:spacing w:line="240" w:lineRule="exact"/>
                    <w:ind w:firstLine="0" w:firstLineChars="0"/>
                    <w:jc w:val="center"/>
                    <w:textAlignment w:val="auto"/>
                    <w:rPr>
                      <w:rFonts w:hint="default" w:cs="Times New Roman"/>
                      <w:b w:val="0"/>
                      <w:bCs/>
                      <w:color w:val="auto"/>
                      <w:sz w:val="21"/>
                      <w:szCs w:val="21"/>
                      <w:highlight w:val="none"/>
                      <w:lang w:val="en-US" w:eastAsia="zh-CN"/>
                    </w:rPr>
                  </w:pPr>
                  <w:r>
                    <w:rPr>
                      <w:rFonts w:hint="eastAsia" w:cs="Times New Roman"/>
                      <w:b w:val="0"/>
                      <w:bCs/>
                      <w:color w:val="auto"/>
                      <w:sz w:val="21"/>
                      <w:szCs w:val="21"/>
                      <w:highlight w:val="none"/>
                      <w:lang w:val="en-US" w:eastAsia="zh-CN"/>
                    </w:rPr>
                    <w:t>依托现有</w:t>
                  </w:r>
                </w:p>
              </w:tc>
            </w:tr>
            <w:tr w14:paraId="7D7D3C8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50" w:type="dxa"/>
                  <w:vMerge w:val="restart"/>
                  <w:tcBorders>
                    <w:tl2br w:val="nil"/>
                    <w:tr2bl w:val="nil"/>
                  </w:tcBorders>
                  <w:vAlign w:val="center"/>
                </w:tcPr>
                <w:p w14:paraId="2D28DC7F">
                  <w:pPr>
                    <w:pStyle w:val="94"/>
                    <w:keepNext w:val="0"/>
                    <w:keepLines w:val="0"/>
                    <w:pageBreakBefore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公用工程</w:t>
                  </w:r>
                </w:p>
              </w:tc>
              <w:tc>
                <w:tcPr>
                  <w:tcW w:w="1553" w:type="dxa"/>
                  <w:gridSpan w:val="2"/>
                  <w:tcBorders>
                    <w:tl2br w:val="nil"/>
                    <w:tr2bl w:val="nil"/>
                  </w:tcBorders>
                  <w:shd w:val="clear" w:color="auto" w:fill="auto"/>
                  <w:vAlign w:val="center"/>
                </w:tcPr>
                <w:p w14:paraId="31858FEF">
                  <w:pPr>
                    <w:pStyle w:val="94"/>
                    <w:keepNext w:val="0"/>
                    <w:keepLines w:val="0"/>
                    <w:pageBreakBefore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给水</w:t>
                  </w:r>
                </w:p>
              </w:tc>
              <w:tc>
                <w:tcPr>
                  <w:tcW w:w="3662" w:type="dxa"/>
                  <w:tcBorders>
                    <w:tl2br w:val="nil"/>
                    <w:tr2bl w:val="nil"/>
                  </w:tcBorders>
                  <w:shd w:val="clear" w:color="auto" w:fill="auto"/>
                  <w:vAlign w:val="center"/>
                </w:tcPr>
                <w:p w14:paraId="0ECCD3F8">
                  <w:pPr>
                    <w:pStyle w:val="94"/>
                    <w:keepNext w:val="0"/>
                    <w:keepLines w:val="0"/>
                    <w:pageBreakBefore w:val="0"/>
                    <w:kinsoku/>
                    <w:wordWrap/>
                    <w:overflowPunct/>
                    <w:topLinePunct w:val="0"/>
                    <w:autoSpaceDE/>
                    <w:autoSpaceDN/>
                    <w:bidi w:val="0"/>
                    <w:adjustRightInd w:val="0"/>
                    <w:snapToGrid w:val="0"/>
                    <w:spacing w:line="240" w:lineRule="exact"/>
                    <w:ind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eastAsia" w:cs="Times New Roman"/>
                      <w:b w:val="0"/>
                      <w:bCs/>
                      <w:color w:val="auto"/>
                      <w:sz w:val="21"/>
                      <w:szCs w:val="21"/>
                      <w:highlight w:val="none"/>
                      <w:lang w:val="en-US" w:eastAsia="zh-CN"/>
                    </w:rPr>
                    <w:t>391</w:t>
                  </w:r>
                  <w:r>
                    <w:rPr>
                      <w:rFonts w:hint="default" w:ascii="Times New Roman" w:hAnsi="Times New Roman" w:eastAsia="宋体" w:cs="Times New Roman"/>
                      <w:b w:val="0"/>
                      <w:bCs/>
                      <w:color w:val="auto"/>
                      <w:sz w:val="21"/>
                      <w:szCs w:val="21"/>
                      <w:highlight w:val="none"/>
                      <w:lang w:val="en-US" w:eastAsia="zh-CN"/>
                    </w:rPr>
                    <w:t>t/a</w:t>
                  </w:r>
                </w:p>
              </w:tc>
              <w:tc>
                <w:tcPr>
                  <w:tcW w:w="2499" w:type="dxa"/>
                  <w:tcBorders>
                    <w:tl2br w:val="nil"/>
                    <w:tr2bl w:val="nil"/>
                  </w:tcBorders>
                  <w:shd w:val="clear" w:color="auto" w:fill="auto"/>
                  <w:vAlign w:val="center"/>
                </w:tcPr>
                <w:p w14:paraId="732B6857">
                  <w:pPr>
                    <w:pStyle w:val="94"/>
                    <w:keepNext w:val="0"/>
                    <w:keepLines w:val="0"/>
                    <w:pageBreakBefore w:val="0"/>
                    <w:kinsoku/>
                    <w:wordWrap/>
                    <w:overflowPunct/>
                    <w:topLinePunct w:val="0"/>
                    <w:autoSpaceDE/>
                    <w:autoSpaceDN/>
                    <w:bidi w:val="0"/>
                    <w:adjustRightInd w:val="0"/>
                    <w:snapToGrid w:val="0"/>
                    <w:spacing w:line="240" w:lineRule="exact"/>
                    <w:ind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eastAsia" w:ascii="Times New Roman" w:hAnsi="Times New Roman" w:eastAsia="宋体" w:cs="Times New Roman"/>
                      <w:b w:val="0"/>
                      <w:bCs/>
                      <w:color w:val="auto"/>
                      <w:sz w:val="21"/>
                      <w:szCs w:val="21"/>
                      <w:highlight w:val="none"/>
                      <w:lang w:val="en-US" w:eastAsia="zh-CN"/>
                    </w:rPr>
                    <w:t>市政供水管网</w:t>
                  </w:r>
                </w:p>
              </w:tc>
            </w:tr>
            <w:tr w14:paraId="4D011CA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50" w:type="dxa"/>
                  <w:vMerge w:val="continue"/>
                  <w:tcBorders>
                    <w:tl2br w:val="nil"/>
                    <w:tr2bl w:val="nil"/>
                  </w:tcBorders>
                  <w:vAlign w:val="center"/>
                </w:tcPr>
                <w:p w14:paraId="5E36449E">
                  <w:pPr>
                    <w:pStyle w:val="94"/>
                    <w:keepNext w:val="0"/>
                    <w:keepLines w:val="0"/>
                    <w:pageBreakBefore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b w:val="0"/>
                      <w:bCs/>
                      <w:color w:val="auto"/>
                      <w:sz w:val="21"/>
                      <w:szCs w:val="21"/>
                      <w:highlight w:val="none"/>
                    </w:rPr>
                  </w:pPr>
                </w:p>
              </w:tc>
              <w:tc>
                <w:tcPr>
                  <w:tcW w:w="1553" w:type="dxa"/>
                  <w:gridSpan w:val="2"/>
                  <w:tcBorders>
                    <w:tl2br w:val="nil"/>
                    <w:tr2bl w:val="nil"/>
                  </w:tcBorders>
                  <w:shd w:val="clear" w:color="auto" w:fill="auto"/>
                  <w:vAlign w:val="center"/>
                </w:tcPr>
                <w:p w14:paraId="7455FCAE">
                  <w:pPr>
                    <w:pStyle w:val="94"/>
                    <w:keepNext w:val="0"/>
                    <w:keepLines w:val="0"/>
                    <w:pageBreakBefore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排水</w:t>
                  </w:r>
                </w:p>
              </w:tc>
              <w:tc>
                <w:tcPr>
                  <w:tcW w:w="3662" w:type="dxa"/>
                  <w:tcBorders>
                    <w:tl2br w:val="nil"/>
                    <w:tr2bl w:val="nil"/>
                  </w:tcBorders>
                  <w:shd w:val="clear" w:color="auto" w:fill="auto"/>
                  <w:vAlign w:val="center"/>
                </w:tcPr>
                <w:p w14:paraId="45C29D4C">
                  <w:pPr>
                    <w:pStyle w:val="94"/>
                    <w:keepNext w:val="0"/>
                    <w:keepLines w:val="0"/>
                    <w:pageBreakBefore w:val="0"/>
                    <w:kinsoku/>
                    <w:wordWrap/>
                    <w:overflowPunct/>
                    <w:topLinePunct w:val="0"/>
                    <w:autoSpaceDE/>
                    <w:autoSpaceDN/>
                    <w:bidi w:val="0"/>
                    <w:adjustRightInd w:val="0"/>
                    <w:snapToGrid w:val="0"/>
                    <w:spacing w:line="240" w:lineRule="exact"/>
                    <w:ind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eastAsia" w:cs="Times New Roman"/>
                      <w:b w:val="0"/>
                      <w:bCs/>
                      <w:color w:val="auto"/>
                      <w:sz w:val="21"/>
                      <w:szCs w:val="21"/>
                      <w:highlight w:val="none"/>
                      <w:lang w:val="en-US" w:eastAsia="zh-CN"/>
                    </w:rPr>
                    <w:t>300</w:t>
                  </w:r>
                  <w:r>
                    <w:rPr>
                      <w:rFonts w:hint="default" w:ascii="Times New Roman" w:hAnsi="Times New Roman" w:eastAsia="宋体" w:cs="Times New Roman"/>
                      <w:b w:val="0"/>
                      <w:bCs/>
                      <w:color w:val="auto"/>
                      <w:sz w:val="21"/>
                      <w:szCs w:val="21"/>
                      <w:highlight w:val="none"/>
                      <w:lang w:val="en-US" w:eastAsia="zh-CN"/>
                    </w:rPr>
                    <w:t>t/a</w:t>
                  </w:r>
                </w:p>
              </w:tc>
              <w:tc>
                <w:tcPr>
                  <w:tcW w:w="2499" w:type="dxa"/>
                  <w:tcBorders>
                    <w:tl2br w:val="nil"/>
                    <w:tr2bl w:val="nil"/>
                  </w:tcBorders>
                  <w:shd w:val="clear" w:color="auto" w:fill="auto"/>
                  <w:vAlign w:val="center"/>
                </w:tcPr>
                <w:p w14:paraId="6B15C463">
                  <w:pPr>
                    <w:pStyle w:val="94"/>
                    <w:keepNext w:val="0"/>
                    <w:keepLines w:val="0"/>
                    <w:pageBreakBefore w:val="0"/>
                    <w:kinsoku/>
                    <w:wordWrap/>
                    <w:overflowPunct/>
                    <w:topLinePunct w:val="0"/>
                    <w:autoSpaceDE/>
                    <w:autoSpaceDN/>
                    <w:bidi w:val="0"/>
                    <w:adjustRightInd w:val="0"/>
                    <w:snapToGrid w:val="0"/>
                    <w:spacing w:line="240" w:lineRule="exact"/>
                    <w:ind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eastAsia" w:ascii="Times New Roman" w:hAnsi="Times New Roman" w:eastAsia="宋体" w:cs="Times New Roman"/>
                      <w:b w:val="0"/>
                      <w:bCs/>
                      <w:color w:val="auto"/>
                      <w:sz w:val="21"/>
                      <w:szCs w:val="21"/>
                      <w:highlight w:val="none"/>
                      <w:lang w:val="en-US" w:eastAsia="zh-CN"/>
                    </w:rPr>
                    <w:t>市政排水管网</w:t>
                  </w:r>
                </w:p>
              </w:tc>
            </w:tr>
            <w:tr w14:paraId="4E16B4C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50" w:type="dxa"/>
                  <w:vMerge w:val="continue"/>
                  <w:tcBorders>
                    <w:tl2br w:val="nil"/>
                    <w:tr2bl w:val="nil"/>
                  </w:tcBorders>
                  <w:vAlign w:val="center"/>
                </w:tcPr>
                <w:p w14:paraId="72141A9F">
                  <w:pPr>
                    <w:pStyle w:val="94"/>
                    <w:keepNext w:val="0"/>
                    <w:keepLines w:val="0"/>
                    <w:pageBreakBefore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b w:val="0"/>
                      <w:bCs/>
                      <w:color w:val="auto"/>
                      <w:sz w:val="21"/>
                      <w:szCs w:val="21"/>
                      <w:highlight w:val="none"/>
                    </w:rPr>
                  </w:pPr>
                </w:p>
              </w:tc>
              <w:tc>
                <w:tcPr>
                  <w:tcW w:w="1553" w:type="dxa"/>
                  <w:gridSpan w:val="2"/>
                  <w:tcBorders>
                    <w:tl2br w:val="nil"/>
                    <w:tr2bl w:val="nil"/>
                  </w:tcBorders>
                  <w:shd w:val="clear" w:color="auto" w:fill="auto"/>
                  <w:vAlign w:val="center"/>
                </w:tcPr>
                <w:p w14:paraId="6CA389C3">
                  <w:pPr>
                    <w:pStyle w:val="94"/>
                    <w:keepNext w:val="0"/>
                    <w:keepLines w:val="0"/>
                    <w:pageBreakBefore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供电</w:t>
                  </w:r>
                </w:p>
              </w:tc>
              <w:tc>
                <w:tcPr>
                  <w:tcW w:w="3662" w:type="dxa"/>
                  <w:tcBorders>
                    <w:tl2br w:val="nil"/>
                    <w:tr2bl w:val="nil"/>
                  </w:tcBorders>
                  <w:shd w:val="clear" w:color="auto" w:fill="auto"/>
                  <w:vAlign w:val="center"/>
                </w:tcPr>
                <w:p w14:paraId="6E58F656">
                  <w:pPr>
                    <w:pStyle w:val="94"/>
                    <w:keepNext w:val="0"/>
                    <w:keepLines w:val="0"/>
                    <w:pageBreakBefore w:val="0"/>
                    <w:kinsoku/>
                    <w:wordWrap/>
                    <w:overflowPunct/>
                    <w:topLinePunct w:val="0"/>
                    <w:autoSpaceDE/>
                    <w:autoSpaceDN/>
                    <w:bidi w:val="0"/>
                    <w:adjustRightInd w:val="0"/>
                    <w:snapToGrid w:val="0"/>
                    <w:spacing w:line="240" w:lineRule="exact"/>
                    <w:ind w:firstLine="0" w:firstLineChars="0"/>
                    <w:jc w:val="center"/>
                    <w:textAlignment w:val="auto"/>
                    <w:rPr>
                      <w:rFonts w:hint="default" w:ascii="Times New Roman" w:hAnsi="Times New Roman" w:eastAsia="宋体" w:cs="Times New Roman"/>
                      <w:b w:val="0"/>
                      <w:bCs/>
                      <w:color w:val="auto"/>
                      <w:kern w:val="0"/>
                      <w:sz w:val="21"/>
                      <w:szCs w:val="21"/>
                      <w:highlight w:val="none"/>
                      <w:lang w:val="en-US" w:eastAsia="zh-CN" w:bidi="ar-SA"/>
                    </w:rPr>
                  </w:pPr>
                  <w:r>
                    <w:rPr>
                      <w:rFonts w:hint="eastAsia" w:cs="Times New Roman"/>
                      <w:b w:val="0"/>
                      <w:bCs/>
                      <w:color w:val="auto"/>
                      <w:sz w:val="21"/>
                      <w:szCs w:val="21"/>
                      <w:highlight w:val="none"/>
                      <w:lang w:val="en-US" w:eastAsia="zh-CN"/>
                    </w:rPr>
                    <w:t>30</w:t>
                  </w:r>
                  <w:r>
                    <w:rPr>
                      <w:rFonts w:hint="default" w:ascii="Times New Roman" w:hAnsi="Times New Roman" w:eastAsia="宋体" w:cs="Times New Roman"/>
                      <w:b w:val="0"/>
                      <w:bCs/>
                      <w:color w:val="auto"/>
                      <w:sz w:val="21"/>
                      <w:szCs w:val="21"/>
                      <w:highlight w:val="none"/>
                      <w:lang w:val="en-US" w:eastAsia="zh-CN"/>
                    </w:rPr>
                    <w:t>万k</w:t>
                  </w:r>
                  <w:r>
                    <w:rPr>
                      <w:rFonts w:hint="eastAsia" w:cs="Times New Roman"/>
                      <w:b w:val="0"/>
                      <w:bCs/>
                      <w:color w:val="auto"/>
                      <w:sz w:val="21"/>
                      <w:szCs w:val="21"/>
                      <w:highlight w:val="none"/>
                      <w:lang w:val="en-US" w:eastAsia="zh-CN"/>
                    </w:rPr>
                    <w:t>W·</w:t>
                  </w:r>
                  <w:r>
                    <w:rPr>
                      <w:rFonts w:hint="default" w:ascii="Times New Roman" w:hAnsi="Times New Roman" w:eastAsia="宋体" w:cs="Times New Roman"/>
                      <w:b w:val="0"/>
                      <w:bCs/>
                      <w:color w:val="auto"/>
                      <w:sz w:val="21"/>
                      <w:szCs w:val="21"/>
                      <w:highlight w:val="none"/>
                      <w:lang w:val="en-US" w:eastAsia="zh-CN"/>
                    </w:rPr>
                    <w:t>h/a</w:t>
                  </w:r>
                </w:p>
              </w:tc>
              <w:tc>
                <w:tcPr>
                  <w:tcW w:w="2499" w:type="dxa"/>
                  <w:tcBorders>
                    <w:tl2br w:val="nil"/>
                    <w:tr2bl w:val="nil"/>
                  </w:tcBorders>
                  <w:shd w:val="clear" w:color="auto" w:fill="auto"/>
                  <w:vAlign w:val="center"/>
                </w:tcPr>
                <w:p w14:paraId="6A2DF8F9">
                  <w:pPr>
                    <w:pStyle w:val="94"/>
                    <w:keepNext w:val="0"/>
                    <w:keepLines w:val="0"/>
                    <w:pageBreakBefore w:val="0"/>
                    <w:kinsoku/>
                    <w:wordWrap/>
                    <w:overflowPunct/>
                    <w:topLinePunct w:val="0"/>
                    <w:autoSpaceDE/>
                    <w:autoSpaceDN/>
                    <w:bidi w:val="0"/>
                    <w:adjustRightInd w:val="0"/>
                    <w:snapToGrid w:val="0"/>
                    <w:spacing w:line="240" w:lineRule="exact"/>
                    <w:ind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eastAsia" w:ascii="Times New Roman" w:hAnsi="Times New Roman" w:eastAsia="宋体" w:cs="Times New Roman"/>
                      <w:b w:val="0"/>
                      <w:bCs/>
                      <w:color w:val="auto"/>
                      <w:sz w:val="21"/>
                      <w:szCs w:val="21"/>
                      <w:highlight w:val="none"/>
                      <w:lang w:val="en-US" w:eastAsia="zh-CN"/>
                    </w:rPr>
                    <w:t>市政电网</w:t>
                  </w:r>
                </w:p>
              </w:tc>
            </w:tr>
            <w:tr w14:paraId="0EA7961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50" w:type="dxa"/>
                  <w:vMerge w:val="continue"/>
                  <w:tcBorders>
                    <w:tl2br w:val="nil"/>
                    <w:tr2bl w:val="nil"/>
                  </w:tcBorders>
                  <w:vAlign w:val="center"/>
                </w:tcPr>
                <w:p w14:paraId="16D903EB">
                  <w:pPr>
                    <w:pStyle w:val="94"/>
                    <w:keepNext w:val="0"/>
                    <w:keepLines w:val="0"/>
                    <w:pageBreakBefore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b w:val="0"/>
                      <w:bCs/>
                      <w:color w:val="auto"/>
                      <w:sz w:val="21"/>
                      <w:szCs w:val="21"/>
                      <w:highlight w:val="none"/>
                    </w:rPr>
                  </w:pPr>
                </w:p>
              </w:tc>
              <w:tc>
                <w:tcPr>
                  <w:tcW w:w="1553" w:type="dxa"/>
                  <w:gridSpan w:val="2"/>
                  <w:tcBorders>
                    <w:tl2br w:val="nil"/>
                    <w:tr2bl w:val="nil"/>
                  </w:tcBorders>
                  <w:shd w:val="clear" w:color="auto" w:fill="auto"/>
                  <w:vAlign w:val="center"/>
                </w:tcPr>
                <w:p w14:paraId="02B415BA">
                  <w:pPr>
                    <w:pStyle w:val="94"/>
                    <w:keepNext w:val="0"/>
                    <w:keepLines w:val="0"/>
                    <w:pageBreakBefore w:val="0"/>
                    <w:kinsoku/>
                    <w:wordWrap/>
                    <w:overflowPunct/>
                    <w:topLinePunct w:val="0"/>
                    <w:autoSpaceDE/>
                    <w:autoSpaceDN/>
                    <w:bidi w:val="0"/>
                    <w:adjustRightInd w:val="0"/>
                    <w:snapToGrid w:val="0"/>
                    <w:spacing w:line="240" w:lineRule="exact"/>
                    <w:jc w:val="center"/>
                    <w:textAlignment w:val="auto"/>
                    <w:rPr>
                      <w:rFonts w:hint="eastAsia" w:ascii="Times New Roman" w:hAnsi="Times New Roman" w:eastAsia="宋体" w:cs="Times New Roman"/>
                      <w:b w:val="0"/>
                      <w:bCs/>
                      <w:color w:val="auto"/>
                      <w:sz w:val="21"/>
                      <w:szCs w:val="21"/>
                      <w:highlight w:val="none"/>
                      <w:lang w:val="en-US" w:eastAsia="zh-CN"/>
                    </w:rPr>
                  </w:pPr>
                  <w:r>
                    <w:rPr>
                      <w:rFonts w:hint="eastAsia" w:cs="Times New Roman"/>
                      <w:b w:val="0"/>
                      <w:bCs/>
                      <w:color w:val="auto"/>
                      <w:sz w:val="21"/>
                      <w:szCs w:val="21"/>
                      <w:highlight w:val="none"/>
                      <w:lang w:val="en-US" w:eastAsia="zh-CN"/>
                    </w:rPr>
                    <w:t>空压机</w:t>
                  </w:r>
                </w:p>
              </w:tc>
              <w:tc>
                <w:tcPr>
                  <w:tcW w:w="3662" w:type="dxa"/>
                  <w:tcBorders>
                    <w:tl2br w:val="nil"/>
                    <w:tr2bl w:val="nil"/>
                  </w:tcBorders>
                  <w:shd w:val="clear" w:color="auto" w:fill="auto"/>
                  <w:vAlign w:val="center"/>
                </w:tcPr>
                <w:p w14:paraId="728827FC">
                  <w:pPr>
                    <w:pStyle w:val="94"/>
                    <w:keepNext w:val="0"/>
                    <w:keepLines w:val="0"/>
                    <w:pageBreakBefore w:val="0"/>
                    <w:kinsoku/>
                    <w:wordWrap/>
                    <w:overflowPunct/>
                    <w:topLinePunct w:val="0"/>
                    <w:autoSpaceDE/>
                    <w:autoSpaceDN/>
                    <w:bidi w:val="0"/>
                    <w:adjustRightInd w:val="0"/>
                    <w:snapToGrid w:val="0"/>
                    <w:spacing w:line="240" w:lineRule="exact"/>
                    <w:ind w:firstLine="0" w:firstLineChars="0"/>
                    <w:jc w:val="center"/>
                    <w:textAlignment w:val="auto"/>
                    <w:rPr>
                      <w:rFonts w:hint="default" w:cs="Times New Roman"/>
                      <w:b w:val="0"/>
                      <w:bCs/>
                      <w:color w:val="auto"/>
                      <w:sz w:val="21"/>
                      <w:szCs w:val="21"/>
                      <w:highlight w:val="none"/>
                      <w:lang w:val="en-US" w:eastAsia="zh-CN"/>
                    </w:rPr>
                  </w:pPr>
                  <w:r>
                    <w:rPr>
                      <w:rFonts w:hint="eastAsia" w:cs="Times New Roman"/>
                      <w:b w:val="0"/>
                      <w:bCs/>
                      <w:color w:val="auto"/>
                      <w:sz w:val="21"/>
                      <w:szCs w:val="21"/>
                      <w:highlight w:val="none"/>
                      <w:lang w:val="en-US" w:eastAsia="zh-CN"/>
                    </w:rPr>
                    <w:t>1台0.5m</w:t>
                  </w:r>
                  <w:r>
                    <w:rPr>
                      <w:rFonts w:hint="eastAsia" w:cs="Times New Roman"/>
                      <w:b w:val="0"/>
                      <w:bCs/>
                      <w:color w:val="auto"/>
                      <w:sz w:val="21"/>
                      <w:szCs w:val="21"/>
                      <w:highlight w:val="none"/>
                      <w:vertAlign w:val="superscript"/>
                      <w:lang w:val="en-US" w:eastAsia="zh-CN"/>
                    </w:rPr>
                    <w:t>3</w:t>
                  </w:r>
                  <w:r>
                    <w:rPr>
                      <w:rFonts w:hint="eastAsia" w:cs="Times New Roman"/>
                      <w:b w:val="0"/>
                      <w:bCs/>
                      <w:color w:val="auto"/>
                      <w:sz w:val="21"/>
                      <w:szCs w:val="21"/>
                      <w:highlight w:val="none"/>
                      <w:lang w:val="en-US" w:eastAsia="zh-CN"/>
                    </w:rPr>
                    <w:t>/min</w:t>
                  </w:r>
                </w:p>
              </w:tc>
              <w:tc>
                <w:tcPr>
                  <w:tcW w:w="2499" w:type="dxa"/>
                  <w:vMerge w:val="restart"/>
                  <w:tcBorders>
                    <w:tl2br w:val="nil"/>
                    <w:tr2bl w:val="nil"/>
                  </w:tcBorders>
                  <w:shd w:val="clear" w:color="auto" w:fill="auto"/>
                  <w:vAlign w:val="center"/>
                </w:tcPr>
                <w:p w14:paraId="36F48D95">
                  <w:pPr>
                    <w:pStyle w:val="94"/>
                    <w:keepNext w:val="0"/>
                    <w:keepLines w:val="0"/>
                    <w:pageBreakBefore w:val="0"/>
                    <w:kinsoku/>
                    <w:wordWrap/>
                    <w:overflowPunct/>
                    <w:topLinePunct w:val="0"/>
                    <w:autoSpaceDE/>
                    <w:autoSpaceDN/>
                    <w:bidi w:val="0"/>
                    <w:adjustRightInd w:val="0"/>
                    <w:snapToGrid w:val="0"/>
                    <w:spacing w:line="240" w:lineRule="exact"/>
                    <w:ind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eastAsia" w:cs="Times New Roman"/>
                      <w:b w:val="0"/>
                      <w:bCs/>
                      <w:color w:val="auto"/>
                      <w:sz w:val="21"/>
                      <w:szCs w:val="21"/>
                      <w:highlight w:val="none"/>
                      <w:lang w:val="en-US" w:eastAsia="zh-CN"/>
                    </w:rPr>
                    <w:t>新增</w:t>
                  </w:r>
                </w:p>
              </w:tc>
            </w:tr>
            <w:tr w14:paraId="4E97529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50" w:type="dxa"/>
                  <w:vMerge w:val="continue"/>
                  <w:tcBorders>
                    <w:tl2br w:val="nil"/>
                    <w:tr2bl w:val="nil"/>
                  </w:tcBorders>
                  <w:vAlign w:val="center"/>
                </w:tcPr>
                <w:p w14:paraId="75C99371">
                  <w:pPr>
                    <w:pStyle w:val="94"/>
                    <w:keepNext w:val="0"/>
                    <w:keepLines w:val="0"/>
                    <w:pageBreakBefore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b w:val="0"/>
                      <w:bCs/>
                      <w:color w:val="auto"/>
                      <w:sz w:val="21"/>
                      <w:szCs w:val="21"/>
                      <w:highlight w:val="none"/>
                    </w:rPr>
                  </w:pPr>
                </w:p>
              </w:tc>
              <w:tc>
                <w:tcPr>
                  <w:tcW w:w="1553" w:type="dxa"/>
                  <w:gridSpan w:val="2"/>
                  <w:tcBorders>
                    <w:tl2br w:val="nil"/>
                    <w:tr2bl w:val="nil"/>
                  </w:tcBorders>
                  <w:shd w:val="clear" w:color="auto" w:fill="auto"/>
                  <w:vAlign w:val="center"/>
                </w:tcPr>
                <w:p w14:paraId="3EECE98E">
                  <w:pPr>
                    <w:pStyle w:val="94"/>
                    <w:keepNext w:val="0"/>
                    <w:keepLines w:val="0"/>
                    <w:pageBreakBefore w:val="0"/>
                    <w:kinsoku/>
                    <w:wordWrap/>
                    <w:overflowPunct/>
                    <w:topLinePunct w:val="0"/>
                    <w:autoSpaceDE/>
                    <w:autoSpaceDN/>
                    <w:bidi w:val="0"/>
                    <w:adjustRightInd w:val="0"/>
                    <w:snapToGrid w:val="0"/>
                    <w:spacing w:line="240" w:lineRule="exact"/>
                    <w:jc w:val="center"/>
                    <w:textAlignment w:val="auto"/>
                    <w:rPr>
                      <w:rFonts w:hint="eastAsia" w:ascii="Times New Roman" w:hAnsi="Times New Roman" w:eastAsia="宋体" w:cs="Times New Roman"/>
                      <w:b w:val="0"/>
                      <w:bCs/>
                      <w:color w:val="auto"/>
                      <w:sz w:val="21"/>
                      <w:szCs w:val="21"/>
                      <w:highlight w:val="none"/>
                      <w:lang w:val="en-US" w:eastAsia="zh-CN"/>
                    </w:rPr>
                  </w:pPr>
                  <w:r>
                    <w:rPr>
                      <w:rFonts w:hint="eastAsia" w:cs="Times New Roman"/>
                      <w:b w:val="0"/>
                      <w:bCs/>
                      <w:color w:val="auto"/>
                      <w:sz w:val="21"/>
                      <w:szCs w:val="21"/>
                      <w:highlight w:val="none"/>
                      <w:lang w:val="en-US" w:eastAsia="zh-CN"/>
                    </w:rPr>
                    <w:t>储气罐</w:t>
                  </w:r>
                </w:p>
              </w:tc>
              <w:tc>
                <w:tcPr>
                  <w:tcW w:w="3662" w:type="dxa"/>
                  <w:tcBorders>
                    <w:tl2br w:val="nil"/>
                    <w:tr2bl w:val="nil"/>
                  </w:tcBorders>
                  <w:shd w:val="clear" w:color="auto" w:fill="auto"/>
                  <w:vAlign w:val="center"/>
                </w:tcPr>
                <w:p w14:paraId="4CB46C3B">
                  <w:pPr>
                    <w:pStyle w:val="94"/>
                    <w:keepNext w:val="0"/>
                    <w:keepLines w:val="0"/>
                    <w:pageBreakBefore w:val="0"/>
                    <w:kinsoku/>
                    <w:wordWrap/>
                    <w:overflowPunct/>
                    <w:topLinePunct w:val="0"/>
                    <w:autoSpaceDE/>
                    <w:autoSpaceDN/>
                    <w:bidi w:val="0"/>
                    <w:adjustRightInd w:val="0"/>
                    <w:snapToGrid w:val="0"/>
                    <w:spacing w:line="240" w:lineRule="exact"/>
                    <w:ind w:firstLine="0" w:firstLineChars="0"/>
                    <w:jc w:val="center"/>
                    <w:textAlignment w:val="auto"/>
                    <w:rPr>
                      <w:rFonts w:hint="eastAsia" w:cs="Times New Roman"/>
                      <w:b w:val="0"/>
                      <w:bCs/>
                      <w:color w:val="auto"/>
                      <w:sz w:val="21"/>
                      <w:szCs w:val="21"/>
                      <w:highlight w:val="none"/>
                      <w:lang w:val="en-US" w:eastAsia="zh-CN"/>
                    </w:rPr>
                  </w:pPr>
                  <w:r>
                    <w:rPr>
                      <w:rFonts w:hint="eastAsia" w:ascii="Times New Roman" w:hAnsi="Times New Roman" w:eastAsia="宋体" w:cs="Times New Roman"/>
                      <w:b w:val="0"/>
                      <w:bCs/>
                      <w:color w:val="auto"/>
                      <w:spacing w:val="8"/>
                      <w:kern w:val="0"/>
                      <w:sz w:val="21"/>
                      <w:szCs w:val="21"/>
                      <w:highlight w:val="none"/>
                    </w:rPr>
                    <w:t>容积10000L</w:t>
                  </w:r>
                  <w:r>
                    <w:rPr>
                      <w:rFonts w:hint="eastAsia" w:ascii="Times New Roman" w:hAnsi="Times New Roman" w:eastAsia="宋体" w:cs="Times New Roman"/>
                      <w:b w:val="0"/>
                      <w:bCs/>
                      <w:color w:val="auto"/>
                      <w:spacing w:val="8"/>
                      <w:kern w:val="0"/>
                      <w:sz w:val="21"/>
                      <w:szCs w:val="21"/>
                      <w:highlight w:val="none"/>
                      <w:lang w:eastAsia="zh-CN"/>
                    </w:rPr>
                    <w:t>，10.53m</w:t>
                  </w:r>
                  <w:r>
                    <w:rPr>
                      <w:rFonts w:hint="eastAsia" w:ascii="Times New Roman" w:hAnsi="Times New Roman" w:eastAsia="宋体" w:cs="Times New Roman"/>
                      <w:b w:val="0"/>
                      <w:bCs/>
                      <w:color w:val="auto"/>
                      <w:spacing w:val="8"/>
                      <w:kern w:val="0"/>
                      <w:sz w:val="21"/>
                      <w:szCs w:val="21"/>
                      <w:highlight w:val="none"/>
                      <w:vertAlign w:val="superscript"/>
                      <w:lang w:eastAsia="zh-CN"/>
                    </w:rPr>
                    <w:t>3</w:t>
                  </w:r>
                  <w:r>
                    <w:rPr>
                      <w:rFonts w:hint="eastAsia" w:ascii="Times New Roman" w:hAnsi="Times New Roman" w:eastAsia="宋体" w:cs="Times New Roman"/>
                      <w:b w:val="0"/>
                      <w:bCs/>
                      <w:color w:val="auto"/>
                      <w:spacing w:val="8"/>
                      <w:kern w:val="0"/>
                      <w:sz w:val="21"/>
                      <w:szCs w:val="21"/>
                      <w:highlight w:val="none"/>
                      <w:lang w:eastAsia="zh-CN"/>
                    </w:rPr>
                    <w:t>，</w:t>
                  </w:r>
                  <w:r>
                    <w:rPr>
                      <w:rFonts w:hint="eastAsia" w:ascii="Times New Roman" w:hAnsi="Times New Roman" w:eastAsia="宋体" w:cs="Times New Roman"/>
                      <w:b w:val="0"/>
                      <w:bCs/>
                      <w:color w:val="auto"/>
                      <w:spacing w:val="8"/>
                      <w:kern w:val="0"/>
                      <w:sz w:val="21"/>
                      <w:szCs w:val="21"/>
                      <w:highlight w:val="none"/>
                    </w:rPr>
                    <w:t>压力1.6mpa，直径2600mm</w:t>
                  </w:r>
                </w:p>
              </w:tc>
              <w:tc>
                <w:tcPr>
                  <w:tcW w:w="2499" w:type="dxa"/>
                  <w:vMerge w:val="continue"/>
                  <w:tcBorders>
                    <w:tl2br w:val="nil"/>
                    <w:tr2bl w:val="nil"/>
                  </w:tcBorders>
                  <w:shd w:val="clear" w:color="auto" w:fill="auto"/>
                  <w:vAlign w:val="center"/>
                </w:tcPr>
                <w:p w14:paraId="0B3207F5">
                  <w:pPr>
                    <w:pStyle w:val="94"/>
                    <w:keepNext w:val="0"/>
                    <w:keepLines w:val="0"/>
                    <w:pageBreakBefore w:val="0"/>
                    <w:kinsoku/>
                    <w:wordWrap/>
                    <w:overflowPunct/>
                    <w:topLinePunct w:val="0"/>
                    <w:autoSpaceDE/>
                    <w:autoSpaceDN/>
                    <w:bidi w:val="0"/>
                    <w:adjustRightInd w:val="0"/>
                    <w:snapToGrid w:val="0"/>
                    <w:spacing w:line="240" w:lineRule="exact"/>
                    <w:ind w:firstLine="0" w:firstLineChars="0"/>
                    <w:jc w:val="center"/>
                    <w:textAlignment w:val="auto"/>
                    <w:rPr>
                      <w:rFonts w:hint="eastAsia" w:ascii="Times New Roman" w:hAnsi="Times New Roman" w:eastAsia="宋体" w:cs="Times New Roman"/>
                      <w:b w:val="0"/>
                      <w:bCs/>
                      <w:color w:val="auto"/>
                      <w:sz w:val="21"/>
                      <w:szCs w:val="21"/>
                      <w:highlight w:val="none"/>
                      <w:lang w:val="en-US" w:eastAsia="zh-CN"/>
                    </w:rPr>
                  </w:pPr>
                </w:p>
              </w:tc>
            </w:tr>
            <w:tr w14:paraId="1E6A654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550" w:type="dxa"/>
                  <w:vMerge w:val="restart"/>
                  <w:tcBorders>
                    <w:tl2br w:val="nil"/>
                    <w:tr2bl w:val="nil"/>
                  </w:tcBorders>
                  <w:vAlign w:val="center"/>
                </w:tcPr>
                <w:p w14:paraId="75454553">
                  <w:pPr>
                    <w:pStyle w:val="94"/>
                    <w:keepNext w:val="0"/>
                    <w:keepLines w:val="0"/>
                    <w:pageBreakBefore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环保工程</w:t>
                  </w:r>
                </w:p>
              </w:tc>
              <w:tc>
                <w:tcPr>
                  <w:tcW w:w="399" w:type="dxa"/>
                  <w:vMerge w:val="restart"/>
                  <w:tcBorders>
                    <w:tl2br w:val="nil"/>
                    <w:tr2bl w:val="nil"/>
                  </w:tcBorders>
                  <w:vAlign w:val="center"/>
                </w:tcPr>
                <w:p w14:paraId="1ED13342">
                  <w:pPr>
                    <w:pStyle w:val="94"/>
                    <w:keepNext w:val="0"/>
                    <w:keepLines w:val="0"/>
                    <w:pageBreakBefore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废气</w:t>
                  </w:r>
                </w:p>
              </w:tc>
              <w:tc>
                <w:tcPr>
                  <w:tcW w:w="1154" w:type="dxa"/>
                  <w:tcBorders>
                    <w:tl2br w:val="nil"/>
                    <w:tr2bl w:val="nil"/>
                  </w:tcBorders>
                  <w:vAlign w:val="center"/>
                </w:tcPr>
                <w:p w14:paraId="5A0179B5">
                  <w:pPr>
                    <w:pStyle w:val="94"/>
                    <w:keepNext w:val="0"/>
                    <w:keepLines w:val="0"/>
                    <w:pageBreakBefore w:val="0"/>
                    <w:kinsoku/>
                    <w:wordWrap/>
                    <w:overflowPunct/>
                    <w:topLinePunct w:val="0"/>
                    <w:autoSpaceDE/>
                    <w:autoSpaceDN/>
                    <w:bidi w:val="0"/>
                    <w:adjustRightInd w:val="0"/>
                    <w:snapToGrid w:val="0"/>
                    <w:spacing w:line="240" w:lineRule="exact"/>
                    <w:ind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eastAsia" w:cs="Times New Roman"/>
                      <w:b w:val="0"/>
                      <w:bCs/>
                      <w:color w:val="auto"/>
                      <w:sz w:val="21"/>
                      <w:szCs w:val="21"/>
                      <w:highlight w:val="none"/>
                      <w:lang w:val="en-US" w:eastAsia="zh-CN"/>
                    </w:rPr>
                    <w:t>机加工废气</w:t>
                  </w:r>
                </w:p>
              </w:tc>
              <w:tc>
                <w:tcPr>
                  <w:tcW w:w="3662" w:type="dxa"/>
                  <w:tcBorders>
                    <w:tl2br w:val="nil"/>
                    <w:tr2bl w:val="nil"/>
                  </w:tcBorders>
                  <w:vAlign w:val="center"/>
                </w:tcPr>
                <w:p w14:paraId="3169CABA">
                  <w:pPr>
                    <w:keepNext w:val="0"/>
                    <w:keepLines w:val="0"/>
                    <w:pageBreakBefore w:val="0"/>
                    <w:widowControl/>
                    <w:kinsoku/>
                    <w:wordWrap/>
                    <w:overflowPunct/>
                    <w:topLinePunct w:val="0"/>
                    <w:autoSpaceDE/>
                    <w:autoSpaceDN/>
                    <w:bidi w:val="0"/>
                    <w:adjustRightInd w:val="0"/>
                    <w:snapToGrid w:val="0"/>
                    <w:spacing w:line="240" w:lineRule="exact"/>
                    <w:ind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eastAsia" w:cs="Times New Roman"/>
                      <w:b w:val="0"/>
                      <w:bCs/>
                      <w:color w:val="auto"/>
                      <w:sz w:val="21"/>
                      <w:szCs w:val="21"/>
                      <w:highlight w:val="none"/>
                      <w:lang w:val="en-US" w:eastAsia="zh-CN"/>
                    </w:rPr>
                    <w:t>无组织排放</w:t>
                  </w:r>
                </w:p>
              </w:tc>
              <w:tc>
                <w:tcPr>
                  <w:tcW w:w="2499" w:type="dxa"/>
                  <w:tcBorders>
                    <w:tl2br w:val="nil"/>
                    <w:tr2bl w:val="nil"/>
                  </w:tcBorders>
                  <w:vAlign w:val="center"/>
                </w:tcPr>
                <w:p w14:paraId="0967DD64">
                  <w:pPr>
                    <w:pStyle w:val="94"/>
                    <w:keepNext w:val="0"/>
                    <w:keepLines w:val="0"/>
                    <w:pageBreakBefore w:val="0"/>
                    <w:kinsoku/>
                    <w:wordWrap/>
                    <w:overflowPunct/>
                    <w:topLinePunct w:val="0"/>
                    <w:autoSpaceDE/>
                    <w:autoSpaceDN/>
                    <w:bidi w:val="0"/>
                    <w:adjustRightInd w:val="0"/>
                    <w:snapToGrid w:val="0"/>
                    <w:spacing w:line="240" w:lineRule="exact"/>
                    <w:ind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eastAsia" w:cs="Times New Roman"/>
                      <w:b w:val="0"/>
                      <w:bCs/>
                      <w:color w:val="auto"/>
                      <w:sz w:val="21"/>
                      <w:szCs w:val="21"/>
                      <w:highlight w:val="none"/>
                      <w:lang w:val="en-US" w:eastAsia="zh-CN"/>
                    </w:rPr>
                    <w:t>无组织排放</w:t>
                  </w:r>
                </w:p>
              </w:tc>
            </w:tr>
            <w:tr w14:paraId="2631A77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550" w:type="dxa"/>
                  <w:vMerge w:val="continue"/>
                  <w:tcBorders>
                    <w:tl2br w:val="nil"/>
                    <w:tr2bl w:val="nil"/>
                  </w:tcBorders>
                  <w:vAlign w:val="center"/>
                </w:tcPr>
                <w:p w14:paraId="74C42BEF">
                  <w:pPr>
                    <w:pStyle w:val="94"/>
                    <w:keepNext w:val="0"/>
                    <w:keepLines w:val="0"/>
                    <w:pageBreakBefore w:val="0"/>
                    <w:kinsoku/>
                    <w:wordWrap/>
                    <w:overflowPunct/>
                    <w:topLinePunct w:val="0"/>
                    <w:autoSpaceDE/>
                    <w:autoSpaceDN/>
                    <w:bidi w:val="0"/>
                    <w:adjustRightInd w:val="0"/>
                    <w:snapToGrid w:val="0"/>
                    <w:spacing w:line="240" w:lineRule="exact"/>
                    <w:ind w:firstLine="0" w:firstLineChars="0"/>
                    <w:jc w:val="center"/>
                    <w:textAlignment w:val="auto"/>
                    <w:rPr>
                      <w:b w:val="0"/>
                      <w:bCs/>
                      <w:color w:val="auto"/>
                      <w:highlight w:val="none"/>
                    </w:rPr>
                  </w:pPr>
                </w:p>
              </w:tc>
              <w:tc>
                <w:tcPr>
                  <w:tcW w:w="399" w:type="dxa"/>
                  <w:vMerge w:val="continue"/>
                  <w:tcBorders>
                    <w:tl2br w:val="nil"/>
                    <w:tr2bl w:val="nil"/>
                  </w:tcBorders>
                  <w:vAlign w:val="center"/>
                </w:tcPr>
                <w:p w14:paraId="6C9FEE5E">
                  <w:pPr>
                    <w:pStyle w:val="94"/>
                    <w:keepNext w:val="0"/>
                    <w:keepLines w:val="0"/>
                    <w:pageBreakBefore w:val="0"/>
                    <w:kinsoku/>
                    <w:wordWrap/>
                    <w:overflowPunct/>
                    <w:topLinePunct w:val="0"/>
                    <w:autoSpaceDE/>
                    <w:autoSpaceDN/>
                    <w:bidi w:val="0"/>
                    <w:adjustRightInd w:val="0"/>
                    <w:snapToGrid w:val="0"/>
                    <w:spacing w:line="240" w:lineRule="exact"/>
                    <w:ind w:firstLine="0" w:firstLineChars="0"/>
                    <w:jc w:val="center"/>
                    <w:textAlignment w:val="auto"/>
                    <w:rPr>
                      <w:b w:val="0"/>
                      <w:bCs/>
                      <w:color w:val="auto"/>
                      <w:highlight w:val="none"/>
                    </w:rPr>
                  </w:pPr>
                </w:p>
              </w:tc>
              <w:tc>
                <w:tcPr>
                  <w:tcW w:w="1154" w:type="dxa"/>
                  <w:tcBorders>
                    <w:tl2br w:val="nil"/>
                    <w:tr2bl w:val="nil"/>
                  </w:tcBorders>
                  <w:shd w:val="clear" w:color="auto" w:fill="auto"/>
                  <w:vAlign w:val="center"/>
                </w:tcPr>
                <w:p w14:paraId="5460E05C">
                  <w:pPr>
                    <w:pStyle w:val="94"/>
                    <w:keepNext w:val="0"/>
                    <w:keepLines w:val="0"/>
                    <w:pageBreakBefore w:val="0"/>
                    <w:kinsoku/>
                    <w:wordWrap/>
                    <w:overflowPunct/>
                    <w:topLinePunct w:val="0"/>
                    <w:autoSpaceDE/>
                    <w:autoSpaceDN/>
                    <w:bidi w:val="0"/>
                    <w:adjustRightInd w:val="0"/>
                    <w:snapToGrid w:val="0"/>
                    <w:spacing w:line="240" w:lineRule="exact"/>
                    <w:ind w:firstLine="0" w:firstLineChars="0"/>
                    <w:jc w:val="center"/>
                    <w:textAlignment w:val="auto"/>
                    <w:rPr>
                      <w:rFonts w:hint="default" w:ascii="Times New Roman" w:hAnsi="Times New Roman" w:eastAsia="宋体" w:cs="Times New Roman"/>
                      <w:b w:val="0"/>
                      <w:bCs/>
                      <w:color w:val="auto"/>
                      <w:kern w:val="0"/>
                      <w:sz w:val="21"/>
                      <w:szCs w:val="21"/>
                      <w:highlight w:val="none"/>
                      <w:lang w:val="en-US" w:eastAsia="zh-CN" w:bidi="ar-SA"/>
                    </w:rPr>
                  </w:pPr>
                  <w:r>
                    <w:rPr>
                      <w:rFonts w:hint="eastAsia" w:cs="Times New Roman"/>
                      <w:b w:val="0"/>
                      <w:bCs/>
                      <w:color w:val="auto"/>
                      <w:sz w:val="21"/>
                      <w:szCs w:val="21"/>
                      <w:highlight w:val="none"/>
                      <w:lang w:val="en-US" w:eastAsia="zh-CN"/>
                    </w:rPr>
                    <w:t>清洗废气</w:t>
                  </w:r>
                </w:p>
              </w:tc>
              <w:tc>
                <w:tcPr>
                  <w:tcW w:w="3662" w:type="dxa"/>
                  <w:tcBorders>
                    <w:tl2br w:val="nil"/>
                    <w:tr2bl w:val="nil"/>
                  </w:tcBorders>
                  <w:shd w:val="clear" w:color="auto" w:fill="auto"/>
                  <w:vAlign w:val="center"/>
                </w:tcPr>
                <w:p w14:paraId="3DD5C472">
                  <w:pPr>
                    <w:keepNext w:val="0"/>
                    <w:keepLines w:val="0"/>
                    <w:pageBreakBefore w:val="0"/>
                    <w:kinsoku/>
                    <w:wordWrap/>
                    <w:overflowPunct/>
                    <w:topLinePunct w:val="0"/>
                    <w:autoSpaceDE/>
                    <w:autoSpaceDN/>
                    <w:bidi w:val="0"/>
                    <w:adjustRightInd w:val="0"/>
                    <w:snapToGrid w:val="0"/>
                    <w:spacing w:line="240" w:lineRule="exact"/>
                    <w:ind w:firstLine="0" w:firstLineChars="0"/>
                    <w:jc w:val="center"/>
                    <w:textAlignment w:val="auto"/>
                    <w:rPr>
                      <w:rFonts w:hint="default" w:cs="Times New Roman"/>
                      <w:b w:val="0"/>
                      <w:bCs/>
                      <w:color w:val="auto"/>
                      <w:sz w:val="21"/>
                      <w:szCs w:val="21"/>
                      <w:highlight w:val="none"/>
                      <w:lang w:val="en-US" w:eastAsia="zh-CN"/>
                    </w:rPr>
                  </w:pPr>
                  <w:r>
                    <w:rPr>
                      <w:rFonts w:hint="eastAsia" w:cs="Times New Roman"/>
                      <w:b w:val="0"/>
                      <w:bCs/>
                      <w:color w:val="auto"/>
                      <w:sz w:val="21"/>
                      <w:szCs w:val="21"/>
                      <w:highlight w:val="none"/>
                      <w:lang w:val="en-US" w:eastAsia="zh-CN"/>
                    </w:rPr>
                    <w:t>无组织排放</w:t>
                  </w:r>
                </w:p>
              </w:tc>
              <w:tc>
                <w:tcPr>
                  <w:tcW w:w="2499" w:type="dxa"/>
                  <w:tcBorders>
                    <w:tl2br w:val="nil"/>
                    <w:tr2bl w:val="nil"/>
                  </w:tcBorders>
                  <w:shd w:val="clear" w:color="auto" w:fill="auto"/>
                  <w:vAlign w:val="center"/>
                </w:tcPr>
                <w:p w14:paraId="0C7AE9DA">
                  <w:pPr>
                    <w:pStyle w:val="94"/>
                    <w:keepNext w:val="0"/>
                    <w:keepLines w:val="0"/>
                    <w:pageBreakBefore w:val="0"/>
                    <w:kinsoku/>
                    <w:wordWrap/>
                    <w:overflowPunct/>
                    <w:topLinePunct w:val="0"/>
                    <w:autoSpaceDE/>
                    <w:autoSpaceDN/>
                    <w:bidi w:val="0"/>
                    <w:adjustRightInd w:val="0"/>
                    <w:snapToGrid w:val="0"/>
                    <w:spacing w:line="240" w:lineRule="exact"/>
                    <w:ind w:firstLine="0" w:firstLineChars="0"/>
                    <w:jc w:val="center"/>
                    <w:textAlignment w:val="auto"/>
                    <w:rPr>
                      <w:rFonts w:hint="eastAsia" w:ascii="Times New Roman" w:hAnsi="Times New Roman" w:eastAsia="宋体" w:cs="Times New Roman"/>
                      <w:b w:val="0"/>
                      <w:bCs/>
                      <w:color w:val="auto"/>
                      <w:sz w:val="21"/>
                      <w:szCs w:val="21"/>
                      <w:highlight w:val="none"/>
                      <w:lang w:val="en-US" w:eastAsia="zh-CN"/>
                    </w:rPr>
                  </w:pPr>
                  <w:r>
                    <w:rPr>
                      <w:rFonts w:hint="eastAsia" w:ascii="Times New Roman" w:hAnsi="Times New Roman" w:eastAsia="宋体" w:cs="Times New Roman"/>
                      <w:b w:val="0"/>
                      <w:bCs/>
                      <w:color w:val="auto"/>
                      <w:sz w:val="21"/>
                      <w:szCs w:val="21"/>
                      <w:highlight w:val="none"/>
                      <w:lang w:val="en-US" w:eastAsia="zh-CN"/>
                    </w:rPr>
                    <w:t>无组织排放</w:t>
                  </w:r>
                </w:p>
              </w:tc>
            </w:tr>
            <w:tr w14:paraId="572CE1D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550" w:type="dxa"/>
                  <w:vMerge w:val="continue"/>
                  <w:tcBorders>
                    <w:tl2br w:val="nil"/>
                    <w:tr2bl w:val="nil"/>
                  </w:tcBorders>
                  <w:vAlign w:val="center"/>
                </w:tcPr>
                <w:p w14:paraId="6D57A9CA">
                  <w:pPr>
                    <w:pStyle w:val="94"/>
                    <w:keepNext w:val="0"/>
                    <w:keepLines w:val="0"/>
                    <w:pageBreakBefore w:val="0"/>
                    <w:kinsoku/>
                    <w:wordWrap/>
                    <w:overflowPunct/>
                    <w:topLinePunct w:val="0"/>
                    <w:autoSpaceDE/>
                    <w:autoSpaceDN/>
                    <w:bidi w:val="0"/>
                    <w:adjustRightInd w:val="0"/>
                    <w:snapToGrid w:val="0"/>
                    <w:spacing w:line="240" w:lineRule="exact"/>
                    <w:ind w:firstLine="0" w:firstLineChars="0"/>
                    <w:jc w:val="center"/>
                    <w:textAlignment w:val="auto"/>
                    <w:rPr>
                      <w:b w:val="0"/>
                      <w:bCs/>
                      <w:color w:val="auto"/>
                      <w:highlight w:val="none"/>
                    </w:rPr>
                  </w:pPr>
                </w:p>
              </w:tc>
              <w:tc>
                <w:tcPr>
                  <w:tcW w:w="399" w:type="dxa"/>
                  <w:vMerge w:val="continue"/>
                  <w:tcBorders>
                    <w:tl2br w:val="nil"/>
                    <w:tr2bl w:val="nil"/>
                  </w:tcBorders>
                  <w:vAlign w:val="center"/>
                </w:tcPr>
                <w:p w14:paraId="763457A3">
                  <w:pPr>
                    <w:pStyle w:val="94"/>
                    <w:keepNext w:val="0"/>
                    <w:keepLines w:val="0"/>
                    <w:pageBreakBefore w:val="0"/>
                    <w:kinsoku/>
                    <w:wordWrap/>
                    <w:overflowPunct/>
                    <w:topLinePunct w:val="0"/>
                    <w:autoSpaceDE/>
                    <w:autoSpaceDN/>
                    <w:bidi w:val="0"/>
                    <w:adjustRightInd w:val="0"/>
                    <w:snapToGrid w:val="0"/>
                    <w:spacing w:line="240" w:lineRule="exact"/>
                    <w:ind w:firstLine="0" w:firstLineChars="0"/>
                    <w:jc w:val="center"/>
                    <w:textAlignment w:val="auto"/>
                    <w:rPr>
                      <w:b w:val="0"/>
                      <w:bCs/>
                      <w:color w:val="auto"/>
                      <w:highlight w:val="none"/>
                    </w:rPr>
                  </w:pPr>
                </w:p>
              </w:tc>
              <w:tc>
                <w:tcPr>
                  <w:tcW w:w="1154" w:type="dxa"/>
                  <w:tcBorders>
                    <w:tl2br w:val="nil"/>
                    <w:tr2bl w:val="nil"/>
                  </w:tcBorders>
                  <w:shd w:val="clear" w:color="auto" w:fill="auto"/>
                  <w:vAlign w:val="center"/>
                </w:tcPr>
                <w:p w14:paraId="4639695A">
                  <w:pPr>
                    <w:pStyle w:val="94"/>
                    <w:keepNext w:val="0"/>
                    <w:keepLines w:val="0"/>
                    <w:pageBreakBefore w:val="0"/>
                    <w:kinsoku/>
                    <w:wordWrap/>
                    <w:overflowPunct/>
                    <w:topLinePunct w:val="0"/>
                    <w:autoSpaceDE/>
                    <w:autoSpaceDN/>
                    <w:bidi w:val="0"/>
                    <w:adjustRightInd w:val="0"/>
                    <w:snapToGrid w:val="0"/>
                    <w:spacing w:line="240" w:lineRule="exact"/>
                    <w:ind w:firstLine="0" w:firstLineChars="0"/>
                    <w:jc w:val="center"/>
                    <w:textAlignment w:val="auto"/>
                    <w:rPr>
                      <w:rFonts w:hint="default" w:cs="Times New Roman"/>
                      <w:b w:val="0"/>
                      <w:bCs/>
                      <w:color w:val="auto"/>
                      <w:sz w:val="21"/>
                      <w:szCs w:val="21"/>
                      <w:highlight w:val="none"/>
                      <w:lang w:val="en-US" w:eastAsia="zh-CN"/>
                    </w:rPr>
                  </w:pPr>
                  <w:r>
                    <w:rPr>
                      <w:rFonts w:hint="eastAsia" w:cs="Times New Roman"/>
                      <w:b w:val="0"/>
                      <w:bCs/>
                      <w:color w:val="auto"/>
                      <w:sz w:val="21"/>
                      <w:szCs w:val="21"/>
                      <w:highlight w:val="none"/>
                      <w:lang w:val="en-US" w:eastAsia="zh-CN"/>
                    </w:rPr>
                    <w:t>焊接废气</w:t>
                  </w:r>
                </w:p>
              </w:tc>
              <w:tc>
                <w:tcPr>
                  <w:tcW w:w="3662" w:type="dxa"/>
                  <w:tcBorders>
                    <w:tl2br w:val="nil"/>
                    <w:tr2bl w:val="nil"/>
                  </w:tcBorders>
                  <w:shd w:val="clear" w:color="auto" w:fill="auto"/>
                  <w:vAlign w:val="center"/>
                </w:tcPr>
                <w:p w14:paraId="3322C128">
                  <w:pPr>
                    <w:pStyle w:val="94"/>
                    <w:keepNext w:val="0"/>
                    <w:keepLines w:val="0"/>
                    <w:pageBreakBefore w:val="0"/>
                    <w:kinsoku/>
                    <w:wordWrap/>
                    <w:overflowPunct/>
                    <w:topLinePunct w:val="0"/>
                    <w:autoSpaceDE/>
                    <w:autoSpaceDN/>
                    <w:bidi w:val="0"/>
                    <w:adjustRightInd w:val="0"/>
                    <w:snapToGrid w:val="0"/>
                    <w:spacing w:line="240" w:lineRule="exact"/>
                    <w:ind w:firstLine="0" w:firstLineChars="0"/>
                    <w:jc w:val="center"/>
                    <w:textAlignment w:val="auto"/>
                    <w:rPr>
                      <w:rFonts w:hint="default" w:ascii="Times New Roman" w:hAnsi="Times New Roman" w:eastAsia="宋体" w:cs="Times New Roman"/>
                      <w:b w:val="0"/>
                      <w:bCs/>
                      <w:color w:val="auto"/>
                      <w:kern w:val="0"/>
                      <w:sz w:val="21"/>
                      <w:szCs w:val="21"/>
                      <w:highlight w:val="none"/>
                      <w:lang w:val="en-US" w:eastAsia="zh-CN" w:bidi="ar-SA"/>
                    </w:rPr>
                  </w:pPr>
                  <w:r>
                    <w:rPr>
                      <w:rFonts w:hint="eastAsia" w:cs="Times New Roman"/>
                      <w:b w:val="0"/>
                      <w:bCs/>
                      <w:color w:val="auto"/>
                      <w:sz w:val="21"/>
                      <w:szCs w:val="21"/>
                      <w:highlight w:val="none"/>
                      <w:lang w:val="en-US" w:eastAsia="zh-CN"/>
                    </w:rPr>
                    <w:t>焊接烟尘净化器处理后无组织排放</w:t>
                  </w:r>
                </w:p>
              </w:tc>
              <w:tc>
                <w:tcPr>
                  <w:tcW w:w="2499" w:type="dxa"/>
                  <w:tcBorders>
                    <w:tl2br w:val="nil"/>
                    <w:tr2bl w:val="nil"/>
                  </w:tcBorders>
                  <w:shd w:val="clear" w:color="auto" w:fill="auto"/>
                  <w:vAlign w:val="center"/>
                </w:tcPr>
                <w:p w14:paraId="59ADD5CE">
                  <w:pPr>
                    <w:pStyle w:val="94"/>
                    <w:keepNext w:val="0"/>
                    <w:keepLines w:val="0"/>
                    <w:pageBreakBefore w:val="0"/>
                    <w:kinsoku/>
                    <w:wordWrap/>
                    <w:overflowPunct/>
                    <w:topLinePunct w:val="0"/>
                    <w:autoSpaceDE/>
                    <w:autoSpaceDN/>
                    <w:bidi w:val="0"/>
                    <w:adjustRightInd w:val="0"/>
                    <w:snapToGrid w:val="0"/>
                    <w:spacing w:line="240" w:lineRule="exact"/>
                    <w:ind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eastAsia" w:ascii="Times New Roman" w:hAnsi="Times New Roman" w:eastAsia="宋体" w:cs="Times New Roman"/>
                      <w:b w:val="0"/>
                      <w:bCs/>
                      <w:color w:val="auto"/>
                      <w:sz w:val="21"/>
                      <w:szCs w:val="21"/>
                      <w:highlight w:val="none"/>
                      <w:lang w:val="en-US" w:eastAsia="zh-CN"/>
                    </w:rPr>
                    <w:t>无组织排放</w:t>
                  </w:r>
                </w:p>
              </w:tc>
            </w:tr>
            <w:tr w14:paraId="1C42829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550" w:type="dxa"/>
                  <w:vMerge w:val="continue"/>
                  <w:tcBorders>
                    <w:tl2br w:val="nil"/>
                    <w:tr2bl w:val="nil"/>
                  </w:tcBorders>
                  <w:vAlign w:val="center"/>
                </w:tcPr>
                <w:p w14:paraId="7553DD45">
                  <w:pPr>
                    <w:pStyle w:val="94"/>
                    <w:keepNext w:val="0"/>
                    <w:keepLines w:val="0"/>
                    <w:pageBreakBefore w:val="0"/>
                    <w:kinsoku/>
                    <w:wordWrap/>
                    <w:overflowPunct/>
                    <w:topLinePunct w:val="0"/>
                    <w:autoSpaceDE/>
                    <w:autoSpaceDN/>
                    <w:bidi w:val="0"/>
                    <w:adjustRightInd w:val="0"/>
                    <w:snapToGrid w:val="0"/>
                    <w:spacing w:line="240" w:lineRule="exact"/>
                    <w:ind w:firstLine="0" w:firstLineChars="0"/>
                    <w:jc w:val="center"/>
                    <w:textAlignment w:val="auto"/>
                    <w:rPr>
                      <w:b w:val="0"/>
                      <w:bCs/>
                      <w:color w:val="auto"/>
                      <w:highlight w:val="none"/>
                    </w:rPr>
                  </w:pPr>
                </w:p>
              </w:tc>
              <w:tc>
                <w:tcPr>
                  <w:tcW w:w="399" w:type="dxa"/>
                  <w:vMerge w:val="continue"/>
                  <w:tcBorders>
                    <w:tl2br w:val="nil"/>
                    <w:tr2bl w:val="nil"/>
                  </w:tcBorders>
                  <w:vAlign w:val="center"/>
                </w:tcPr>
                <w:p w14:paraId="7C4B4180">
                  <w:pPr>
                    <w:pStyle w:val="94"/>
                    <w:keepNext w:val="0"/>
                    <w:keepLines w:val="0"/>
                    <w:pageBreakBefore w:val="0"/>
                    <w:kinsoku/>
                    <w:wordWrap/>
                    <w:overflowPunct/>
                    <w:topLinePunct w:val="0"/>
                    <w:autoSpaceDE/>
                    <w:autoSpaceDN/>
                    <w:bidi w:val="0"/>
                    <w:adjustRightInd w:val="0"/>
                    <w:snapToGrid w:val="0"/>
                    <w:spacing w:line="240" w:lineRule="exact"/>
                    <w:ind w:firstLine="0" w:firstLineChars="0"/>
                    <w:jc w:val="center"/>
                    <w:textAlignment w:val="auto"/>
                    <w:rPr>
                      <w:b w:val="0"/>
                      <w:bCs/>
                      <w:color w:val="auto"/>
                      <w:highlight w:val="none"/>
                    </w:rPr>
                  </w:pPr>
                </w:p>
              </w:tc>
              <w:tc>
                <w:tcPr>
                  <w:tcW w:w="1154" w:type="dxa"/>
                  <w:tcBorders>
                    <w:tl2br w:val="nil"/>
                    <w:tr2bl w:val="nil"/>
                  </w:tcBorders>
                  <w:shd w:val="clear" w:color="auto" w:fill="auto"/>
                  <w:vAlign w:val="center"/>
                </w:tcPr>
                <w:p w14:paraId="00435567">
                  <w:pPr>
                    <w:pStyle w:val="94"/>
                    <w:keepNext w:val="0"/>
                    <w:keepLines w:val="0"/>
                    <w:pageBreakBefore w:val="0"/>
                    <w:kinsoku/>
                    <w:wordWrap/>
                    <w:overflowPunct/>
                    <w:topLinePunct w:val="0"/>
                    <w:autoSpaceDE/>
                    <w:autoSpaceDN/>
                    <w:bidi w:val="0"/>
                    <w:adjustRightInd w:val="0"/>
                    <w:snapToGrid w:val="0"/>
                    <w:spacing w:line="240" w:lineRule="exact"/>
                    <w:ind w:firstLine="0" w:firstLineChars="0"/>
                    <w:jc w:val="center"/>
                    <w:textAlignment w:val="auto"/>
                    <w:rPr>
                      <w:rFonts w:hint="default" w:cs="Times New Roman"/>
                      <w:b w:val="0"/>
                      <w:bCs/>
                      <w:color w:val="auto"/>
                      <w:sz w:val="21"/>
                      <w:szCs w:val="21"/>
                      <w:highlight w:val="none"/>
                      <w:lang w:val="en-US" w:eastAsia="zh-CN"/>
                    </w:rPr>
                  </w:pPr>
                  <w:r>
                    <w:rPr>
                      <w:rFonts w:hint="eastAsia" w:cs="Times New Roman"/>
                      <w:b w:val="0"/>
                      <w:bCs/>
                      <w:color w:val="auto"/>
                      <w:sz w:val="21"/>
                      <w:szCs w:val="21"/>
                      <w:highlight w:val="none"/>
                      <w:lang w:val="en-US" w:eastAsia="zh-CN"/>
                    </w:rPr>
                    <w:t>危废暂存废气</w:t>
                  </w:r>
                </w:p>
              </w:tc>
              <w:tc>
                <w:tcPr>
                  <w:tcW w:w="3662" w:type="dxa"/>
                  <w:tcBorders>
                    <w:tl2br w:val="nil"/>
                    <w:tr2bl w:val="nil"/>
                  </w:tcBorders>
                  <w:shd w:val="clear" w:color="auto" w:fill="auto"/>
                  <w:vAlign w:val="center"/>
                </w:tcPr>
                <w:p w14:paraId="0BED58B4">
                  <w:pPr>
                    <w:pStyle w:val="94"/>
                    <w:keepNext w:val="0"/>
                    <w:keepLines w:val="0"/>
                    <w:pageBreakBefore w:val="0"/>
                    <w:kinsoku/>
                    <w:wordWrap/>
                    <w:overflowPunct/>
                    <w:topLinePunct w:val="0"/>
                    <w:autoSpaceDE/>
                    <w:autoSpaceDN/>
                    <w:bidi w:val="0"/>
                    <w:adjustRightInd w:val="0"/>
                    <w:snapToGrid w:val="0"/>
                    <w:spacing w:line="240" w:lineRule="exact"/>
                    <w:ind w:firstLine="0" w:firstLineChars="0"/>
                    <w:jc w:val="center"/>
                    <w:textAlignment w:val="auto"/>
                    <w:rPr>
                      <w:rFonts w:hint="default" w:cs="Times New Roman"/>
                      <w:b w:val="0"/>
                      <w:bCs/>
                      <w:color w:val="auto"/>
                      <w:sz w:val="21"/>
                      <w:szCs w:val="21"/>
                      <w:highlight w:val="none"/>
                      <w:lang w:val="en-US" w:eastAsia="zh-CN"/>
                    </w:rPr>
                  </w:pPr>
                  <w:r>
                    <w:rPr>
                      <w:rFonts w:hint="eastAsia" w:cs="Times New Roman"/>
                      <w:b w:val="0"/>
                      <w:bCs/>
                      <w:color w:val="auto"/>
                      <w:sz w:val="21"/>
                      <w:szCs w:val="21"/>
                      <w:highlight w:val="none"/>
                      <w:lang w:val="en-US" w:eastAsia="zh-CN"/>
                    </w:rPr>
                    <w:t>无组织排放</w:t>
                  </w:r>
                </w:p>
              </w:tc>
              <w:tc>
                <w:tcPr>
                  <w:tcW w:w="2499" w:type="dxa"/>
                  <w:tcBorders>
                    <w:tl2br w:val="nil"/>
                    <w:tr2bl w:val="nil"/>
                  </w:tcBorders>
                  <w:vAlign w:val="center"/>
                </w:tcPr>
                <w:p w14:paraId="48EE6284">
                  <w:pPr>
                    <w:pStyle w:val="94"/>
                    <w:keepNext w:val="0"/>
                    <w:keepLines w:val="0"/>
                    <w:pageBreakBefore w:val="0"/>
                    <w:kinsoku/>
                    <w:wordWrap/>
                    <w:overflowPunct/>
                    <w:topLinePunct w:val="0"/>
                    <w:autoSpaceDE/>
                    <w:autoSpaceDN/>
                    <w:bidi w:val="0"/>
                    <w:adjustRightInd w:val="0"/>
                    <w:snapToGrid w:val="0"/>
                    <w:spacing w:line="240" w:lineRule="exact"/>
                    <w:ind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eastAsia" w:ascii="Times New Roman" w:hAnsi="Times New Roman" w:eastAsia="宋体" w:cs="Times New Roman"/>
                      <w:b w:val="0"/>
                      <w:bCs/>
                      <w:color w:val="auto"/>
                      <w:sz w:val="21"/>
                      <w:szCs w:val="21"/>
                      <w:highlight w:val="none"/>
                      <w:lang w:val="en-US" w:eastAsia="zh-CN"/>
                    </w:rPr>
                    <w:t>无组织排放</w:t>
                  </w:r>
                </w:p>
              </w:tc>
            </w:tr>
            <w:tr w14:paraId="0B62077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50" w:type="dxa"/>
                  <w:vMerge w:val="continue"/>
                  <w:tcBorders>
                    <w:tl2br w:val="nil"/>
                    <w:tr2bl w:val="nil"/>
                  </w:tcBorders>
                  <w:vAlign w:val="center"/>
                </w:tcPr>
                <w:p w14:paraId="01DDE9A8">
                  <w:pPr>
                    <w:pStyle w:val="94"/>
                    <w:keepNext w:val="0"/>
                    <w:keepLines w:val="0"/>
                    <w:pageBreakBefore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b w:val="0"/>
                      <w:bCs/>
                      <w:color w:val="auto"/>
                      <w:sz w:val="21"/>
                      <w:szCs w:val="21"/>
                      <w:highlight w:val="none"/>
                    </w:rPr>
                  </w:pPr>
                </w:p>
              </w:tc>
              <w:tc>
                <w:tcPr>
                  <w:tcW w:w="399" w:type="dxa"/>
                  <w:tcBorders>
                    <w:tl2br w:val="nil"/>
                    <w:tr2bl w:val="nil"/>
                  </w:tcBorders>
                  <w:vAlign w:val="center"/>
                </w:tcPr>
                <w:p w14:paraId="5C7141B1">
                  <w:pPr>
                    <w:pStyle w:val="94"/>
                    <w:keepNext w:val="0"/>
                    <w:keepLines w:val="0"/>
                    <w:pageBreakBefore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废水</w:t>
                  </w:r>
                </w:p>
              </w:tc>
              <w:tc>
                <w:tcPr>
                  <w:tcW w:w="1154" w:type="dxa"/>
                  <w:tcBorders>
                    <w:tl2br w:val="nil"/>
                    <w:tr2bl w:val="nil"/>
                  </w:tcBorders>
                  <w:shd w:val="clear" w:color="auto" w:fill="auto"/>
                  <w:vAlign w:val="center"/>
                </w:tcPr>
                <w:p w14:paraId="5315547E">
                  <w:pPr>
                    <w:pStyle w:val="94"/>
                    <w:keepNext w:val="0"/>
                    <w:keepLines w:val="0"/>
                    <w:pageBreakBefore w:val="0"/>
                    <w:kinsoku/>
                    <w:wordWrap/>
                    <w:overflowPunct/>
                    <w:topLinePunct w:val="0"/>
                    <w:autoSpaceDE/>
                    <w:autoSpaceDN/>
                    <w:bidi w:val="0"/>
                    <w:adjustRightInd w:val="0"/>
                    <w:snapToGrid w:val="0"/>
                    <w:spacing w:line="240" w:lineRule="exact"/>
                    <w:ind w:firstLine="0" w:firstLineChars="0"/>
                    <w:jc w:val="center"/>
                    <w:textAlignment w:val="auto"/>
                    <w:rPr>
                      <w:rFonts w:hint="default" w:ascii="Times New Roman" w:hAnsi="Times New Roman" w:eastAsia="宋体" w:cs="Times New Roman"/>
                      <w:b w:val="0"/>
                      <w:bCs/>
                      <w:color w:val="auto"/>
                      <w:kern w:val="0"/>
                      <w:sz w:val="21"/>
                      <w:szCs w:val="21"/>
                      <w:highlight w:val="none"/>
                      <w:lang w:val="en-US" w:eastAsia="zh-CN" w:bidi="ar-SA"/>
                    </w:rPr>
                  </w:pPr>
                  <w:r>
                    <w:rPr>
                      <w:rFonts w:hint="eastAsia" w:cs="Times New Roman"/>
                      <w:b w:val="0"/>
                      <w:bCs/>
                      <w:color w:val="auto"/>
                      <w:sz w:val="21"/>
                      <w:szCs w:val="21"/>
                      <w:highlight w:val="none"/>
                      <w:lang w:val="en-US" w:eastAsia="zh-CN"/>
                    </w:rPr>
                    <w:t>生活污水</w:t>
                  </w:r>
                </w:p>
              </w:tc>
              <w:tc>
                <w:tcPr>
                  <w:tcW w:w="3662" w:type="dxa"/>
                  <w:tcBorders>
                    <w:tl2br w:val="nil"/>
                    <w:tr2bl w:val="nil"/>
                  </w:tcBorders>
                  <w:shd w:val="clear" w:color="auto" w:fill="auto"/>
                  <w:vAlign w:val="center"/>
                </w:tcPr>
                <w:p w14:paraId="142F8326">
                  <w:pPr>
                    <w:pStyle w:val="94"/>
                    <w:keepNext w:val="0"/>
                    <w:keepLines w:val="0"/>
                    <w:pageBreakBefore w:val="0"/>
                    <w:kinsoku/>
                    <w:wordWrap/>
                    <w:overflowPunct/>
                    <w:topLinePunct w:val="0"/>
                    <w:autoSpaceDE/>
                    <w:autoSpaceDN/>
                    <w:bidi w:val="0"/>
                    <w:adjustRightInd w:val="0"/>
                    <w:snapToGrid w:val="0"/>
                    <w:spacing w:line="240" w:lineRule="exact"/>
                    <w:ind w:firstLine="0" w:firstLineChars="0"/>
                    <w:jc w:val="center"/>
                    <w:textAlignment w:val="auto"/>
                    <w:rPr>
                      <w:rFonts w:hint="eastAsia" w:ascii="Times New Roman" w:hAnsi="Times New Roman" w:eastAsia="宋体" w:cs="Times New Roman"/>
                      <w:b w:val="0"/>
                      <w:bCs/>
                      <w:color w:val="auto"/>
                      <w:kern w:val="0"/>
                      <w:sz w:val="21"/>
                      <w:szCs w:val="21"/>
                      <w:highlight w:val="none"/>
                      <w:lang w:val="en-US" w:eastAsia="zh-CN" w:bidi="ar-SA"/>
                    </w:rPr>
                  </w:pPr>
                  <w:r>
                    <w:rPr>
                      <w:rFonts w:hint="eastAsia" w:cs="Times New Roman"/>
                      <w:b w:val="0"/>
                      <w:bCs/>
                      <w:color w:val="auto"/>
                      <w:sz w:val="21"/>
                      <w:szCs w:val="21"/>
                      <w:highlight w:val="none"/>
                      <w:lang w:val="en-US" w:eastAsia="zh-CN"/>
                    </w:rPr>
                    <w:t>/</w:t>
                  </w:r>
                </w:p>
              </w:tc>
              <w:tc>
                <w:tcPr>
                  <w:tcW w:w="2499" w:type="dxa"/>
                  <w:tcBorders>
                    <w:tl2br w:val="nil"/>
                    <w:tr2bl w:val="nil"/>
                  </w:tcBorders>
                  <w:vAlign w:val="center"/>
                </w:tcPr>
                <w:p w14:paraId="6E4F330F">
                  <w:pPr>
                    <w:pStyle w:val="94"/>
                    <w:keepNext w:val="0"/>
                    <w:keepLines w:val="0"/>
                    <w:pageBreakBefore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b w:val="0"/>
                      <w:bCs/>
                      <w:color w:val="auto"/>
                      <w:sz w:val="21"/>
                      <w:szCs w:val="21"/>
                      <w:highlight w:val="none"/>
                      <w:lang w:eastAsia="zh-CN"/>
                    </w:rPr>
                  </w:pPr>
                  <w:r>
                    <w:rPr>
                      <w:rFonts w:hint="eastAsia" w:ascii="Times New Roman" w:hAnsi="Times New Roman" w:eastAsia="宋体" w:cs="Times New Roman"/>
                      <w:b w:val="0"/>
                      <w:bCs/>
                      <w:color w:val="auto"/>
                      <w:sz w:val="21"/>
                      <w:szCs w:val="21"/>
                      <w:highlight w:val="none"/>
                      <w:lang w:eastAsia="zh-CN"/>
                    </w:rPr>
                    <w:t>接管至</w:t>
                  </w:r>
                  <w:r>
                    <w:rPr>
                      <w:rFonts w:hint="eastAsia" w:cs="Times New Roman"/>
                      <w:b w:val="0"/>
                      <w:bCs/>
                      <w:color w:val="auto"/>
                      <w:sz w:val="21"/>
                      <w:szCs w:val="21"/>
                      <w:highlight w:val="none"/>
                      <w:lang w:val="en-US" w:eastAsia="zh-CN"/>
                    </w:rPr>
                    <w:t>秦源污水处理厂</w:t>
                  </w:r>
                </w:p>
              </w:tc>
            </w:tr>
            <w:tr w14:paraId="017010B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50" w:type="dxa"/>
                  <w:vMerge w:val="continue"/>
                  <w:tcBorders>
                    <w:tl2br w:val="nil"/>
                    <w:tr2bl w:val="nil"/>
                  </w:tcBorders>
                  <w:vAlign w:val="center"/>
                </w:tcPr>
                <w:p w14:paraId="4B86D7EF">
                  <w:pPr>
                    <w:pStyle w:val="94"/>
                    <w:keepNext w:val="0"/>
                    <w:keepLines w:val="0"/>
                    <w:pageBreakBefore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b w:val="0"/>
                      <w:bCs/>
                      <w:color w:val="auto"/>
                      <w:sz w:val="21"/>
                      <w:szCs w:val="21"/>
                      <w:highlight w:val="none"/>
                    </w:rPr>
                  </w:pPr>
                </w:p>
              </w:tc>
              <w:tc>
                <w:tcPr>
                  <w:tcW w:w="1553" w:type="dxa"/>
                  <w:gridSpan w:val="2"/>
                  <w:tcBorders>
                    <w:tl2br w:val="nil"/>
                    <w:tr2bl w:val="nil"/>
                  </w:tcBorders>
                  <w:vAlign w:val="center"/>
                </w:tcPr>
                <w:p w14:paraId="70C1F5CB">
                  <w:pPr>
                    <w:pStyle w:val="94"/>
                    <w:keepNext w:val="0"/>
                    <w:keepLines w:val="0"/>
                    <w:pageBreakBefore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噪声</w:t>
                  </w:r>
                </w:p>
              </w:tc>
              <w:tc>
                <w:tcPr>
                  <w:tcW w:w="3662" w:type="dxa"/>
                  <w:tcBorders>
                    <w:tl2br w:val="nil"/>
                    <w:tr2bl w:val="nil"/>
                  </w:tcBorders>
                  <w:vAlign w:val="center"/>
                </w:tcPr>
                <w:p w14:paraId="43F1C734">
                  <w:pPr>
                    <w:pStyle w:val="94"/>
                    <w:keepNext w:val="0"/>
                    <w:keepLines w:val="0"/>
                    <w:pageBreakBefore w:val="0"/>
                    <w:kinsoku/>
                    <w:wordWrap/>
                    <w:overflowPunct/>
                    <w:topLinePunct w:val="0"/>
                    <w:autoSpaceDE/>
                    <w:autoSpaceDN/>
                    <w:bidi w:val="0"/>
                    <w:adjustRightInd w:val="0"/>
                    <w:snapToGrid w:val="0"/>
                    <w:spacing w:line="240" w:lineRule="exact"/>
                    <w:jc w:val="center"/>
                    <w:textAlignment w:val="auto"/>
                    <w:rPr>
                      <w:rFonts w:hint="eastAsia" w:ascii="Times New Roman" w:hAnsi="Times New Roman" w:eastAsia="宋体" w:cs="Times New Roman"/>
                      <w:b w:val="0"/>
                      <w:bCs/>
                      <w:color w:val="auto"/>
                      <w:sz w:val="21"/>
                      <w:szCs w:val="21"/>
                      <w:highlight w:val="none"/>
                      <w:lang w:eastAsia="zh-CN"/>
                    </w:rPr>
                  </w:pPr>
                  <w:r>
                    <w:rPr>
                      <w:rFonts w:hint="default" w:ascii="Times New Roman" w:hAnsi="Times New Roman" w:eastAsia="宋体" w:cs="Times New Roman"/>
                      <w:b w:val="0"/>
                      <w:bCs/>
                      <w:color w:val="auto"/>
                      <w:sz w:val="21"/>
                      <w:szCs w:val="21"/>
                      <w:highlight w:val="none"/>
                    </w:rPr>
                    <w:t>合理布局，优先选用低噪声设备，增强车间密闭性，</w:t>
                  </w:r>
                  <w:r>
                    <w:rPr>
                      <w:rFonts w:hint="default" w:ascii="Times New Roman" w:hAnsi="Times New Roman" w:eastAsia="宋体" w:cs="Times New Roman"/>
                      <w:b w:val="0"/>
                      <w:bCs/>
                      <w:color w:val="auto"/>
                      <w:sz w:val="21"/>
                      <w:szCs w:val="21"/>
                      <w:highlight w:val="none"/>
                      <w:lang w:eastAsia="zh-CN"/>
                    </w:rPr>
                    <w:t>隔声</w:t>
                  </w:r>
                  <w:r>
                    <w:rPr>
                      <w:rFonts w:hint="default" w:ascii="Times New Roman" w:hAnsi="Times New Roman" w:eastAsia="宋体" w:cs="Times New Roman"/>
                      <w:b w:val="0"/>
                      <w:bCs/>
                      <w:color w:val="auto"/>
                      <w:sz w:val="21"/>
                      <w:szCs w:val="21"/>
                      <w:highlight w:val="none"/>
                    </w:rPr>
                    <w:t>量</w:t>
                  </w:r>
                  <w:r>
                    <w:rPr>
                      <w:rFonts w:hint="default" w:ascii="Times New Roman" w:hAnsi="Times New Roman" w:eastAsia="宋体" w:cs="Times New Roman"/>
                      <w:b w:val="0"/>
                      <w:bCs/>
                      <w:color w:val="auto"/>
                      <w:sz w:val="21"/>
                      <w:szCs w:val="21"/>
                      <w:highlight w:val="none"/>
                      <w:lang w:eastAsia="zh-CN"/>
                    </w:rPr>
                    <w:t>≥</w:t>
                  </w:r>
                  <w:r>
                    <w:rPr>
                      <w:rFonts w:hint="eastAsia" w:cs="Times New Roman"/>
                      <w:b w:val="0"/>
                      <w:bCs/>
                      <w:color w:val="auto"/>
                      <w:sz w:val="21"/>
                      <w:szCs w:val="21"/>
                      <w:highlight w:val="none"/>
                      <w:lang w:val="en-US" w:eastAsia="zh-CN"/>
                    </w:rPr>
                    <w:t>20</w:t>
                  </w:r>
                  <w:r>
                    <w:rPr>
                      <w:rFonts w:hint="default" w:ascii="Times New Roman" w:hAnsi="Times New Roman" w:eastAsia="宋体" w:cs="Times New Roman"/>
                      <w:b w:val="0"/>
                      <w:bCs/>
                      <w:color w:val="auto"/>
                      <w:sz w:val="21"/>
                      <w:szCs w:val="21"/>
                      <w:highlight w:val="none"/>
                    </w:rPr>
                    <w:t>dB（A）</w:t>
                  </w:r>
                </w:p>
              </w:tc>
              <w:tc>
                <w:tcPr>
                  <w:tcW w:w="2499" w:type="dxa"/>
                  <w:tcBorders>
                    <w:tl2br w:val="nil"/>
                    <w:tr2bl w:val="nil"/>
                  </w:tcBorders>
                  <w:vAlign w:val="center"/>
                </w:tcPr>
                <w:p w14:paraId="75CBD25A">
                  <w:pPr>
                    <w:pStyle w:val="94"/>
                    <w:keepNext w:val="0"/>
                    <w:keepLines w:val="0"/>
                    <w:pageBreakBefore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b w:val="0"/>
                      <w:bCs/>
                      <w:color w:val="auto"/>
                      <w:sz w:val="21"/>
                      <w:szCs w:val="21"/>
                      <w:highlight w:val="none"/>
                      <w:lang w:eastAsia="zh-CN"/>
                    </w:rPr>
                  </w:pPr>
                  <w:r>
                    <w:rPr>
                      <w:rFonts w:hint="default" w:ascii="Times New Roman" w:hAnsi="Times New Roman" w:eastAsia="宋体" w:cs="Times New Roman"/>
                      <w:b w:val="0"/>
                      <w:bCs/>
                      <w:color w:val="auto"/>
                      <w:sz w:val="21"/>
                      <w:szCs w:val="21"/>
                      <w:highlight w:val="none"/>
                      <w:lang w:eastAsia="zh-CN"/>
                    </w:rPr>
                    <w:t>厂界噪声达标排放</w:t>
                  </w:r>
                </w:p>
              </w:tc>
            </w:tr>
            <w:tr w14:paraId="67CF774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50" w:type="dxa"/>
                  <w:vMerge w:val="continue"/>
                  <w:tcBorders>
                    <w:tl2br w:val="nil"/>
                    <w:tr2bl w:val="nil"/>
                  </w:tcBorders>
                  <w:vAlign w:val="center"/>
                </w:tcPr>
                <w:p w14:paraId="17F2E215">
                  <w:pPr>
                    <w:pStyle w:val="94"/>
                    <w:keepNext w:val="0"/>
                    <w:keepLines w:val="0"/>
                    <w:pageBreakBefore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b w:val="0"/>
                      <w:bCs/>
                      <w:color w:val="auto"/>
                      <w:sz w:val="21"/>
                      <w:szCs w:val="21"/>
                      <w:highlight w:val="none"/>
                    </w:rPr>
                  </w:pPr>
                </w:p>
              </w:tc>
              <w:tc>
                <w:tcPr>
                  <w:tcW w:w="399" w:type="dxa"/>
                  <w:vMerge w:val="restart"/>
                  <w:tcBorders>
                    <w:tl2br w:val="nil"/>
                    <w:tr2bl w:val="nil"/>
                  </w:tcBorders>
                  <w:vAlign w:val="center"/>
                </w:tcPr>
                <w:p w14:paraId="05AAD213">
                  <w:pPr>
                    <w:pStyle w:val="94"/>
                    <w:keepNext w:val="0"/>
                    <w:keepLines w:val="0"/>
                    <w:pageBreakBefore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固废</w:t>
                  </w:r>
                </w:p>
              </w:tc>
              <w:tc>
                <w:tcPr>
                  <w:tcW w:w="1154" w:type="dxa"/>
                  <w:tcBorders>
                    <w:tl2br w:val="nil"/>
                    <w:tr2bl w:val="nil"/>
                  </w:tcBorders>
                  <w:vAlign w:val="center"/>
                </w:tcPr>
                <w:p w14:paraId="42CB7F27">
                  <w:pPr>
                    <w:pStyle w:val="94"/>
                    <w:keepNext w:val="0"/>
                    <w:keepLines w:val="0"/>
                    <w:pageBreakBefore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b w:val="0"/>
                      <w:bCs/>
                      <w:color w:val="auto"/>
                      <w:sz w:val="21"/>
                      <w:szCs w:val="21"/>
                      <w:highlight w:val="none"/>
                      <w:lang w:eastAsia="zh-CN"/>
                    </w:rPr>
                  </w:pPr>
                  <w:r>
                    <w:rPr>
                      <w:rFonts w:hint="eastAsia" w:cs="Times New Roman"/>
                      <w:b w:val="0"/>
                      <w:bCs/>
                      <w:color w:val="auto"/>
                      <w:sz w:val="21"/>
                      <w:szCs w:val="21"/>
                      <w:highlight w:val="none"/>
                      <w:lang w:eastAsia="zh-CN"/>
                    </w:rPr>
                    <w:t>一般固废暂存库</w:t>
                  </w:r>
                </w:p>
              </w:tc>
              <w:tc>
                <w:tcPr>
                  <w:tcW w:w="3662" w:type="dxa"/>
                  <w:tcBorders>
                    <w:tl2br w:val="nil"/>
                    <w:tr2bl w:val="nil"/>
                  </w:tcBorders>
                  <w:vAlign w:val="center"/>
                </w:tcPr>
                <w:p w14:paraId="39078244">
                  <w:pPr>
                    <w:pStyle w:val="94"/>
                    <w:keepNext w:val="0"/>
                    <w:keepLines w:val="0"/>
                    <w:pageBreakBefore w:val="0"/>
                    <w:kinsoku/>
                    <w:wordWrap/>
                    <w:overflowPunct/>
                    <w:topLinePunct w:val="0"/>
                    <w:autoSpaceDE/>
                    <w:autoSpaceDN/>
                    <w:bidi w:val="0"/>
                    <w:adjustRightInd w:val="0"/>
                    <w:snapToGrid w:val="0"/>
                    <w:spacing w:line="240" w:lineRule="exact"/>
                    <w:ind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eastAsia" w:cs="Times New Roman"/>
                      <w:b w:val="0"/>
                      <w:bCs/>
                      <w:color w:val="FF0000"/>
                      <w:sz w:val="21"/>
                      <w:szCs w:val="21"/>
                      <w:highlight w:val="none"/>
                      <w:lang w:val="en-US" w:eastAsia="zh-CN"/>
                    </w:rPr>
                    <w:t>20</w:t>
                  </w:r>
                  <w:r>
                    <w:rPr>
                      <w:rFonts w:hint="default" w:ascii="Times New Roman" w:hAnsi="Times New Roman" w:eastAsia="宋体" w:cs="Times New Roman"/>
                      <w:b w:val="0"/>
                      <w:bCs/>
                      <w:color w:val="FF0000"/>
                      <w:sz w:val="21"/>
                      <w:szCs w:val="21"/>
                      <w:highlight w:val="none"/>
                    </w:rPr>
                    <w:t>m</w:t>
                  </w:r>
                  <w:r>
                    <w:rPr>
                      <w:rFonts w:hint="default" w:ascii="Times New Roman" w:hAnsi="Times New Roman" w:eastAsia="宋体" w:cs="Times New Roman"/>
                      <w:b w:val="0"/>
                      <w:bCs/>
                      <w:color w:val="FF0000"/>
                      <w:sz w:val="21"/>
                      <w:szCs w:val="21"/>
                      <w:highlight w:val="none"/>
                      <w:vertAlign w:val="superscript"/>
                    </w:rPr>
                    <w:t>2</w:t>
                  </w:r>
                  <w:r>
                    <w:rPr>
                      <w:rFonts w:hint="default" w:ascii="Times New Roman" w:hAnsi="Times New Roman" w:eastAsia="宋体" w:cs="Times New Roman"/>
                      <w:b w:val="0"/>
                      <w:bCs/>
                      <w:color w:val="auto"/>
                      <w:sz w:val="21"/>
                      <w:szCs w:val="21"/>
                      <w:highlight w:val="none"/>
                    </w:rPr>
                    <w:t>，用于一般固废安全存放</w:t>
                  </w:r>
                </w:p>
              </w:tc>
              <w:tc>
                <w:tcPr>
                  <w:tcW w:w="2499" w:type="dxa"/>
                  <w:tcBorders>
                    <w:tl2br w:val="nil"/>
                    <w:tr2bl w:val="nil"/>
                  </w:tcBorders>
                  <w:vAlign w:val="center"/>
                </w:tcPr>
                <w:p w14:paraId="49DC26D4">
                  <w:pPr>
                    <w:pStyle w:val="94"/>
                    <w:keepNext w:val="0"/>
                    <w:keepLines w:val="0"/>
                    <w:pageBreakBefore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b w:val="0"/>
                      <w:bCs/>
                      <w:color w:val="auto"/>
                      <w:sz w:val="21"/>
                      <w:szCs w:val="21"/>
                      <w:highlight w:val="none"/>
                      <w:lang w:val="en-US" w:eastAsia="zh-CN"/>
                    </w:rPr>
                  </w:pPr>
                  <w:r>
                    <w:rPr>
                      <w:rFonts w:hint="eastAsia" w:cs="Times New Roman"/>
                      <w:b w:val="0"/>
                      <w:bCs/>
                      <w:color w:val="FF0000"/>
                      <w:sz w:val="21"/>
                      <w:szCs w:val="21"/>
                      <w:highlight w:val="none"/>
                      <w:lang w:val="en-US" w:eastAsia="zh-CN"/>
                    </w:rPr>
                    <w:t>位于</w:t>
                  </w:r>
                  <w:r>
                    <w:rPr>
                      <w:rFonts w:hint="eastAsia"/>
                      <w:b w:val="0"/>
                      <w:bCs/>
                      <w:color w:val="FF0000"/>
                      <w:highlight w:val="none"/>
                      <w:lang w:val="en-US" w:eastAsia="zh-CN"/>
                    </w:rPr>
                    <w:t>厂区东南侧</w:t>
                  </w:r>
                </w:p>
              </w:tc>
            </w:tr>
            <w:tr w14:paraId="2B7CF00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50" w:type="dxa"/>
                  <w:vMerge w:val="continue"/>
                  <w:tcBorders>
                    <w:tl2br w:val="nil"/>
                    <w:tr2bl w:val="nil"/>
                  </w:tcBorders>
                  <w:vAlign w:val="center"/>
                </w:tcPr>
                <w:p w14:paraId="51617DC2">
                  <w:pPr>
                    <w:pStyle w:val="94"/>
                    <w:keepNext w:val="0"/>
                    <w:keepLines w:val="0"/>
                    <w:pageBreakBefore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b w:val="0"/>
                      <w:bCs/>
                      <w:color w:val="auto"/>
                      <w:sz w:val="21"/>
                      <w:szCs w:val="21"/>
                      <w:highlight w:val="none"/>
                    </w:rPr>
                  </w:pPr>
                </w:p>
              </w:tc>
              <w:tc>
                <w:tcPr>
                  <w:tcW w:w="399" w:type="dxa"/>
                  <w:vMerge w:val="continue"/>
                  <w:tcBorders>
                    <w:tl2br w:val="nil"/>
                    <w:tr2bl w:val="nil"/>
                  </w:tcBorders>
                  <w:vAlign w:val="center"/>
                </w:tcPr>
                <w:p w14:paraId="181243C1">
                  <w:pPr>
                    <w:pStyle w:val="94"/>
                    <w:keepNext w:val="0"/>
                    <w:keepLines w:val="0"/>
                    <w:pageBreakBefore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b w:val="0"/>
                      <w:bCs/>
                      <w:color w:val="auto"/>
                      <w:sz w:val="21"/>
                      <w:szCs w:val="21"/>
                      <w:highlight w:val="none"/>
                    </w:rPr>
                  </w:pPr>
                </w:p>
              </w:tc>
              <w:tc>
                <w:tcPr>
                  <w:tcW w:w="1154" w:type="dxa"/>
                  <w:tcBorders>
                    <w:tl2br w:val="nil"/>
                    <w:tr2bl w:val="nil"/>
                  </w:tcBorders>
                  <w:vAlign w:val="center"/>
                </w:tcPr>
                <w:p w14:paraId="39CA9CF1">
                  <w:pPr>
                    <w:pStyle w:val="94"/>
                    <w:keepNext w:val="0"/>
                    <w:keepLines w:val="0"/>
                    <w:pageBreakBefore w:val="0"/>
                    <w:kinsoku/>
                    <w:wordWrap/>
                    <w:overflowPunct/>
                    <w:topLinePunct w:val="0"/>
                    <w:autoSpaceDE/>
                    <w:autoSpaceDN/>
                    <w:bidi w:val="0"/>
                    <w:adjustRightInd w:val="0"/>
                    <w:snapToGrid w:val="0"/>
                    <w:spacing w:line="240" w:lineRule="exact"/>
                    <w:jc w:val="center"/>
                    <w:textAlignment w:val="auto"/>
                    <w:rPr>
                      <w:rFonts w:hint="eastAsia" w:ascii="Times New Roman" w:hAnsi="Times New Roman" w:eastAsia="宋体" w:cs="Times New Roman"/>
                      <w:b w:val="0"/>
                      <w:bCs/>
                      <w:color w:val="auto"/>
                      <w:sz w:val="21"/>
                      <w:szCs w:val="21"/>
                      <w:highlight w:val="none"/>
                      <w:lang w:eastAsia="zh-CN"/>
                    </w:rPr>
                  </w:pPr>
                  <w:r>
                    <w:rPr>
                      <w:rFonts w:hint="eastAsia" w:cs="Times New Roman"/>
                      <w:b w:val="0"/>
                      <w:bCs/>
                      <w:color w:val="auto"/>
                      <w:sz w:val="21"/>
                      <w:szCs w:val="21"/>
                      <w:highlight w:val="none"/>
                      <w:lang w:eastAsia="zh-CN"/>
                    </w:rPr>
                    <w:t>危废暂存库</w:t>
                  </w:r>
                </w:p>
              </w:tc>
              <w:tc>
                <w:tcPr>
                  <w:tcW w:w="3662" w:type="dxa"/>
                  <w:tcBorders>
                    <w:tl2br w:val="nil"/>
                    <w:tr2bl w:val="nil"/>
                  </w:tcBorders>
                  <w:vAlign w:val="center"/>
                </w:tcPr>
                <w:p w14:paraId="388AC7D3">
                  <w:pPr>
                    <w:pStyle w:val="94"/>
                    <w:keepNext w:val="0"/>
                    <w:keepLines w:val="0"/>
                    <w:pageBreakBefore w:val="0"/>
                    <w:kinsoku/>
                    <w:wordWrap/>
                    <w:overflowPunct/>
                    <w:topLinePunct w:val="0"/>
                    <w:autoSpaceDE/>
                    <w:autoSpaceDN/>
                    <w:bidi w:val="0"/>
                    <w:adjustRightInd w:val="0"/>
                    <w:snapToGrid w:val="0"/>
                    <w:spacing w:line="240" w:lineRule="exact"/>
                    <w:ind w:firstLine="0" w:firstLineChars="0"/>
                    <w:jc w:val="center"/>
                    <w:textAlignment w:val="auto"/>
                    <w:rPr>
                      <w:rFonts w:hint="default" w:ascii="Times New Roman" w:hAnsi="Times New Roman" w:eastAsia="宋体" w:cs="Times New Roman"/>
                      <w:b w:val="0"/>
                      <w:bCs/>
                      <w:color w:val="auto"/>
                      <w:sz w:val="21"/>
                      <w:szCs w:val="21"/>
                      <w:highlight w:val="none"/>
                      <w:lang w:eastAsia="zh-CN"/>
                    </w:rPr>
                  </w:pPr>
                  <w:r>
                    <w:rPr>
                      <w:rFonts w:hint="eastAsia" w:cs="Times New Roman"/>
                      <w:b w:val="0"/>
                      <w:bCs/>
                      <w:color w:val="FF0000"/>
                      <w:sz w:val="21"/>
                      <w:szCs w:val="21"/>
                      <w:highlight w:val="none"/>
                      <w:lang w:val="en-US" w:eastAsia="zh-CN"/>
                    </w:rPr>
                    <w:t>4</w:t>
                  </w:r>
                  <w:r>
                    <w:rPr>
                      <w:rFonts w:hint="default" w:ascii="Times New Roman" w:hAnsi="Times New Roman" w:eastAsia="宋体" w:cs="Times New Roman"/>
                      <w:b w:val="0"/>
                      <w:bCs/>
                      <w:color w:val="FF0000"/>
                      <w:sz w:val="21"/>
                      <w:szCs w:val="21"/>
                      <w:highlight w:val="none"/>
                    </w:rPr>
                    <w:t>m</w:t>
                  </w:r>
                  <w:r>
                    <w:rPr>
                      <w:rFonts w:hint="default" w:ascii="Times New Roman" w:hAnsi="Times New Roman" w:eastAsia="宋体" w:cs="Times New Roman"/>
                      <w:b w:val="0"/>
                      <w:bCs/>
                      <w:color w:val="FF0000"/>
                      <w:sz w:val="21"/>
                      <w:szCs w:val="21"/>
                      <w:highlight w:val="none"/>
                      <w:vertAlign w:val="superscript"/>
                    </w:rPr>
                    <w:t>2</w:t>
                  </w:r>
                  <w:r>
                    <w:rPr>
                      <w:rFonts w:hint="default" w:ascii="Times New Roman" w:hAnsi="Times New Roman" w:eastAsia="宋体" w:cs="Times New Roman"/>
                      <w:b w:val="0"/>
                      <w:bCs/>
                      <w:color w:val="auto"/>
                      <w:sz w:val="21"/>
                      <w:szCs w:val="21"/>
                      <w:highlight w:val="none"/>
                    </w:rPr>
                    <w:t>，用于危险固废暂存</w:t>
                  </w:r>
                </w:p>
              </w:tc>
              <w:tc>
                <w:tcPr>
                  <w:tcW w:w="2499" w:type="dxa"/>
                  <w:tcBorders>
                    <w:tl2br w:val="nil"/>
                    <w:tr2bl w:val="nil"/>
                  </w:tcBorders>
                  <w:shd w:val="clear" w:color="auto" w:fill="auto"/>
                  <w:vAlign w:val="center"/>
                </w:tcPr>
                <w:p w14:paraId="43B477EA">
                  <w:pPr>
                    <w:pStyle w:val="94"/>
                    <w:keepNext w:val="0"/>
                    <w:keepLines w:val="0"/>
                    <w:pageBreakBefore w:val="0"/>
                    <w:kinsoku/>
                    <w:wordWrap/>
                    <w:overflowPunct/>
                    <w:topLinePunct w:val="0"/>
                    <w:autoSpaceDE/>
                    <w:autoSpaceDN/>
                    <w:bidi w:val="0"/>
                    <w:adjustRightInd w:val="0"/>
                    <w:snapToGrid w:val="0"/>
                    <w:spacing w:line="240" w:lineRule="exact"/>
                    <w:ind w:firstLine="0" w:firstLineChars="0"/>
                    <w:jc w:val="center"/>
                    <w:textAlignment w:val="auto"/>
                    <w:rPr>
                      <w:rFonts w:hint="default" w:ascii="Times New Roman" w:hAnsi="Times New Roman" w:eastAsia="宋体" w:cs="Times New Roman"/>
                      <w:b w:val="0"/>
                      <w:bCs/>
                      <w:color w:val="auto"/>
                      <w:kern w:val="0"/>
                      <w:sz w:val="21"/>
                      <w:szCs w:val="21"/>
                      <w:highlight w:val="none"/>
                      <w:lang w:val="en-US" w:eastAsia="zh-CN" w:bidi="ar-SA"/>
                    </w:rPr>
                  </w:pPr>
                  <w:r>
                    <w:rPr>
                      <w:rFonts w:hint="eastAsia" w:cs="Times New Roman"/>
                      <w:b w:val="0"/>
                      <w:bCs/>
                      <w:color w:val="FF0000"/>
                      <w:sz w:val="21"/>
                      <w:szCs w:val="21"/>
                      <w:highlight w:val="none"/>
                      <w:lang w:val="en-US" w:eastAsia="zh-CN"/>
                    </w:rPr>
                    <w:t>位于</w:t>
                  </w:r>
                  <w:r>
                    <w:rPr>
                      <w:rFonts w:hint="eastAsia"/>
                      <w:b w:val="0"/>
                      <w:bCs/>
                      <w:color w:val="FF0000"/>
                      <w:highlight w:val="none"/>
                      <w:lang w:val="en-US" w:eastAsia="zh-CN"/>
                    </w:rPr>
                    <w:t>厂区东南侧</w:t>
                  </w:r>
                </w:p>
              </w:tc>
            </w:tr>
            <w:tr w14:paraId="4675C53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50" w:type="dxa"/>
                  <w:vMerge w:val="continue"/>
                  <w:tcBorders>
                    <w:tl2br w:val="nil"/>
                    <w:tr2bl w:val="nil"/>
                  </w:tcBorders>
                  <w:vAlign w:val="center"/>
                </w:tcPr>
                <w:p w14:paraId="2A31DA2D">
                  <w:pPr>
                    <w:pStyle w:val="94"/>
                    <w:keepNext w:val="0"/>
                    <w:keepLines w:val="0"/>
                    <w:pageBreakBefore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b w:val="0"/>
                      <w:bCs/>
                      <w:color w:val="auto"/>
                      <w:sz w:val="21"/>
                      <w:szCs w:val="21"/>
                      <w:highlight w:val="none"/>
                    </w:rPr>
                  </w:pPr>
                </w:p>
              </w:tc>
              <w:tc>
                <w:tcPr>
                  <w:tcW w:w="1553" w:type="dxa"/>
                  <w:gridSpan w:val="2"/>
                  <w:tcBorders>
                    <w:tl2br w:val="nil"/>
                    <w:tr2bl w:val="nil"/>
                  </w:tcBorders>
                  <w:vAlign w:val="center"/>
                </w:tcPr>
                <w:p w14:paraId="5CC8C161">
                  <w:pPr>
                    <w:pStyle w:val="94"/>
                    <w:keepNext w:val="0"/>
                    <w:keepLines w:val="0"/>
                    <w:pageBreakBefore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地下水、土壤</w:t>
                  </w:r>
                </w:p>
              </w:tc>
              <w:tc>
                <w:tcPr>
                  <w:tcW w:w="3662" w:type="dxa"/>
                  <w:tcBorders>
                    <w:tl2br w:val="nil"/>
                    <w:tr2bl w:val="nil"/>
                  </w:tcBorders>
                  <w:vAlign w:val="center"/>
                </w:tcPr>
                <w:p w14:paraId="4B002E1C">
                  <w:pPr>
                    <w:pStyle w:val="94"/>
                    <w:keepNext w:val="0"/>
                    <w:keepLines w:val="0"/>
                    <w:pageBreakBefore w:val="0"/>
                    <w:kinsoku/>
                    <w:wordWrap/>
                    <w:overflowPunct/>
                    <w:topLinePunct w:val="0"/>
                    <w:autoSpaceDE/>
                    <w:autoSpaceDN/>
                    <w:bidi w:val="0"/>
                    <w:adjustRightInd w:val="0"/>
                    <w:snapToGrid w:val="0"/>
                    <w:spacing w:line="240" w:lineRule="exact"/>
                    <w:ind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eastAsia" w:cs="Times New Roman"/>
                      <w:b w:val="0"/>
                      <w:bCs/>
                      <w:color w:val="auto"/>
                      <w:sz w:val="21"/>
                      <w:szCs w:val="21"/>
                      <w:highlight w:val="none"/>
                      <w:lang w:eastAsia="zh-CN"/>
                    </w:rPr>
                    <w:t>危废暂存库</w:t>
                  </w:r>
                  <w:r>
                    <w:rPr>
                      <w:rFonts w:hint="default" w:ascii="Times New Roman" w:hAnsi="Times New Roman" w:eastAsia="宋体" w:cs="Times New Roman"/>
                      <w:b w:val="0"/>
                      <w:bCs/>
                      <w:color w:val="auto"/>
                      <w:sz w:val="21"/>
                      <w:szCs w:val="21"/>
                      <w:highlight w:val="none"/>
                    </w:rPr>
                    <w:t>进行重点防渗</w:t>
                  </w:r>
                </w:p>
              </w:tc>
              <w:tc>
                <w:tcPr>
                  <w:tcW w:w="2499" w:type="dxa"/>
                  <w:tcBorders>
                    <w:tl2br w:val="nil"/>
                    <w:tr2bl w:val="nil"/>
                  </w:tcBorders>
                  <w:shd w:val="clear" w:color="auto" w:fill="auto"/>
                  <w:vAlign w:val="center"/>
                </w:tcPr>
                <w:p w14:paraId="40407BD0">
                  <w:pPr>
                    <w:pStyle w:val="94"/>
                    <w:keepNext w:val="0"/>
                    <w:keepLines w:val="0"/>
                    <w:pageBreakBefore w:val="0"/>
                    <w:kinsoku/>
                    <w:wordWrap/>
                    <w:overflowPunct/>
                    <w:topLinePunct w:val="0"/>
                    <w:autoSpaceDE/>
                    <w:autoSpaceDN/>
                    <w:bidi w:val="0"/>
                    <w:adjustRightInd w:val="0"/>
                    <w:snapToGrid w:val="0"/>
                    <w:spacing w:line="240" w:lineRule="exact"/>
                    <w:ind w:firstLine="0" w:firstLineChars="0"/>
                    <w:jc w:val="center"/>
                    <w:textAlignment w:val="auto"/>
                    <w:rPr>
                      <w:rFonts w:hint="default" w:ascii="Times New Roman" w:hAnsi="Times New Roman" w:eastAsia="宋体" w:cs="Times New Roman"/>
                      <w:b w:val="0"/>
                      <w:bCs/>
                      <w:color w:val="auto"/>
                      <w:kern w:val="0"/>
                      <w:sz w:val="21"/>
                      <w:szCs w:val="21"/>
                      <w:highlight w:val="none"/>
                      <w:lang w:val="en-US" w:eastAsia="zh-CN" w:bidi="ar-SA"/>
                    </w:rPr>
                  </w:pPr>
                  <w:r>
                    <w:rPr>
                      <w:rFonts w:hint="eastAsia" w:cs="Times New Roman"/>
                      <w:b w:val="0"/>
                      <w:bCs/>
                      <w:color w:val="auto"/>
                      <w:sz w:val="21"/>
                      <w:szCs w:val="21"/>
                      <w:highlight w:val="none"/>
                      <w:lang w:val="en-US" w:eastAsia="zh-CN"/>
                    </w:rPr>
                    <w:t>/</w:t>
                  </w:r>
                </w:p>
              </w:tc>
            </w:tr>
            <w:tr w14:paraId="4D13D77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550" w:type="dxa"/>
                  <w:vMerge w:val="continue"/>
                  <w:tcBorders>
                    <w:tl2br w:val="nil"/>
                    <w:tr2bl w:val="nil"/>
                  </w:tcBorders>
                  <w:vAlign w:val="center"/>
                </w:tcPr>
                <w:p w14:paraId="193C48F0">
                  <w:pPr>
                    <w:pStyle w:val="94"/>
                    <w:keepNext w:val="0"/>
                    <w:keepLines w:val="0"/>
                    <w:pageBreakBefore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b w:val="0"/>
                      <w:bCs/>
                      <w:color w:val="auto"/>
                      <w:sz w:val="21"/>
                      <w:szCs w:val="21"/>
                      <w:highlight w:val="none"/>
                    </w:rPr>
                  </w:pPr>
                </w:p>
              </w:tc>
              <w:tc>
                <w:tcPr>
                  <w:tcW w:w="1553" w:type="dxa"/>
                  <w:gridSpan w:val="2"/>
                  <w:tcBorders>
                    <w:tl2br w:val="nil"/>
                    <w:tr2bl w:val="nil"/>
                  </w:tcBorders>
                  <w:vAlign w:val="center"/>
                </w:tcPr>
                <w:p w14:paraId="6F859D99">
                  <w:pPr>
                    <w:pStyle w:val="94"/>
                    <w:keepNext w:val="0"/>
                    <w:keepLines w:val="0"/>
                    <w:pageBreakBefore w:val="0"/>
                    <w:kinsoku/>
                    <w:wordWrap/>
                    <w:overflowPunct/>
                    <w:topLinePunct w:val="0"/>
                    <w:autoSpaceDE/>
                    <w:autoSpaceDN/>
                    <w:bidi w:val="0"/>
                    <w:adjustRightInd w:val="0"/>
                    <w:snapToGrid w:val="0"/>
                    <w:spacing w:line="240" w:lineRule="exact"/>
                    <w:jc w:val="center"/>
                    <w:textAlignment w:val="auto"/>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环境风险</w:t>
                  </w:r>
                </w:p>
              </w:tc>
              <w:tc>
                <w:tcPr>
                  <w:tcW w:w="3662" w:type="dxa"/>
                  <w:tcBorders>
                    <w:tl2br w:val="nil"/>
                    <w:tr2bl w:val="nil"/>
                  </w:tcBorders>
                  <w:vAlign w:val="center"/>
                </w:tcPr>
                <w:p w14:paraId="285F1124">
                  <w:pPr>
                    <w:pStyle w:val="94"/>
                    <w:keepNext w:val="0"/>
                    <w:keepLines w:val="0"/>
                    <w:pageBreakBefore w:val="0"/>
                    <w:kinsoku/>
                    <w:wordWrap/>
                    <w:overflowPunct/>
                    <w:topLinePunct w:val="0"/>
                    <w:autoSpaceDE/>
                    <w:autoSpaceDN/>
                    <w:bidi w:val="0"/>
                    <w:adjustRightInd w:val="0"/>
                    <w:snapToGrid w:val="0"/>
                    <w:spacing w:line="240" w:lineRule="exact"/>
                    <w:ind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000000"/>
                      <w:sz w:val="21"/>
                      <w:szCs w:val="21"/>
                      <w:highlight w:val="none"/>
                      <w:lang w:val="en-US" w:eastAsia="zh-CN"/>
                    </w:rPr>
                    <w:t>配有</w:t>
                  </w:r>
                  <w:r>
                    <w:rPr>
                      <w:rFonts w:hint="default" w:ascii="Times New Roman" w:hAnsi="Times New Roman" w:eastAsia="宋体" w:cs="Times New Roman"/>
                      <w:b w:val="0"/>
                      <w:bCs/>
                      <w:color w:val="auto"/>
                      <w:sz w:val="21"/>
                      <w:szCs w:val="21"/>
                      <w:highlight w:val="none"/>
                      <w:lang w:val="en-US" w:eastAsia="zh-CN"/>
                    </w:rPr>
                    <w:t>一定的应急物资</w:t>
                  </w:r>
                  <w:r>
                    <w:rPr>
                      <w:rFonts w:hint="eastAsia" w:ascii="Times New Roman" w:hAnsi="Times New Roman" w:eastAsia="宋体" w:cs="Times New Roman"/>
                      <w:b w:val="0"/>
                      <w:bCs/>
                      <w:color w:val="auto"/>
                      <w:sz w:val="21"/>
                      <w:szCs w:val="21"/>
                      <w:highlight w:val="none"/>
                      <w:lang w:val="en-US" w:eastAsia="zh-CN"/>
                    </w:rPr>
                    <w:t>，</w:t>
                  </w:r>
                  <w:r>
                    <w:rPr>
                      <w:rFonts w:hint="eastAsia" w:cs="Times New Roman"/>
                      <w:b w:val="0"/>
                      <w:bCs/>
                      <w:color w:val="FF0000"/>
                      <w:sz w:val="21"/>
                      <w:szCs w:val="21"/>
                      <w:highlight w:val="none"/>
                      <w:lang w:val="en-US" w:eastAsia="zh-CN"/>
                    </w:rPr>
                    <w:t>雨水排口和污水排口各配备1个堵水气囊，设置1个210m</w:t>
                  </w:r>
                  <w:r>
                    <w:rPr>
                      <w:rFonts w:hint="eastAsia" w:cs="Times New Roman"/>
                      <w:b w:val="0"/>
                      <w:bCs/>
                      <w:color w:val="FF0000"/>
                      <w:sz w:val="21"/>
                      <w:szCs w:val="21"/>
                      <w:highlight w:val="none"/>
                      <w:vertAlign w:val="superscript"/>
                      <w:lang w:val="en-US" w:eastAsia="zh-CN"/>
                    </w:rPr>
                    <w:t>3</w:t>
                  </w:r>
                  <w:r>
                    <w:rPr>
                      <w:rFonts w:hint="eastAsia" w:cs="Times New Roman"/>
                      <w:b w:val="0"/>
                      <w:bCs/>
                      <w:color w:val="FF0000"/>
                      <w:sz w:val="21"/>
                      <w:szCs w:val="21"/>
                      <w:highlight w:val="none"/>
                      <w:lang w:val="en-US" w:eastAsia="zh-CN"/>
                    </w:rPr>
                    <w:t>应急事故池</w:t>
                  </w:r>
                </w:p>
              </w:tc>
              <w:tc>
                <w:tcPr>
                  <w:tcW w:w="2499" w:type="dxa"/>
                  <w:tcBorders>
                    <w:tl2br w:val="nil"/>
                    <w:tr2bl w:val="nil"/>
                  </w:tcBorders>
                  <w:vAlign w:val="center"/>
                </w:tcPr>
                <w:p w14:paraId="1240ECC8">
                  <w:pPr>
                    <w:pStyle w:val="94"/>
                    <w:keepNext w:val="0"/>
                    <w:keepLines w:val="0"/>
                    <w:pageBreakBefore w:val="0"/>
                    <w:kinsoku/>
                    <w:wordWrap/>
                    <w:overflowPunct/>
                    <w:topLinePunct w:val="0"/>
                    <w:autoSpaceDE/>
                    <w:autoSpaceDN/>
                    <w:bidi w:val="0"/>
                    <w:adjustRightInd w:val="0"/>
                    <w:snapToGrid w:val="0"/>
                    <w:spacing w:line="240" w:lineRule="exact"/>
                    <w:ind w:firstLine="0" w:firstLineChars="0"/>
                    <w:jc w:val="center"/>
                    <w:textAlignment w:val="auto"/>
                    <w:rPr>
                      <w:rFonts w:hint="eastAsia" w:ascii="Times New Roman" w:hAnsi="Times New Roman" w:eastAsia="宋体" w:cs="Times New Roman"/>
                      <w:b w:val="0"/>
                      <w:bCs/>
                      <w:color w:val="auto"/>
                      <w:sz w:val="21"/>
                      <w:szCs w:val="21"/>
                      <w:highlight w:val="none"/>
                      <w:lang w:val="en-US" w:eastAsia="zh-CN"/>
                    </w:rPr>
                  </w:pPr>
                  <w:r>
                    <w:rPr>
                      <w:rFonts w:hint="eastAsia" w:ascii="Times New Roman" w:hAnsi="Times New Roman" w:eastAsia="宋体" w:cs="Times New Roman"/>
                      <w:b w:val="0"/>
                      <w:bCs/>
                      <w:color w:val="auto"/>
                      <w:sz w:val="21"/>
                      <w:szCs w:val="21"/>
                      <w:highlight w:val="none"/>
                      <w:lang w:val="en-US" w:eastAsia="zh-CN"/>
                    </w:rPr>
                    <w:t>满足风险应急要求</w:t>
                  </w:r>
                </w:p>
              </w:tc>
            </w:tr>
          </w:tbl>
          <w:p w14:paraId="40406BB3">
            <w:pPr>
              <w:keepNext w:val="0"/>
              <w:keepLines w:val="0"/>
              <w:pageBreakBefore w:val="0"/>
              <w:kinsoku/>
              <w:wordWrap/>
              <w:overflowPunct/>
              <w:topLinePunct w:val="0"/>
              <w:autoSpaceDE w:val="0"/>
              <w:autoSpaceDN w:val="0"/>
              <w:bidi w:val="0"/>
              <w:adjustRightInd w:val="0"/>
              <w:snapToGrid w:val="0"/>
              <w:spacing w:line="440" w:lineRule="exact"/>
              <w:ind w:firstLine="482"/>
              <w:textAlignment w:val="auto"/>
              <w:rPr>
                <w:rFonts w:hint="default" w:ascii="Times New Roman" w:hAnsi="Times New Roman" w:eastAsia="宋体" w:cs="Times New Roman"/>
                <w:b/>
                <w:bCs/>
                <w:color w:val="000000" w:themeColor="text1"/>
                <w:highlight w:val="none"/>
                <w:lang w:eastAsia="zh-CN"/>
                <w14:textFill>
                  <w14:solidFill>
                    <w14:schemeClr w14:val="tx1"/>
                  </w14:solidFill>
                </w14:textFill>
              </w:rPr>
            </w:pPr>
            <w:r>
              <w:rPr>
                <w:rFonts w:hint="eastAsia" w:cs="Times New Roman"/>
                <w:b/>
                <w:bCs/>
                <w:color w:val="000000" w:themeColor="text1"/>
                <w:highlight w:val="none"/>
                <w:lang w:val="en-US" w:eastAsia="zh-CN"/>
                <w14:textFill>
                  <w14:solidFill>
                    <w14:schemeClr w14:val="tx1"/>
                  </w14:solidFill>
                </w14:textFill>
              </w:rPr>
              <w:t>5.</w:t>
            </w:r>
            <w:r>
              <w:rPr>
                <w:rFonts w:hint="default" w:ascii="Times New Roman" w:hAnsi="Times New Roman" w:eastAsia="宋体" w:cs="Times New Roman"/>
                <w:b/>
                <w:bCs/>
                <w:color w:val="000000" w:themeColor="text1"/>
                <w:highlight w:val="none"/>
                <w:lang w:eastAsia="zh-CN"/>
                <w14:textFill>
                  <w14:solidFill>
                    <w14:schemeClr w14:val="tx1"/>
                  </w14:solidFill>
                </w14:textFill>
              </w:rPr>
              <w:t>设备和原辅料</w:t>
            </w:r>
          </w:p>
          <w:p w14:paraId="286A23A4">
            <w:pPr>
              <w:keepNext w:val="0"/>
              <w:keepLines w:val="0"/>
              <w:pageBreakBefore w:val="0"/>
              <w:widowControl/>
              <w:kinsoku/>
              <w:wordWrap/>
              <w:overflowPunct/>
              <w:topLinePunct w:val="0"/>
              <w:autoSpaceDE/>
              <w:autoSpaceDN/>
              <w:bidi w:val="0"/>
              <w:adjustRightInd/>
              <w:snapToGrid/>
              <w:spacing w:line="440" w:lineRule="exact"/>
              <w:ind w:firstLine="480" w:firstLineChars="200"/>
              <w:jc w:val="left"/>
              <w:textAlignment w:val="auto"/>
              <w:rPr>
                <w:rFonts w:hint="default" w:ascii="Times New Roman" w:hAnsi="Times New Roman" w:eastAsia="宋体" w:cs="Times New Roman"/>
                <w:b w:val="0"/>
                <w:bCs w:val="0"/>
                <w:color w:val="000000" w:themeColor="text1"/>
                <w:sz w:val="24"/>
                <w:highlight w:val="none"/>
                <w:lang w:val="en-US" w:eastAsia="zh-CN"/>
                <w14:textFill>
                  <w14:solidFill>
                    <w14:schemeClr w14:val="tx1"/>
                  </w14:solidFill>
                </w14:textFill>
              </w:rPr>
            </w:pPr>
            <w:r>
              <w:rPr>
                <w:rFonts w:hint="eastAsia" w:cs="Times New Roman"/>
                <w:b w:val="0"/>
                <w:bCs w:val="0"/>
                <w:color w:val="000000" w:themeColor="text1"/>
                <w:sz w:val="24"/>
                <w:highlight w:val="none"/>
                <w:lang w:val="en-US" w:eastAsia="zh-CN"/>
                <w14:textFill>
                  <w14:solidFill>
                    <w14:schemeClr w14:val="tx1"/>
                  </w14:solidFill>
                </w14:textFill>
              </w:rPr>
              <w:t>本项目原辅料来源均为外购，主要原辅料一览见下表2-4。</w:t>
            </w:r>
          </w:p>
          <w:p w14:paraId="343271DA">
            <w:pPr>
              <w:keepNext w:val="0"/>
              <w:keepLines w:val="0"/>
              <w:pageBreakBefore w:val="0"/>
              <w:widowControl/>
              <w:kinsoku/>
              <w:wordWrap/>
              <w:overflowPunct/>
              <w:topLinePunct w:val="0"/>
              <w:bidi w:val="0"/>
              <w:spacing w:line="440" w:lineRule="exact"/>
              <w:ind w:firstLine="0" w:firstLineChars="0"/>
              <w:jc w:val="center"/>
              <w:textAlignment w:val="auto"/>
              <w:rPr>
                <w:rFonts w:hint="default" w:ascii="Times New Roman" w:hAnsi="Times New Roman" w:eastAsia="宋体" w:cs="Times New Roman"/>
                <w:b/>
                <w:bCs/>
                <w:color w:val="000000" w:themeColor="text1"/>
                <w:sz w:val="24"/>
                <w:highlight w:val="none"/>
                <w:lang w:val="zh-CN"/>
                <w14:textFill>
                  <w14:solidFill>
                    <w14:schemeClr w14:val="tx1"/>
                  </w14:solidFill>
                </w14:textFill>
              </w:rPr>
            </w:pPr>
            <w:r>
              <w:rPr>
                <w:rFonts w:hint="default" w:ascii="Times New Roman" w:hAnsi="Times New Roman" w:eastAsia="宋体" w:cs="Times New Roman"/>
                <w:b/>
                <w:bCs/>
                <w:color w:val="000000" w:themeColor="text1"/>
                <w:sz w:val="24"/>
                <w:highlight w:val="none"/>
                <w:lang w:val="zh-CN"/>
                <w14:textFill>
                  <w14:solidFill>
                    <w14:schemeClr w14:val="tx1"/>
                  </w14:solidFill>
                </w14:textFill>
              </w:rPr>
              <w:t>表2-</w:t>
            </w:r>
            <w:r>
              <w:rPr>
                <w:rFonts w:hint="eastAsia" w:cs="Times New Roman"/>
                <w:b/>
                <w:bCs/>
                <w:color w:val="000000" w:themeColor="text1"/>
                <w:sz w:val="24"/>
                <w:highlight w:val="none"/>
                <w:lang w:val="en-US" w:eastAsia="zh-CN"/>
                <w14:textFill>
                  <w14:solidFill>
                    <w14:schemeClr w14:val="tx1"/>
                  </w14:solidFill>
                </w14:textFill>
              </w:rPr>
              <w:t>4 本项目</w:t>
            </w:r>
            <w:r>
              <w:rPr>
                <w:rFonts w:hint="default" w:ascii="Times New Roman" w:hAnsi="Times New Roman" w:eastAsia="宋体" w:cs="Times New Roman"/>
                <w:b/>
                <w:bCs/>
                <w:color w:val="000000" w:themeColor="text1"/>
                <w:sz w:val="24"/>
                <w:highlight w:val="none"/>
                <w:lang w:val="zh-CN"/>
                <w14:textFill>
                  <w14:solidFill>
                    <w14:schemeClr w14:val="tx1"/>
                  </w14:solidFill>
                </w14:textFill>
              </w:rPr>
              <w:t>主要原辅材料表</w:t>
            </w:r>
          </w:p>
          <w:tbl>
            <w:tblPr>
              <w:tblStyle w:val="37"/>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26"/>
              <w:gridCol w:w="1047"/>
              <w:gridCol w:w="2063"/>
              <w:gridCol w:w="990"/>
              <w:gridCol w:w="630"/>
              <w:gridCol w:w="750"/>
              <w:gridCol w:w="847"/>
              <w:gridCol w:w="839"/>
              <w:gridCol w:w="672"/>
            </w:tblGrid>
            <w:tr w14:paraId="31DCC41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57" w:type="pct"/>
                  <w:tcBorders>
                    <w:tl2br w:val="nil"/>
                    <w:tr2bl w:val="nil"/>
                  </w:tcBorders>
                  <w:vAlign w:val="center"/>
                </w:tcPr>
                <w:p w14:paraId="2C4CB68C">
                  <w:pPr>
                    <w:pStyle w:val="129"/>
                    <w:keepNext w:val="0"/>
                    <w:keepLines w:val="0"/>
                    <w:pageBreakBefore w:val="0"/>
                    <w:widowControl w:val="0"/>
                    <w:kinsoku/>
                    <w:wordWrap/>
                    <w:overflowPunct/>
                    <w:topLinePunct w:val="0"/>
                    <w:bidi w:val="0"/>
                    <w:adjustRightInd w:val="0"/>
                    <w:snapToGrid w:val="0"/>
                    <w:spacing w:beforeLines="0" w:afterLines="0" w:line="240" w:lineRule="auto"/>
                    <w:ind w:firstLine="0" w:firstLineChars="0"/>
                    <w:jc w:val="center"/>
                    <w:textAlignment w:val="auto"/>
                    <w:rPr>
                      <w:rFonts w:hint="default" w:ascii="Times New Roman" w:hAnsi="Times New Roman" w:eastAsia="宋体" w:cs="Times New Roman"/>
                      <w:b/>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val="0"/>
                      <w:color w:val="000000" w:themeColor="text1"/>
                      <w:sz w:val="21"/>
                      <w:szCs w:val="21"/>
                      <w:highlight w:val="none"/>
                      <w14:textFill>
                        <w14:solidFill>
                          <w14:schemeClr w14:val="tx1"/>
                        </w14:solidFill>
                      </w14:textFill>
                    </w:rPr>
                    <w:t>序号</w:t>
                  </w:r>
                </w:p>
              </w:tc>
              <w:tc>
                <w:tcPr>
                  <w:tcW w:w="633" w:type="pct"/>
                  <w:tcBorders>
                    <w:tl2br w:val="nil"/>
                    <w:tr2bl w:val="nil"/>
                  </w:tcBorders>
                  <w:vAlign w:val="center"/>
                </w:tcPr>
                <w:p w14:paraId="7F2CC89D">
                  <w:pPr>
                    <w:pStyle w:val="129"/>
                    <w:keepNext w:val="0"/>
                    <w:keepLines w:val="0"/>
                    <w:pageBreakBefore w:val="0"/>
                    <w:widowControl w:val="0"/>
                    <w:kinsoku/>
                    <w:wordWrap/>
                    <w:overflowPunct/>
                    <w:topLinePunct w:val="0"/>
                    <w:bidi w:val="0"/>
                    <w:adjustRightInd w:val="0"/>
                    <w:snapToGrid w:val="0"/>
                    <w:spacing w:beforeLines="0" w:afterLines="0" w:line="240" w:lineRule="auto"/>
                    <w:ind w:firstLine="0" w:firstLineChars="0"/>
                    <w:jc w:val="center"/>
                    <w:textAlignment w:val="auto"/>
                    <w:rPr>
                      <w:rFonts w:hint="default" w:ascii="Times New Roman" w:hAnsi="Times New Roman" w:eastAsia="宋体" w:cs="Times New Roman"/>
                      <w:b/>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val="0"/>
                      <w:color w:val="000000" w:themeColor="text1"/>
                      <w:sz w:val="21"/>
                      <w:szCs w:val="21"/>
                      <w:highlight w:val="none"/>
                      <w14:textFill>
                        <w14:solidFill>
                          <w14:schemeClr w14:val="tx1"/>
                        </w14:solidFill>
                      </w14:textFill>
                    </w:rPr>
                    <w:t>原辅材料</w:t>
                  </w:r>
                </w:p>
              </w:tc>
              <w:tc>
                <w:tcPr>
                  <w:tcW w:w="1248" w:type="pct"/>
                  <w:tcBorders>
                    <w:tl2br w:val="nil"/>
                    <w:tr2bl w:val="nil"/>
                  </w:tcBorders>
                  <w:vAlign w:val="center"/>
                </w:tcPr>
                <w:p w14:paraId="3A4B77BF">
                  <w:pPr>
                    <w:pStyle w:val="129"/>
                    <w:keepNext w:val="0"/>
                    <w:keepLines w:val="0"/>
                    <w:pageBreakBefore w:val="0"/>
                    <w:widowControl w:val="0"/>
                    <w:kinsoku/>
                    <w:wordWrap/>
                    <w:overflowPunct/>
                    <w:topLinePunct w:val="0"/>
                    <w:bidi w:val="0"/>
                    <w:adjustRightInd w:val="0"/>
                    <w:snapToGrid w:val="0"/>
                    <w:spacing w:beforeLines="0" w:afterLines="0" w:line="240" w:lineRule="auto"/>
                    <w:ind w:firstLine="0" w:firstLineChars="0"/>
                    <w:jc w:val="center"/>
                    <w:textAlignment w:val="auto"/>
                    <w:rPr>
                      <w:rFonts w:hint="default" w:ascii="Times New Roman" w:hAnsi="Times New Roman" w:eastAsia="宋体" w:cs="Times New Roman"/>
                      <w:b/>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val="0"/>
                      <w:color w:val="000000" w:themeColor="text1"/>
                      <w:sz w:val="21"/>
                      <w:szCs w:val="21"/>
                      <w:highlight w:val="none"/>
                      <w14:textFill>
                        <w14:solidFill>
                          <w14:schemeClr w14:val="tx1"/>
                        </w14:solidFill>
                      </w14:textFill>
                    </w:rPr>
                    <w:t>成分</w:t>
                  </w:r>
                </w:p>
              </w:tc>
              <w:tc>
                <w:tcPr>
                  <w:tcW w:w="598" w:type="pct"/>
                  <w:tcBorders>
                    <w:tl2br w:val="nil"/>
                    <w:tr2bl w:val="nil"/>
                  </w:tcBorders>
                  <w:vAlign w:val="center"/>
                </w:tcPr>
                <w:p w14:paraId="24825BBC">
                  <w:pPr>
                    <w:pStyle w:val="129"/>
                    <w:keepNext w:val="0"/>
                    <w:keepLines w:val="0"/>
                    <w:pageBreakBefore w:val="0"/>
                    <w:widowControl w:val="0"/>
                    <w:kinsoku/>
                    <w:wordWrap/>
                    <w:overflowPunct/>
                    <w:topLinePunct w:val="0"/>
                    <w:bidi w:val="0"/>
                    <w:adjustRightInd w:val="0"/>
                    <w:snapToGrid w:val="0"/>
                    <w:spacing w:beforeLines="0" w:afterLines="0" w:line="240" w:lineRule="auto"/>
                    <w:ind w:firstLine="0" w:firstLineChars="0"/>
                    <w:jc w:val="center"/>
                    <w:textAlignment w:val="auto"/>
                    <w:rPr>
                      <w:rFonts w:hint="default" w:ascii="Times New Roman" w:hAnsi="Times New Roman" w:eastAsia="宋体" w:cs="Times New Roman"/>
                      <w:b/>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val="0"/>
                      <w:color w:val="000000" w:themeColor="text1"/>
                      <w:sz w:val="21"/>
                      <w:szCs w:val="21"/>
                      <w:highlight w:val="none"/>
                      <w14:textFill>
                        <w14:solidFill>
                          <w14:schemeClr w14:val="tx1"/>
                        </w14:solidFill>
                      </w14:textFill>
                    </w:rPr>
                    <w:t>包装规格</w:t>
                  </w:r>
                </w:p>
              </w:tc>
              <w:tc>
                <w:tcPr>
                  <w:tcW w:w="381" w:type="pct"/>
                  <w:tcBorders>
                    <w:tl2br w:val="nil"/>
                    <w:tr2bl w:val="nil"/>
                  </w:tcBorders>
                  <w:vAlign w:val="center"/>
                </w:tcPr>
                <w:p w14:paraId="6AA00A34">
                  <w:pPr>
                    <w:pStyle w:val="129"/>
                    <w:keepNext w:val="0"/>
                    <w:keepLines w:val="0"/>
                    <w:pageBreakBefore w:val="0"/>
                    <w:widowControl w:val="0"/>
                    <w:kinsoku/>
                    <w:wordWrap/>
                    <w:overflowPunct/>
                    <w:topLinePunct w:val="0"/>
                    <w:bidi w:val="0"/>
                    <w:adjustRightInd w:val="0"/>
                    <w:snapToGrid w:val="0"/>
                    <w:spacing w:beforeLines="0" w:afterLines="0" w:line="240" w:lineRule="auto"/>
                    <w:ind w:firstLine="0" w:firstLineChars="0"/>
                    <w:jc w:val="center"/>
                    <w:textAlignment w:val="auto"/>
                    <w:rPr>
                      <w:rFonts w:hint="default" w:ascii="Times New Roman" w:hAnsi="Times New Roman" w:eastAsia="宋体" w:cs="Times New Roman"/>
                      <w:b/>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val="0"/>
                      <w:color w:val="000000" w:themeColor="text1"/>
                      <w:sz w:val="21"/>
                      <w:szCs w:val="21"/>
                      <w:highlight w:val="none"/>
                      <w14:textFill>
                        <w14:solidFill>
                          <w14:schemeClr w14:val="tx1"/>
                        </w14:solidFill>
                      </w14:textFill>
                    </w:rPr>
                    <w:t>单位</w:t>
                  </w:r>
                </w:p>
              </w:tc>
              <w:tc>
                <w:tcPr>
                  <w:tcW w:w="453" w:type="pct"/>
                  <w:tcBorders>
                    <w:tl2br w:val="nil"/>
                    <w:tr2bl w:val="nil"/>
                  </w:tcBorders>
                  <w:vAlign w:val="center"/>
                </w:tcPr>
                <w:p w14:paraId="6F1F616E">
                  <w:pPr>
                    <w:pStyle w:val="129"/>
                    <w:keepNext w:val="0"/>
                    <w:keepLines w:val="0"/>
                    <w:pageBreakBefore w:val="0"/>
                    <w:widowControl w:val="0"/>
                    <w:kinsoku/>
                    <w:wordWrap/>
                    <w:overflowPunct/>
                    <w:topLinePunct w:val="0"/>
                    <w:bidi w:val="0"/>
                    <w:adjustRightInd w:val="0"/>
                    <w:snapToGrid w:val="0"/>
                    <w:spacing w:beforeLines="0" w:afterLines="0" w:line="240" w:lineRule="auto"/>
                    <w:ind w:firstLine="0" w:firstLineChars="0"/>
                    <w:jc w:val="center"/>
                    <w:textAlignment w:val="auto"/>
                    <w:rPr>
                      <w:rFonts w:hint="default" w:ascii="Times New Roman" w:hAnsi="Times New Roman" w:eastAsia="宋体" w:cs="Times New Roman"/>
                      <w:b/>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val="0"/>
                      <w:color w:val="000000" w:themeColor="text1"/>
                      <w:sz w:val="21"/>
                      <w:szCs w:val="21"/>
                      <w:highlight w:val="none"/>
                      <w14:textFill>
                        <w14:solidFill>
                          <w14:schemeClr w14:val="tx1"/>
                        </w14:solidFill>
                      </w14:textFill>
                    </w:rPr>
                    <w:t>年用量</w:t>
                  </w:r>
                </w:p>
              </w:tc>
              <w:tc>
                <w:tcPr>
                  <w:tcW w:w="512" w:type="pct"/>
                  <w:tcBorders>
                    <w:tl2br w:val="nil"/>
                    <w:tr2bl w:val="nil"/>
                  </w:tcBorders>
                  <w:vAlign w:val="center"/>
                </w:tcPr>
                <w:p w14:paraId="6930FBFF">
                  <w:pPr>
                    <w:pStyle w:val="129"/>
                    <w:keepNext w:val="0"/>
                    <w:keepLines w:val="0"/>
                    <w:pageBreakBefore w:val="0"/>
                    <w:widowControl w:val="0"/>
                    <w:kinsoku/>
                    <w:wordWrap/>
                    <w:overflowPunct/>
                    <w:topLinePunct w:val="0"/>
                    <w:bidi w:val="0"/>
                    <w:adjustRightInd w:val="0"/>
                    <w:snapToGrid w:val="0"/>
                    <w:spacing w:beforeLines="0" w:afterLines="0" w:line="240" w:lineRule="auto"/>
                    <w:ind w:firstLine="0" w:firstLineChars="0"/>
                    <w:jc w:val="center"/>
                    <w:textAlignment w:val="auto"/>
                    <w:rPr>
                      <w:rFonts w:hint="default" w:ascii="Times New Roman" w:hAnsi="Times New Roman" w:eastAsia="宋体" w:cs="Times New Roman"/>
                      <w:b/>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val="0"/>
                      <w:color w:val="000000" w:themeColor="text1"/>
                      <w:sz w:val="21"/>
                      <w:szCs w:val="21"/>
                      <w:highlight w:val="none"/>
                      <w14:textFill>
                        <w14:solidFill>
                          <w14:schemeClr w14:val="tx1"/>
                        </w14:solidFill>
                      </w14:textFill>
                    </w:rPr>
                    <w:t>最大储存量</w:t>
                  </w:r>
                </w:p>
              </w:tc>
              <w:tc>
                <w:tcPr>
                  <w:tcW w:w="507" w:type="pct"/>
                  <w:tcBorders>
                    <w:tl2br w:val="nil"/>
                    <w:tr2bl w:val="nil"/>
                  </w:tcBorders>
                  <w:vAlign w:val="center"/>
                </w:tcPr>
                <w:p w14:paraId="524CD337">
                  <w:pPr>
                    <w:pStyle w:val="129"/>
                    <w:keepNext w:val="0"/>
                    <w:keepLines w:val="0"/>
                    <w:pageBreakBefore w:val="0"/>
                    <w:widowControl w:val="0"/>
                    <w:kinsoku/>
                    <w:wordWrap/>
                    <w:overflowPunct/>
                    <w:topLinePunct w:val="0"/>
                    <w:bidi w:val="0"/>
                    <w:adjustRightInd w:val="0"/>
                    <w:snapToGrid w:val="0"/>
                    <w:spacing w:beforeLines="0" w:afterLines="0" w:line="240" w:lineRule="auto"/>
                    <w:ind w:firstLine="0" w:firstLineChars="0"/>
                    <w:jc w:val="center"/>
                    <w:textAlignment w:val="auto"/>
                    <w:rPr>
                      <w:rFonts w:hint="default" w:ascii="Times New Roman" w:hAnsi="Times New Roman" w:eastAsia="宋体" w:cs="Times New Roman"/>
                      <w:b/>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val="0"/>
                      <w:color w:val="000000" w:themeColor="text1"/>
                      <w:sz w:val="21"/>
                      <w:szCs w:val="21"/>
                      <w:highlight w:val="none"/>
                      <w14:textFill>
                        <w14:solidFill>
                          <w14:schemeClr w14:val="tx1"/>
                        </w14:solidFill>
                      </w14:textFill>
                    </w:rPr>
                    <w:t>存储</w:t>
                  </w:r>
                </w:p>
                <w:p w14:paraId="15D9D2C8">
                  <w:pPr>
                    <w:pStyle w:val="129"/>
                    <w:keepNext w:val="0"/>
                    <w:keepLines w:val="0"/>
                    <w:pageBreakBefore w:val="0"/>
                    <w:widowControl w:val="0"/>
                    <w:kinsoku/>
                    <w:wordWrap/>
                    <w:overflowPunct/>
                    <w:topLinePunct w:val="0"/>
                    <w:bidi w:val="0"/>
                    <w:adjustRightInd w:val="0"/>
                    <w:snapToGrid w:val="0"/>
                    <w:spacing w:beforeLines="0" w:afterLines="0" w:line="240" w:lineRule="auto"/>
                    <w:ind w:firstLine="0" w:firstLineChars="0"/>
                    <w:jc w:val="center"/>
                    <w:textAlignment w:val="auto"/>
                    <w:rPr>
                      <w:rFonts w:hint="default" w:ascii="Times New Roman" w:hAnsi="Times New Roman" w:eastAsia="宋体" w:cs="Times New Roman"/>
                      <w:b/>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val="0"/>
                      <w:color w:val="000000" w:themeColor="text1"/>
                      <w:sz w:val="21"/>
                      <w:szCs w:val="21"/>
                      <w:highlight w:val="none"/>
                      <w14:textFill>
                        <w14:solidFill>
                          <w14:schemeClr w14:val="tx1"/>
                        </w14:solidFill>
                      </w14:textFill>
                    </w:rPr>
                    <w:t>位置</w:t>
                  </w:r>
                </w:p>
              </w:tc>
              <w:tc>
                <w:tcPr>
                  <w:tcW w:w="406" w:type="pct"/>
                  <w:tcBorders>
                    <w:tl2br w:val="nil"/>
                    <w:tr2bl w:val="nil"/>
                  </w:tcBorders>
                  <w:vAlign w:val="center"/>
                </w:tcPr>
                <w:p w14:paraId="625E3AAB">
                  <w:pPr>
                    <w:pStyle w:val="129"/>
                    <w:keepNext w:val="0"/>
                    <w:keepLines w:val="0"/>
                    <w:pageBreakBefore w:val="0"/>
                    <w:widowControl w:val="0"/>
                    <w:kinsoku/>
                    <w:wordWrap/>
                    <w:overflowPunct/>
                    <w:topLinePunct w:val="0"/>
                    <w:bidi w:val="0"/>
                    <w:adjustRightInd w:val="0"/>
                    <w:snapToGrid w:val="0"/>
                    <w:spacing w:beforeLines="0" w:afterLines="0" w:line="240" w:lineRule="auto"/>
                    <w:ind w:firstLine="0" w:firstLineChars="0"/>
                    <w:jc w:val="center"/>
                    <w:textAlignment w:val="auto"/>
                    <w:rPr>
                      <w:rFonts w:hint="default" w:ascii="Times New Roman" w:hAnsi="Times New Roman" w:eastAsia="宋体" w:cs="Times New Roman"/>
                      <w:b/>
                      <w:bCs w:val="0"/>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val="0"/>
                      <w:color w:val="000000" w:themeColor="text1"/>
                      <w:sz w:val="21"/>
                      <w:szCs w:val="21"/>
                      <w:highlight w:val="none"/>
                      <w14:textFill>
                        <w14:solidFill>
                          <w14:schemeClr w14:val="tx1"/>
                        </w14:solidFill>
                      </w14:textFill>
                    </w:rPr>
                    <w:t>使用工序</w:t>
                  </w:r>
                </w:p>
              </w:tc>
            </w:tr>
            <w:tr w14:paraId="6E363E0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57" w:type="pct"/>
                  <w:tcBorders>
                    <w:tl2br w:val="nil"/>
                    <w:tr2bl w:val="nil"/>
                  </w:tcBorders>
                  <w:shd w:val="clear" w:color="auto" w:fill="auto"/>
                  <w:vAlign w:val="center"/>
                </w:tcPr>
                <w:p w14:paraId="15461E11">
                  <w:pPr>
                    <w:pStyle w:val="129"/>
                    <w:keepNext w:val="0"/>
                    <w:keepLines w:val="0"/>
                    <w:pageBreakBefore w:val="0"/>
                    <w:widowControl w:val="0"/>
                    <w:numPr>
                      <w:ilvl w:val="0"/>
                      <w:numId w:val="0"/>
                    </w:numPr>
                    <w:kinsoku/>
                    <w:wordWrap/>
                    <w:overflowPunct/>
                    <w:topLinePunct w:val="0"/>
                    <w:bidi w:val="0"/>
                    <w:adjustRightInd w:val="0"/>
                    <w:snapToGrid w:val="0"/>
                    <w:spacing w:beforeLines="0" w:afterLines="0" w:line="240" w:lineRule="auto"/>
                    <w:ind w:left="0" w:leftChars="0" w:firstLine="0" w:firstLineChars="0"/>
                    <w:jc w:val="center"/>
                    <w:textAlignment w:val="auto"/>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1</w:t>
                  </w:r>
                </w:p>
              </w:tc>
              <w:tc>
                <w:tcPr>
                  <w:tcW w:w="633" w:type="pct"/>
                  <w:tcBorders>
                    <w:tl2br w:val="nil"/>
                    <w:tr2bl w:val="nil"/>
                  </w:tcBorders>
                  <w:shd w:val="clear" w:color="auto" w:fill="auto"/>
                  <w:vAlign w:val="center"/>
                </w:tcPr>
                <w:p w14:paraId="44867BCD">
                  <w:pPr>
                    <w:keepNext w:val="0"/>
                    <w:keepLines w:val="0"/>
                    <w:pageBreakBefore w:val="0"/>
                    <w:kinsoku/>
                    <w:wordWrap/>
                    <w:overflowPunct/>
                    <w:topLinePunct w:val="0"/>
                    <w:bidi w:val="0"/>
                    <w:adjustRightInd w:val="0"/>
                    <w:snapToGrid w:val="0"/>
                    <w:spacing w:line="240" w:lineRule="auto"/>
                    <w:ind w:firstLine="0" w:firstLineChars="0"/>
                    <w:jc w:val="center"/>
                    <w:textAlignment w:val="baseline"/>
                    <w:rPr>
                      <w:rFonts w:hint="eastAsia" w:ascii="Times New Roman" w:hAnsi="Times New Roman" w:eastAsia="宋体" w:cs="Times New Roman"/>
                      <w:b w:val="0"/>
                      <w:bCs/>
                      <w:color w:val="000000" w:themeColor="text1"/>
                      <w:spacing w:val="8"/>
                      <w:kern w:val="0"/>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spacing w:val="8"/>
                      <w:kern w:val="0"/>
                      <w:sz w:val="21"/>
                      <w:szCs w:val="21"/>
                      <w:lang w:val="en-US" w:eastAsia="zh-CN"/>
                      <w14:textFill>
                        <w14:solidFill>
                          <w14:schemeClr w14:val="tx1"/>
                        </w14:solidFill>
                      </w14:textFill>
                    </w:rPr>
                    <w:t>碳钢基材</w:t>
                  </w:r>
                </w:p>
              </w:tc>
              <w:tc>
                <w:tcPr>
                  <w:tcW w:w="1248" w:type="pct"/>
                  <w:tcBorders>
                    <w:tl2br w:val="nil"/>
                    <w:tr2bl w:val="nil"/>
                  </w:tcBorders>
                  <w:shd w:val="clear" w:color="auto" w:fill="auto"/>
                  <w:vAlign w:val="center"/>
                </w:tcPr>
                <w:p w14:paraId="4BA95FFC">
                  <w:pPr>
                    <w:pStyle w:val="94"/>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管道、法兰、管件等</w:t>
                  </w:r>
                </w:p>
              </w:tc>
              <w:tc>
                <w:tcPr>
                  <w:tcW w:w="598" w:type="pct"/>
                  <w:tcBorders>
                    <w:tl2br w:val="nil"/>
                    <w:tr2bl w:val="nil"/>
                  </w:tcBorders>
                  <w:shd w:val="clear" w:color="auto" w:fill="auto"/>
                  <w:vAlign w:val="center"/>
                </w:tcPr>
                <w:p w14:paraId="1D795C91">
                  <w:pPr>
                    <w:keepNext w:val="0"/>
                    <w:keepLines w:val="0"/>
                    <w:pageBreakBefore w:val="0"/>
                    <w:kinsoku/>
                    <w:wordWrap/>
                    <w:overflowPunct/>
                    <w:topLinePunct w:val="0"/>
                    <w:bidi w:val="0"/>
                    <w:adjustRightInd w:val="0"/>
                    <w:snapToGrid w:val="0"/>
                    <w:spacing w:line="240" w:lineRule="auto"/>
                    <w:ind w:firstLine="0" w:firstLineChars="0"/>
                    <w:jc w:val="center"/>
                    <w:textAlignment w:val="baseline"/>
                    <w:rPr>
                      <w:rFonts w:hint="eastAsia" w:ascii="Times New Roman" w:hAnsi="Times New Roman" w:eastAsia="宋体" w:cs="Times New Roman"/>
                      <w:b w:val="0"/>
                      <w:bCs/>
                      <w:color w:val="000000" w:themeColor="text1"/>
                      <w:spacing w:val="8"/>
                      <w:kern w:val="0"/>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spacing w:val="8"/>
                      <w:kern w:val="0"/>
                      <w:sz w:val="21"/>
                      <w:szCs w:val="21"/>
                      <w:lang w:val="en-US" w:eastAsia="zh-CN"/>
                      <w14:textFill>
                        <w14:solidFill>
                          <w14:schemeClr w14:val="tx1"/>
                        </w14:solidFill>
                      </w14:textFill>
                    </w:rPr>
                    <w:t>/</w:t>
                  </w:r>
                </w:p>
              </w:tc>
              <w:tc>
                <w:tcPr>
                  <w:tcW w:w="381" w:type="pct"/>
                  <w:tcBorders>
                    <w:tl2br w:val="nil"/>
                    <w:tr2bl w:val="nil"/>
                  </w:tcBorders>
                  <w:shd w:val="clear" w:color="auto" w:fill="auto"/>
                  <w:vAlign w:val="center"/>
                </w:tcPr>
                <w:p w14:paraId="16D349DC">
                  <w:pPr>
                    <w:pStyle w:val="94"/>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eastAsia"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吨</w:t>
                  </w:r>
                </w:p>
              </w:tc>
              <w:tc>
                <w:tcPr>
                  <w:tcW w:w="453" w:type="pct"/>
                  <w:tcBorders>
                    <w:tl2br w:val="nil"/>
                    <w:tr2bl w:val="nil"/>
                  </w:tcBorders>
                  <w:shd w:val="clear" w:color="auto" w:fill="auto"/>
                  <w:vAlign w:val="center"/>
                </w:tcPr>
                <w:p w14:paraId="42E1F661">
                  <w:pPr>
                    <w:keepNext w:val="0"/>
                    <w:keepLines w:val="0"/>
                    <w:pageBreakBefore w:val="0"/>
                    <w:kinsoku/>
                    <w:wordWrap/>
                    <w:overflowPunct/>
                    <w:topLinePunct w:val="0"/>
                    <w:bidi w:val="0"/>
                    <w:adjustRightInd w:val="0"/>
                    <w:snapToGrid w:val="0"/>
                    <w:spacing w:line="240" w:lineRule="auto"/>
                    <w:ind w:firstLine="0" w:firstLineChars="0"/>
                    <w:jc w:val="center"/>
                    <w:textAlignment w:val="baseline"/>
                    <w:rPr>
                      <w:rFonts w:hint="default" w:ascii="Times New Roman" w:hAnsi="Times New Roman" w:eastAsia="宋体" w:cs="Times New Roman"/>
                      <w:b w:val="0"/>
                      <w:bCs/>
                      <w:color w:val="000000" w:themeColor="text1"/>
                      <w:spacing w:val="8"/>
                      <w:kern w:val="0"/>
                      <w:sz w:val="21"/>
                      <w:szCs w:val="21"/>
                      <w:lang w:val="en-US" w:eastAsia="zh-CN"/>
                      <w14:textFill>
                        <w14:solidFill>
                          <w14:schemeClr w14:val="tx1"/>
                        </w14:solidFill>
                      </w14:textFill>
                    </w:rPr>
                  </w:pPr>
                  <w:r>
                    <w:rPr>
                      <w:rFonts w:hint="eastAsia" w:ascii="Times New Roman" w:hAnsi="Times New Roman" w:eastAsia="宋体" w:cs="Times New Roman"/>
                      <w:b w:val="0"/>
                      <w:bCs/>
                      <w:color w:val="000000"/>
                      <w:spacing w:val="8"/>
                      <w:kern w:val="0"/>
                      <w:sz w:val="21"/>
                      <w:szCs w:val="21"/>
                      <w:lang w:val="en-US" w:eastAsia="zh-CN"/>
                    </w:rPr>
                    <w:t>10000</w:t>
                  </w:r>
                </w:p>
              </w:tc>
              <w:tc>
                <w:tcPr>
                  <w:tcW w:w="512" w:type="pct"/>
                  <w:tcBorders>
                    <w:tl2br w:val="nil"/>
                    <w:tr2bl w:val="nil"/>
                  </w:tcBorders>
                  <w:shd w:val="clear" w:color="auto" w:fill="auto"/>
                  <w:vAlign w:val="center"/>
                </w:tcPr>
                <w:p w14:paraId="1FF639F0">
                  <w:pPr>
                    <w:keepNext w:val="0"/>
                    <w:keepLines w:val="0"/>
                    <w:pageBreakBefore w:val="0"/>
                    <w:kinsoku/>
                    <w:wordWrap/>
                    <w:overflowPunct/>
                    <w:topLinePunct w:val="0"/>
                    <w:bidi w:val="0"/>
                    <w:adjustRightInd w:val="0"/>
                    <w:snapToGrid w:val="0"/>
                    <w:spacing w:line="240" w:lineRule="auto"/>
                    <w:ind w:firstLine="0" w:firstLineChars="0"/>
                    <w:jc w:val="center"/>
                    <w:textAlignment w:val="baseline"/>
                    <w:rPr>
                      <w:rFonts w:hint="default" w:ascii="Times New Roman" w:hAnsi="Times New Roman" w:eastAsia="宋体" w:cs="Times New Roman"/>
                      <w:b w:val="0"/>
                      <w:bCs/>
                      <w:color w:val="000000" w:themeColor="text1"/>
                      <w:spacing w:val="8"/>
                      <w:kern w:val="0"/>
                      <w:sz w:val="21"/>
                      <w:szCs w:val="21"/>
                      <w:lang w:val="en-US" w:eastAsia="zh-CN"/>
                      <w14:textFill>
                        <w14:solidFill>
                          <w14:schemeClr w14:val="tx1"/>
                        </w14:solidFill>
                      </w14:textFill>
                    </w:rPr>
                  </w:pPr>
                  <w:r>
                    <w:rPr>
                      <w:rFonts w:hint="eastAsia" w:ascii="Times New Roman" w:hAnsi="Times New Roman" w:eastAsia="宋体" w:cs="Times New Roman"/>
                      <w:b w:val="0"/>
                      <w:bCs/>
                      <w:color w:val="000000" w:themeColor="text1"/>
                      <w:spacing w:val="8"/>
                      <w:kern w:val="0"/>
                      <w:sz w:val="21"/>
                      <w:szCs w:val="21"/>
                      <w:lang w:val="en-US" w:eastAsia="zh-CN"/>
                      <w14:textFill>
                        <w14:solidFill>
                          <w14:schemeClr w14:val="tx1"/>
                        </w14:solidFill>
                      </w14:textFill>
                    </w:rPr>
                    <w:t>100</w:t>
                  </w:r>
                </w:p>
              </w:tc>
              <w:tc>
                <w:tcPr>
                  <w:tcW w:w="507" w:type="pct"/>
                  <w:vMerge w:val="restart"/>
                  <w:tcBorders>
                    <w:tl2br w:val="nil"/>
                    <w:tr2bl w:val="nil"/>
                  </w:tcBorders>
                  <w:shd w:val="clear" w:color="auto" w:fill="auto"/>
                  <w:vAlign w:val="center"/>
                </w:tcPr>
                <w:p w14:paraId="17F7F17B">
                  <w:pPr>
                    <w:keepNext w:val="0"/>
                    <w:keepLines w:val="0"/>
                    <w:pageBreakBefore w:val="0"/>
                    <w:kinsoku/>
                    <w:wordWrap/>
                    <w:overflowPunct/>
                    <w:topLinePunct w:val="0"/>
                    <w:bidi w:val="0"/>
                    <w:adjustRightInd w:val="0"/>
                    <w:snapToGrid w:val="0"/>
                    <w:spacing w:line="240" w:lineRule="auto"/>
                    <w:ind w:firstLine="0" w:firstLineChars="0"/>
                    <w:jc w:val="center"/>
                    <w:textAlignment w:val="baseline"/>
                    <w:rPr>
                      <w:rFonts w:hint="default" w:ascii="Times New Roman" w:hAnsi="Times New Roman" w:eastAsia="宋体" w:cs="Times New Roman"/>
                      <w:b w:val="0"/>
                      <w:bCs/>
                      <w:color w:val="000000" w:themeColor="text1"/>
                      <w:spacing w:val="8"/>
                      <w:kern w:val="0"/>
                      <w:sz w:val="21"/>
                      <w:szCs w:val="21"/>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spacing w:val="8"/>
                      <w:kern w:val="0"/>
                      <w:sz w:val="21"/>
                      <w:szCs w:val="21"/>
                      <w:lang w:val="en-US" w:eastAsia="zh-CN" w:bidi="ar-SA"/>
                      <w14:textFill>
                        <w14:solidFill>
                          <w14:schemeClr w14:val="tx1"/>
                        </w14:solidFill>
                      </w14:textFill>
                    </w:rPr>
                    <w:t>厂房内原料储存区（周转区域）</w:t>
                  </w:r>
                </w:p>
              </w:tc>
              <w:tc>
                <w:tcPr>
                  <w:tcW w:w="406" w:type="pct"/>
                  <w:vMerge w:val="restart"/>
                  <w:tcBorders>
                    <w:tl2br w:val="nil"/>
                    <w:tr2bl w:val="nil"/>
                  </w:tcBorders>
                  <w:shd w:val="clear" w:color="auto" w:fill="auto"/>
                  <w:vAlign w:val="center"/>
                </w:tcPr>
                <w:p w14:paraId="7CACA2B4">
                  <w:pPr>
                    <w:pStyle w:val="94"/>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焊接</w:t>
                  </w:r>
                </w:p>
              </w:tc>
            </w:tr>
            <w:tr w14:paraId="7FD078D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57" w:type="pct"/>
                  <w:tcBorders>
                    <w:tl2br w:val="nil"/>
                    <w:tr2bl w:val="nil"/>
                  </w:tcBorders>
                  <w:shd w:val="clear" w:color="auto" w:fill="auto"/>
                  <w:vAlign w:val="center"/>
                </w:tcPr>
                <w:p w14:paraId="2727D885">
                  <w:pPr>
                    <w:pStyle w:val="129"/>
                    <w:keepNext w:val="0"/>
                    <w:keepLines w:val="0"/>
                    <w:pageBreakBefore w:val="0"/>
                    <w:widowControl w:val="0"/>
                    <w:numPr>
                      <w:ilvl w:val="0"/>
                      <w:numId w:val="0"/>
                    </w:numPr>
                    <w:kinsoku/>
                    <w:wordWrap/>
                    <w:overflowPunct/>
                    <w:topLinePunct w:val="0"/>
                    <w:bidi w:val="0"/>
                    <w:adjustRightInd w:val="0"/>
                    <w:snapToGrid w:val="0"/>
                    <w:spacing w:beforeLines="0" w:afterLines="0" w:line="240" w:lineRule="auto"/>
                    <w:ind w:left="0" w:leftChars="0" w:firstLine="0" w:firstLineChars="0"/>
                    <w:jc w:val="center"/>
                    <w:textAlignment w:val="auto"/>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2</w:t>
                  </w:r>
                </w:p>
              </w:tc>
              <w:tc>
                <w:tcPr>
                  <w:tcW w:w="633" w:type="pct"/>
                  <w:tcBorders>
                    <w:tl2br w:val="nil"/>
                    <w:tr2bl w:val="nil"/>
                  </w:tcBorders>
                  <w:shd w:val="clear" w:color="auto" w:fill="auto"/>
                  <w:vAlign w:val="center"/>
                </w:tcPr>
                <w:p w14:paraId="23AF9904">
                  <w:pPr>
                    <w:keepNext w:val="0"/>
                    <w:keepLines w:val="0"/>
                    <w:pageBreakBefore w:val="0"/>
                    <w:kinsoku/>
                    <w:wordWrap/>
                    <w:overflowPunct/>
                    <w:topLinePunct w:val="0"/>
                    <w:bidi w:val="0"/>
                    <w:adjustRightInd w:val="0"/>
                    <w:snapToGrid w:val="0"/>
                    <w:spacing w:line="240" w:lineRule="auto"/>
                    <w:ind w:firstLine="0" w:firstLineChars="0"/>
                    <w:jc w:val="center"/>
                    <w:textAlignment w:val="baseline"/>
                    <w:rPr>
                      <w:rFonts w:hint="default" w:ascii="Times New Roman" w:hAnsi="Times New Roman" w:eastAsia="宋体" w:cs="Times New Roman"/>
                      <w:b w:val="0"/>
                      <w:bCs/>
                      <w:color w:val="000000" w:themeColor="text1"/>
                      <w:spacing w:val="8"/>
                      <w:kern w:val="0"/>
                      <w:sz w:val="21"/>
                      <w:szCs w:val="21"/>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spacing w:val="8"/>
                      <w:kern w:val="0"/>
                      <w:sz w:val="21"/>
                      <w:szCs w:val="21"/>
                      <w14:textFill>
                        <w14:solidFill>
                          <w14:schemeClr w14:val="tx1"/>
                        </w14:solidFill>
                      </w14:textFill>
                    </w:rPr>
                    <w:t>不锈钢焊丝</w:t>
                  </w:r>
                </w:p>
              </w:tc>
              <w:tc>
                <w:tcPr>
                  <w:tcW w:w="1248" w:type="pct"/>
                  <w:tcBorders>
                    <w:tl2br w:val="nil"/>
                    <w:tr2bl w:val="nil"/>
                  </w:tcBorders>
                  <w:shd w:val="clear" w:color="auto" w:fill="auto"/>
                  <w:vAlign w:val="center"/>
                </w:tcPr>
                <w:p w14:paraId="11DA349C">
                  <w:pPr>
                    <w:pStyle w:val="94"/>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不锈钢</w:t>
                  </w:r>
                </w:p>
              </w:tc>
              <w:tc>
                <w:tcPr>
                  <w:tcW w:w="598" w:type="pct"/>
                  <w:tcBorders>
                    <w:tl2br w:val="nil"/>
                    <w:tr2bl w:val="nil"/>
                  </w:tcBorders>
                  <w:shd w:val="clear" w:color="auto" w:fill="auto"/>
                  <w:vAlign w:val="center"/>
                </w:tcPr>
                <w:p w14:paraId="08295DC5">
                  <w:pPr>
                    <w:keepNext w:val="0"/>
                    <w:keepLines w:val="0"/>
                    <w:pageBreakBefore w:val="0"/>
                    <w:kinsoku/>
                    <w:wordWrap/>
                    <w:overflowPunct/>
                    <w:topLinePunct w:val="0"/>
                    <w:bidi w:val="0"/>
                    <w:adjustRightInd w:val="0"/>
                    <w:snapToGrid w:val="0"/>
                    <w:spacing w:line="240" w:lineRule="auto"/>
                    <w:ind w:firstLine="0" w:firstLineChars="0"/>
                    <w:jc w:val="center"/>
                    <w:textAlignment w:val="baseline"/>
                    <w:rPr>
                      <w:rFonts w:hint="default" w:ascii="Times New Roman" w:hAnsi="Times New Roman" w:eastAsia="宋体" w:cs="Times New Roman"/>
                      <w:b w:val="0"/>
                      <w:bCs/>
                      <w:color w:val="000000" w:themeColor="text1"/>
                      <w:spacing w:val="8"/>
                      <w:kern w:val="0"/>
                      <w:sz w:val="21"/>
                      <w:szCs w:val="21"/>
                      <w:lang w:val="en-US" w:eastAsia="zh-CN" w:bidi="ar-SA"/>
                      <w14:textFill>
                        <w14:solidFill>
                          <w14:schemeClr w14:val="tx1"/>
                        </w14:solidFill>
                      </w14:textFill>
                    </w:rPr>
                  </w:pPr>
                  <w:r>
                    <w:rPr>
                      <w:rFonts w:ascii="Times New Roman" w:hAnsi="Times New Roman" w:eastAsia="宋体" w:cs="Times New Roman"/>
                      <w:b w:val="0"/>
                      <w:bCs/>
                      <w:color w:val="000000" w:themeColor="text1"/>
                      <w:spacing w:val="8"/>
                      <w:kern w:val="0"/>
                      <w:sz w:val="21"/>
                      <w:szCs w:val="21"/>
                      <w14:textFill>
                        <w14:solidFill>
                          <w14:schemeClr w14:val="tx1"/>
                        </w14:solidFill>
                      </w14:textFill>
                    </w:rPr>
                    <w:t>/</w:t>
                  </w:r>
                </w:p>
              </w:tc>
              <w:tc>
                <w:tcPr>
                  <w:tcW w:w="381" w:type="pct"/>
                  <w:tcBorders>
                    <w:tl2br w:val="nil"/>
                    <w:tr2bl w:val="nil"/>
                  </w:tcBorders>
                  <w:shd w:val="clear" w:color="auto" w:fill="auto"/>
                  <w:vAlign w:val="center"/>
                </w:tcPr>
                <w:p w14:paraId="7040EAA4">
                  <w:pPr>
                    <w:pStyle w:val="94"/>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eastAsia"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吨</w:t>
                  </w:r>
                </w:p>
              </w:tc>
              <w:tc>
                <w:tcPr>
                  <w:tcW w:w="453" w:type="pct"/>
                  <w:tcBorders>
                    <w:tl2br w:val="nil"/>
                    <w:tr2bl w:val="nil"/>
                  </w:tcBorders>
                  <w:shd w:val="clear" w:color="auto" w:fill="auto"/>
                  <w:vAlign w:val="center"/>
                </w:tcPr>
                <w:p w14:paraId="33EEDEE9">
                  <w:pPr>
                    <w:keepNext w:val="0"/>
                    <w:keepLines w:val="0"/>
                    <w:pageBreakBefore w:val="0"/>
                    <w:kinsoku/>
                    <w:wordWrap/>
                    <w:overflowPunct/>
                    <w:topLinePunct w:val="0"/>
                    <w:bidi w:val="0"/>
                    <w:adjustRightInd w:val="0"/>
                    <w:snapToGrid w:val="0"/>
                    <w:spacing w:line="240" w:lineRule="auto"/>
                    <w:ind w:firstLine="0" w:firstLineChars="0"/>
                    <w:jc w:val="center"/>
                    <w:textAlignment w:val="baseline"/>
                    <w:rPr>
                      <w:rFonts w:hint="eastAsia" w:ascii="Times New Roman" w:hAnsi="Times New Roman" w:eastAsia="宋体" w:cs="Times New Roman"/>
                      <w:b w:val="0"/>
                      <w:bCs/>
                      <w:color w:val="000000" w:themeColor="text1"/>
                      <w:spacing w:val="8"/>
                      <w:kern w:val="0"/>
                      <w:sz w:val="21"/>
                      <w:szCs w:val="21"/>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spacing w:val="8"/>
                      <w:kern w:val="0"/>
                      <w:sz w:val="21"/>
                      <w:szCs w:val="21"/>
                      <w:lang w:val="en-US" w:eastAsia="zh-CN"/>
                      <w14:textFill>
                        <w14:solidFill>
                          <w14:schemeClr w14:val="tx1"/>
                        </w14:solidFill>
                      </w14:textFill>
                    </w:rPr>
                    <w:t>300</w:t>
                  </w:r>
                </w:p>
              </w:tc>
              <w:tc>
                <w:tcPr>
                  <w:tcW w:w="512" w:type="pct"/>
                  <w:tcBorders>
                    <w:tl2br w:val="nil"/>
                    <w:tr2bl w:val="nil"/>
                  </w:tcBorders>
                  <w:shd w:val="clear" w:color="auto" w:fill="auto"/>
                  <w:vAlign w:val="center"/>
                </w:tcPr>
                <w:p w14:paraId="2E4AC861">
                  <w:pPr>
                    <w:keepNext w:val="0"/>
                    <w:keepLines w:val="0"/>
                    <w:pageBreakBefore w:val="0"/>
                    <w:kinsoku/>
                    <w:wordWrap/>
                    <w:overflowPunct/>
                    <w:topLinePunct w:val="0"/>
                    <w:bidi w:val="0"/>
                    <w:adjustRightInd w:val="0"/>
                    <w:snapToGrid w:val="0"/>
                    <w:spacing w:line="240" w:lineRule="auto"/>
                    <w:ind w:firstLine="0" w:firstLineChars="0"/>
                    <w:jc w:val="center"/>
                    <w:textAlignment w:val="baseline"/>
                    <w:rPr>
                      <w:rFonts w:hint="eastAsia" w:ascii="Times New Roman" w:hAnsi="Times New Roman" w:eastAsia="宋体" w:cs="Times New Roman"/>
                      <w:b w:val="0"/>
                      <w:bCs/>
                      <w:color w:val="000000" w:themeColor="text1"/>
                      <w:spacing w:val="8"/>
                      <w:kern w:val="0"/>
                      <w:sz w:val="21"/>
                      <w:szCs w:val="21"/>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spacing w:val="8"/>
                      <w:kern w:val="0"/>
                      <w:sz w:val="21"/>
                      <w:szCs w:val="21"/>
                      <w:lang w:val="en-US" w:eastAsia="zh-CN"/>
                      <w14:textFill>
                        <w14:solidFill>
                          <w14:schemeClr w14:val="tx1"/>
                        </w14:solidFill>
                      </w14:textFill>
                    </w:rPr>
                    <w:t>35</w:t>
                  </w:r>
                </w:p>
              </w:tc>
              <w:tc>
                <w:tcPr>
                  <w:tcW w:w="507" w:type="pct"/>
                  <w:vMerge w:val="continue"/>
                  <w:tcBorders>
                    <w:tl2br w:val="nil"/>
                    <w:tr2bl w:val="nil"/>
                  </w:tcBorders>
                  <w:shd w:val="clear" w:color="auto" w:fill="auto"/>
                  <w:vAlign w:val="center"/>
                </w:tcPr>
                <w:p w14:paraId="04A02EB6">
                  <w:pPr>
                    <w:keepNext w:val="0"/>
                    <w:keepLines w:val="0"/>
                    <w:pageBreakBefore w:val="0"/>
                    <w:kinsoku/>
                    <w:wordWrap/>
                    <w:overflowPunct/>
                    <w:topLinePunct w:val="0"/>
                    <w:bidi w:val="0"/>
                    <w:adjustRightInd w:val="0"/>
                    <w:snapToGrid w:val="0"/>
                    <w:spacing w:line="240" w:lineRule="auto"/>
                    <w:ind w:firstLine="0" w:firstLineChars="0"/>
                    <w:jc w:val="center"/>
                    <w:textAlignment w:val="baseline"/>
                    <w:rPr>
                      <w:rFonts w:hint="default" w:ascii="Times New Roman" w:hAnsi="Times New Roman" w:eastAsia="宋体" w:cs="Times New Roman"/>
                      <w:b w:val="0"/>
                      <w:bCs/>
                      <w:color w:val="000000" w:themeColor="text1"/>
                      <w:spacing w:val="8"/>
                      <w:kern w:val="0"/>
                      <w:sz w:val="21"/>
                      <w:szCs w:val="21"/>
                      <w:lang w:val="en-US" w:eastAsia="zh-CN" w:bidi="ar-SA"/>
                      <w14:textFill>
                        <w14:solidFill>
                          <w14:schemeClr w14:val="tx1"/>
                        </w14:solidFill>
                      </w14:textFill>
                    </w:rPr>
                  </w:pPr>
                </w:p>
              </w:tc>
              <w:tc>
                <w:tcPr>
                  <w:tcW w:w="406" w:type="pct"/>
                  <w:vMerge w:val="continue"/>
                  <w:tcBorders>
                    <w:tl2br w:val="nil"/>
                    <w:tr2bl w:val="nil"/>
                  </w:tcBorders>
                  <w:shd w:val="clear" w:color="auto" w:fill="auto"/>
                  <w:vAlign w:val="center"/>
                </w:tcPr>
                <w:p w14:paraId="6A412B5A">
                  <w:pPr>
                    <w:pStyle w:val="94"/>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p>
              </w:tc>
            </w:tr>
            <w:tr w14:paraId="498DB4F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57" w:type="pct"/>
                  <w:tcBorders>
                    <w:tl2br w:val="nil"/>
                    <w:tr2bl w:val="nil"/>
                  </w:tcBorders>
                  <w:shd w:val="clear" w:color="auto" w:fill="auto"/>
                  <w:vAlign w:val="center"/>
                </w:tcPr>
                <w:p w14:paraId="0A99CD2A">
                  <w:pPr>
                    <w:pStyle w:val="129"/>
                    <w:keepNext w:val="0"/>
                    <w:keepLines w:val="0"/>
                    <w:pageBreakBefore w:val="0"/>
                    <w:widowControl w:val="0"/>
                    <w:numPr>
                      <w:ilvl w:val="0"/>
                      <w:numId w:val="0"/>
                    </w:numPr>
                    <w:kinsoku/>
                    <w:wordWrap/>
                    <w:overflowPunct/>
                    <w:topLinePunct w:val="0"/>
                    <w:bidi w:val="0"/>
                    <w:adjustRightInd w:val="0"/>
                    <w:snapToGrid w:val="0"/>
                    <w:spacing w:beforeLines="0" w:afterLines="0" w:line="240" w:lineRule="auto"/>
                    <w:ind w:left="0" w:leftChars="0" w:firstLine="0" w:firstLineChars="0"/>
                    <w:jc w:val="center"/>
                    <w:textAlignment w:val="auto"/>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3</w:t>
                  </w:r>
                </w:p>
              </w:tc>
              <w:tc>
                <w:tcPr>
                  <w:tcW w:w="633" w:type="pct"/>
                  <w:tcBorders>
                    <w:tl2br w:val="nil"/>
                    <w:tr2bl w:val="nil"/>
                  </w:tcBorders>
                  <w:shd w:val="clear" w:color="auto" w:fill="auto"/>
                  <w:vAlign w:val="center"/>
                </w:tcPr>
                <w:p w14:paraId="3F5C7E85">
                  <w:pPr>
                    <w:keepNext w:val="0"/>
                    <w:keepLines w:val="0"/>
                    <w:pageBreakBefore w:val="0"/>
                    <w:kinsoku/>
                    <w:wordWrap/>
                    <w:overflowPunct/>
                    <w:topLinePunct w:val="0"/>
                    <w:bidi w:val="0"/>
                    <w:adjustRightInd w:val="0"/>
                    <w:snapToGrid w:val="0"/>
                    <w:spacing w:line="240" w:lineRule="auto"/>
                    <w:ind w:firstLine="0" w:firstLineChars="0"/>
                    <w:jc w:val="center"/>
                    <w:textAlignment w:val="baseline"/>
                    <w:rPr>
                      <w:rFonts w:hint="default" w:ascii="Times New Roman" w:hAnsi="Times New Roman" w:eastAsia="宋体" w:cs="Times New Roman"/>
                      <w:b w:val="0"/>
                      <w:bCs/>
                      <w:color w:val="000000" w:themeColor="text1"/>
                      <w:spacing w:val="8"/>
                      <w:kern w:val="0"/>
                      <w:sz w:val="21"/>
                      <w:szCs w:val="21"/>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spacing w:val="8"/>
                      <w:kern w:val="0"/>
                      <w:sz w:val="21"/>
                      <w:szCs w:val="21"/>
                      <w:lang w:val="en-US" w:eastAsia="zh-CN"/>
                      <w14:textFill>
                        <w14:solidFill>
                          <w14:schemeClr w14:val="tx1"/>
                        </w14:solidFill>
                      </w14:textFill>
                    </w:rPr>
                    <w:t>氩（液化）</w:t>
                  </w:r>
                </w:p>
              </w:tc>
              <w:tc>
                <w:tcPr>
                  <w:tcW w:w="1248" w:type="pct"/>
                  <w:tcBorders>
                    <w:tl2br w:val="nil"/>
                    <w:tr2bl w:val="nil"/>
                  </w:tcBorders>
                  <w:shd w:val="clear" w:color="auto" w:fill="auto"/>
                  <w:vAlign w:val="center"/>
                </w:tcPr>
                <w:p w14:paraId="49791956">
                  <w:pPr>
                    <w:pStyle w:val="94"/>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pPr>
                  <w:r>
                    <w:rPr>
                      <w:rFonts w:ascii="Times New Roman" w:hAnsi="Times New Roman" w:eastAsia="宋体" w:cs="Times New Roman"/>
                      <w:b w:val="0"/>
                      <w:bCs/>
                      <w:color w:val="000000" w:themeColor="text1"/>
                      <w:spacing w:val="8"/>
                      <w:kern w:val="0"/>
                      <w:sz w:val="21"/>
                      <w:szCs w:val="21"/>
                      <w14:textFill>
                        <w14:solidFill>
                          <w14:schemeClr w14:val="tx1"/>
                        </w14:solidFill>
                      </w14:textFill>
                    </w:rPr>
                    <w:t>Ar</w:t>
                  </w:r>
                </w:p>
              </w:tc>
              <w:tc>
                <w:tcPr>
                  <w:tcW w:w="598" w:type="pct"/>
                  <w:tcBorders>
                    <w:tl2br w:val="nil"/>
                    <w:tr2bl w:val="nil"/>
                  </w:tcBorders>
                  <w:shd w:val="clear" w:color="auto" w:fill="auto"/>
                  <w:vAlign w:val="center"/>
                </w:tcPr>
                <w:p w14:paraId="58068FD7">
                  <w:pPr>
                    <w:keepNext w:val="0"/>
                    <w:keepLines w:val="0"/>
                    <w:pageBreakBefore w:val="0"/>
                    <w:kinsoku/>
                    <w:wordWrap/>
                    <w:overflowPunct/>
                    <w:topLinePunct w:val="0"/>
                    <w:bidi w:val="0"/>
                    <w:adjustRightInd w:val="0"/>
                    <w:snapToGrid w:val="0"/>
                    <w:spacing w:line="240" w:lineRule="auto"/>
                    <w:ind w:firstLine="0" w:firstLineChars="0"/>
                    <w:jc w:val="center"/>
                    <w:textAlignment w:val="baseline"/>
                    <w:rPr>
                      <w:rFonts w:hint="default" w:ascii="Times New Roman" w:hAnsi="Times New Roman" w:eastAsia="宋体" w:cs="Times New Roman"/>
                      <w:b w:val="0"/>
                      <w:bCs/>
                      <w:color w:val="000000" w:themeColor="text1"/>
                      <w:spacing w:val="8"/>
                      <w:kern w:val="0"/>
                      <w:sz w:val="21"/>
                      <w:szCs w:val="21"/>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spacing w:val="8"/>
                      <w:kern w:val="0"/>
                      <w:sz w:val="21"/>
                      <w:szCs w:val="21"/>
                      <w:lang w:val="en-US" w:eastAsia="zh-CN"/>
                      <w14:textFill>
                        <w14:solidFill>
                          <w14:schemeClr w14:val="tx1"/>
                        </w14:solidFill>
                      </w14:textFill>
                    </w:rPr>
                    <w:t>储罐</w:t>
                  </w:r>
                </w:p>
              </w:tc>
              <w:tc>
                <w:tcPr>
                  <w:tcW w:w="381" w:type="pct"/>
                  <w:tcBorders>
                    <w:tl2br w:val="nil"/>
                    <w:tr2bl w:val="nil"/>
                  </w:tcBorders>
                  <w:shd w:val="clear" w:color="auto" w:fill="auto"/>
                  <w:vAlign w:val="center"/>
                </w:tcPr>
                <w:p w14:paraId="343EB31E">
                  <w:pPr>
                    <w:pStyle w:val="94"/>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L</w:t>
                  </w:r>
                </w:p>
              </w:tc>
              <w:tc>
                <w:tcPr>
                  <w:tcW w:w="453" w:type="pct"/>
                  <w:tcBorders>
                    <w:tl2br w:val="nil"/>
                    <w:tr2bl w:val="nil"/>
                  </w:tcBorders>
                  <w:shd w:val="clear" w:color="auto" w:fill="auto"/>
                  <w:vAlign w:val="center"/>
                </w:tcPr>
                <w:p w14:paraId="484E1E1F">
                  <w:pPr>
                    <w:keepNext w:val="0"/>
                    <w:keepLines w:val="0"/>
                    <w:pageBreakBefore w:val="0"/>
                    <w:kinsoku/>
                    <w:wordWrap/>
                    <w:overflowPunct/>
                    <w:topLinePunct w:val="0"/>
                    <w:bidi w:val="0"/>
                    <w:adjustRightInd w:val="0"/>
                    <w:snapToGrid w:val="0"/>
                    <w:spacing w:line="240" w:lineRule="auto"/>
                    <w:ind w:firstLine="0" w:firstLineChars="0"/>
                    <w:jc w:val="center"/>
                    <w:textAlignment w:val="baseline"/>
                    <w:rPr>
                      <w:rFonts w:hint="default" w:ascii="Times New Roman" w:hAnsi="Times New Roman" w:eastAsia="宋体" w:cs="Times New Roman"/>
                      <w:b w:val="0"/>
                      <w:bCs/>
                      <w:color w:val="000000" w:themeColor="text1"/>
                      <w:spacing w:val="8"/>
                      <w:kern w:val="0"/>
                      <w:sz w:val="21"/>
                      <w:szCs w:val="21"/>
                      <w:lang w:val="en-US" w:eastAsia="zh-CN" w:bidi="ar-SA"/>
                      <w14:textFill>
                        <w14:solidFill>
                          <w14:schemeClr w14:val="tx1"/>
                        </w14:solidFill>
                      </w14:textFill>
                    </w:rPr>
                  </w:pPr>
                  <w:r>
                    <w:rPr>
                      <w:rFonts w:ascii="Times New Roman" w:hAnsi="Times New Roman" w:eastAsia="宋体" w:cs="Times New Roman"/>
                      <w:b w:val="0"/>
                      <w:bCs/>
                      <w:color w:val="000000" w:themeColor="text1"/>
                      <w:spacing w:val="8"/>
                      <w:kern w:val="0"/>
                      <w:sz w:val="21"/>
                      <w:szCs w:val="21"/>
                      <w14:textFill>
                        <w14:solidFill>
                          <w14:schemeClr w14:val="tx1"/>
                        </w14:solidFill>
                      </w14:textFill>
                    </w:rPr>
                    <w:t>300</w:t>
                  </w:r>
                </w:p>
              </w:tc>
              <w:tc>
                <w:tcPr>
                  <w:tcW w:w="512" w:type="pct"/>
                  <w:tcBorders>
                    <w:tl2br w:val="nil"/>
                    <w:tr2bl w:val="nil"/>
                  </w:tcBorders>
                  <w:shd w:val="clear" w:color="auto" w:fill="auto"/>
                  <w:vAlign w:val="center"/>
                </w:tcPr>
                <w:p w14:paraId="681601CB">
                  <w:pPr>
                    <w:keepNext w:val="0"/>
                    <w:keepLines w:val="0"/>
                    <w:pageBreakBefore w:val="0"/>
                    <w:kinsoku/>
                    <w:wordWrap/>
                    <w:overflowPunct/>
                    <w:topLinePunct w:val="0"/>
                    <w:bidi w:val="0"/>
                    <w:adjustRightInd w:val="0"/>
                    <w:snapToGrid w:val="0"/>
                    <w:spacing w:line="240" w:lineRule="auto"/>
                    <w:ind w:firstLine="0" w:firstLineChars="0"/>
                    <w:jc w:val="center"/>
                    <w:textAlignment w:val="baseline"/>
                    <w:rPr>
                      <w:rFonts w:hint="default" w:ascii="Times New Roman" w:hAnsi="Times New Roman" w:eastAsia="宋体" w:cs="Times New Roman"/>
                      <w:b w:val="0"/>
                      <w:bCs/>
                      <w:color w:val="000000" w:themeColor="text1"/>
                      <w:spacing w:val="8"/>
                      <w:kern w:val="0"/>
                      <w:sz w:val="21"/>
                      <w:szCs w:val="21"/>
                      <w:lang w:val="en-US" w:eastAsia="zh-CN" w:bidi="ar-SA"/>
                      <w14:textFill>
                        <w14:solidFill>
                          <w14:schemeClr w14:val="tx1"/>
                        </w14:solidFill>
                      </w14:textFill>
                    </w:rPr>
                  </w:pPr>
                  <w:r>
                    <w:rPr>
                      <w:rFonts w:ascii="Times New Roman" w:hAnsi="Times New Roman" w:eastAsia="宋体" w:cs="Times New Roman"/>
                      <w:b w:val="0"/>
                      <w:bCs/>
                      <w:color w:val="000000" w:themeColor="text1"/>
                      <w:spacing w:val="8"/>
                      <w:kern w:val="0"/>
                      <w:sz w:val="21"/>
                      <w:szCs w:val="21"/>
                      <w14:textFill>
                        <w14:solidFill>
                          <w14:schemeClr w14:val="tx1"/>
                        </w14:solidFill>
                      </w14:textFill>
                    </w:rPr>
                    <w:t>13</w:t>
                  </w:r>
                </w:p>
              </w:tc>
              <w:tc>
                <w:tcPr>
                  <w:tcW w:w="507" w:type="pct"/>
                  <w:tcBorders>
                    <w:tl2br w:val="nil"/>
                    <w:tr2bl w:val="nil"/>
                  </w:tcBorders>
                  <w:shd w:val="clear" w:color="auto" w:fill="auto"/>
                  <w:vAlign w:val="center"/>
                </w:tcPr>
                <w:p w14:paraId="37E85EC4">
                  <w:pPr>
                    <w:keepNext w:val="0"/>
                    <w:keepLines w:val="0"/>
                    <w:pageBreakBefore w:val="0"/>
                    <w:kinsoku/>
                    <w:wordWrap/>
                    <w:overflowPunct/>
                    <w:topLinePunct w:val="0"/>
                    <w:bidi w:val="0"/>
                    <w:adjustRightInd w:val="0"/>
                    <w:snapToGrid w:val="0"/>
                    <w:spacing w:line="240" w:lineRule="auto"/>
                    <w:ind w:firstLine="0" w:firstLineChars="0"/>
                    <w:jc w:val="center"/>
                    <w:textAlignment w:val="baseline"/>
                    <w:rPr>
                      <w:rFonts w:hint="default" w:ascii="Times New Roman" w:hAnsi="Times New Roman" w:eastAsia="宋体" w:cs="Times New Roman"/>
                      <w:b w:val="0"/>
                      <w:bCs/>
                      <w:color w:val="000000" w:themeColor="text1"/>
                      <w:spacing w:val="8"/>
                      <w:kern w:val="0"/>
                      <w:sz w:val="21"/>
                      <w:szCs w:val="21"/>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spacing w:val="8"/>
                      <w:kern w:val="0"/>
                      <w:sz w:val="21"/>
                      <w:szCs w:val="21"/>
                      <w14:textFill>
                        <w14:solidFill>
                          <w14:schemeClr w14:val="tx1"/>
                        </w14:solidFill>
                      </w14:textFill>
                    </w:rPr>
                    <w:t>储罐</w:t>
                  </w:r>
                </w:p>
              </w:tc>
              <w:tc>
                <w:tcPr>
                  <w:tcW w:w="406" w:type="pct"/>
                  <w:vMerge w:val="continue"/>
                  <w:tcBorders>
                    <w:tl2br w:val="nil"/>
                    <w:tr2bl w:val="nil"/>
                  </w:tcBorders>
                  <w:shd w:val="clear" w:color="auto" w:fill="auto"/>
                  <w:vAlign w:val="center"/>
                </w:tcPr>
                <w:p w14:paraId="6A73334D">
                  <w:pPr>
                    <w:pStyle w:val="94"/>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p>
              </w:tc>
            </w:tr>
            <w:tr w14:paraId="6224602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57" w:type="pct"/>
                  <w:tcBorders>
                    <w:tl2br w:val="nil"/>
                    <w:tr2bl w:val="nil"/>
                  </w:tcBorders>
                  <w:shd w:val="clear" w:color="auto" w:fill="auto"/>
                  <w:vAlign w:val="center"/>
                </w:tcPr>
                <w:p w14:paraId="58567556">
                  <w:pPr>
                    <w:pStyle w:val="129"/>
                    <w:keepNext w:val="0"/>
                    <w:keepLines w:val="0"/>
                    <w:pageBreakBefore w:val="0"/>
                    <w:widowControl w:val="0"/>
                    <w:numPr>
                      <w:ilvl w:val="0"/>
                      <w:numId w:val="0"/>
                    </w:numPr>
                    <w:kinsoku/>
                    <w:wordWrap/>
                    <w:overflowPunct/>
                    <w:topLinePunct w:val="0"/>
                    <w:bidi w:val="0"/>
                    <w:adjustRightInd w:val="0"/>
                    <w:snapToGrid w:val="0"/>
                    <w:spacing w:beforeLines="0" w:afterLines="0" w:line="240" w:lineRule="auto"/>
                    <w:ind w:left="0" w:leftChars="0" w:firstLine="0" w:firstLineChars="0"/>
                    <w:jc w:val="center"/>
                    <w:textAlignment w:val="auto"/>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4</w:t>
                  </w:r>
                </w:p>
              </w:tc>
              <w:tc>
                <w:tcPr>
                  <w:tcW w:w="633" w:type="pct"/>
                  <w:tcBorders>
                    <w:tl2br w:val="nil"/>
                    <w:tr2bl w:val="nil"/>
                  </w:tcBorders>
                  <w:shd w:val="clear" w:color="auto" w:fill="auto"/>
                  <w:vAlign w:val="center"/>
                </w:tcPr>
                <w:p w14:paraId="67C02548">
                  <w:pPr>
                    <w:keepNext w:val="0"/>
                    <w:keepLines w:val="0"/>
                    <w:pageBreakBefore w:val="0"/>
                    <w:kinsoku/>
                    <w:wordWrap/>
                    <w:overflowPunct/>
                    <w:topLinePunct w:val="0"/>
                    <w:bidi w:val="0"/>
                    <w:adjustRightInd w:val="0"/>
                    <w:snapToGrid w:val="0"/>
                    <w:spacing w:line="240" w:lineRule="auto"/>
                    <w:ind w:firstLine="0" w:firstLineChars="0"/>
                    <w:jc w:val="center"/>
                    <w:textAlignment w:val="baseline"/>
                    <w:rPr>
                      <w:rFonts w:hint="eastAsia" w:ascii="Times New Roman" w:hAnsi="Times New Roman" w:eastAsia="宋体" w:cs="Times New Roman"/>
                      <w:b w:val="0"/>
                      <w:bCs/>
                      <w:color w:val="000000" w:themeColor="text1"/>
                      <w:spacing w:val="8"/>
                      <w:kern w:val="0"/>
                      <w:sz w:val="21"/>
                      <w:szCs w:val="21"/>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spacing w:val="8"/>
                      <w:kern w:val="0"/>
                      <w:sz w:val="21"/>
                      <w:szCs w:val="21"/>
                      <w14:textFill>
                        <w14:solidFill>
                          <w14:schemeClr w14:val="tx1"/>
                        </w14:solidFill>
                      </w14:textFill>
                    </w:rPr>
                    <w:t>氩</w:t>
                  </w:r>
                  <w:r>
                    <w:rPr>
                      <w:rFonts w:hint="eastAsia" w:ascii="Times New Roman" w:hAnsi="Times New Roman" w:eastAsia="宋体" w:cs="Times New Roman"/>
                      <w:b w:val="0"/>
                      <w:bCs/>
                      <w:color w:val="000000" w:themeColor="text1"/>
                      <w:spacing w:val="8"/>
                      <w:kern w:val="0"/>
                      <w:sz w:val="21"/>
                      <w:szCs w:val="21"/>
                      <w:lang w:eastAsia="zh-CN"/>
                      <w14:textFill>
                        <w14:solidFill>
                          <w14:schemeClr w14:val="tx1"/>
                        </w14:solidFill>
                      </w14:textFill>
                    </w:rPr>
                    <w:t>（</w:t>
                  </w:r>
                  <w:r>
                    <w:rPr>
                      <w:rFonts w:hint="eastAsia" w:ascii="Times New Roman" w:hAnsi="Times New Roman" w:eastAsia="宋体" w:cs="Times New Roman"/>
                      <w:b w:val="0"/>
                      <w:bCs/>
                      <w:color w:val="000000" w:themeColor="text1"/>
                      <w:spacing w:val="8"/>
                      <w:kern w:val="0"/>
                      <w:sz w:val="21"/>
                      <w:szCs w:val="21"/>
                      <w:lang w:val="en-US" w:eastAsia="zh-CN"/>
                      <w14:textFill>
                        <w14:solidFill>
                          <w14:schemeClr w14:val="tx1"/>
                        </w14:solidFill>
                      </w14:textFill>
                    </w:rPr>
                    <w:t>压缩</w:t>
                  </w:r>
                  <w:r>
                    <w:rPr>
                      <w:rFonts w:hint="eastAsia" w:ascii="Times New Roman" w:hAnsi="Times New Roman" w:eastAsia="宋体" w:cs="Times New Roman"/>
                      <w:b w:val="0"/>
                      <w:bCs/>
                      <w:color w:val="000000" w:themeColor="text1"/>
                      <w:spacing w:val="8"/>
                      <w:kern w:val="0"/>
                      <w:sz w:val="21"/>
                      <w:szCs w:val="21"/>
                      <w:lang w:eastAsia="zh-CN"/>
                      <w14:textFill>
                        <w14:solidFill>
                          <w14:schemeClr w14:val="tx1"/>
                        </w14:solidFill>
                      </w14:textFill>
                    </w:rPr>
                    <w:t>）</w:t>
                  </w:r>
                </w:p>
              </w:tc>
              <w:tc>
                <w:tcPr>
                  <w:tcW w:w="1248" w:type="pct"/>
                  <w:tcBorders>
                    <w:tl2br w:val="nil"/>
                    <w:tr2bl w:val="nil"/>
                  </w:tcBorders>
                  <w:shd w:val="clear" w:color="auto" w:fill="auto"/>
                  <w:vAlign w:val="center"/>
                </w:tcPr>
                <w:p w14:paraId="6BFCEEBB">
                  <w:pPr>
                    <w:pStyle w:val="94"/>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氩</w:t>
                  </w:r>
                </w:p>
              </w:tc>
              <w:tc>
                <w:tcPr>
                  <w:tcW w:w="598" w:type="pct"/>
                  <w:tcBorders>
                    <w:tl2br w:val="nil"/>
                    <w:tr2bl w:val="nil"/>
                  </w:tcBorders>
                  <w:shd w:val="clear" w:color="auto" w:fill="auto"/>
                  <w:vAlign w:val="center"/>
                </w:tcPr>
                <w:p w14:paraId="2E8546C3">
                  <w:pPr>
                    <w:keepNext w:val="0"/>
                    <w:keepLines w:val="0"/>
                    <w:pageBreakBefore w:val="0"/>
                    <w:kinsoku/>
                    <w:wordWrap/>
                    <w:overflowPunct/>
                    <w:topLinePunct w:val="0"/>
                    <w:bidi w:val="0"/>
                    <w:adjustRightInd w:val="0"/>
                    <w:snapToGrid w:val="0"/>
                    <w:spacing w:line="240" w:lineRule="auto"/>
                    <w:ind w:firstLine="0" w:firstLineChars="0"/>
                    <w:jc w:val="center"/>
                    <w:textAlignment w:val="baseline"/>
                    <w:rPr>
                      <w:rFonts w:hint="default" w:ascii="Times New Roman" w:hAnsi="Times New Roman" w:eastAsia="宋体" w:cs="Times New Roman"/>
                      <w:b w:val="0"/>
                      <w:bCs/>
                      <w:color w:val="000000" w:themeColor="text1"/>
                      <w:spacing w:val="8"/>
                      <w:kern w:val="0"/>
                      <w:sz w:val="21"/>
                      <w:szCs w:val="21"/>
                      <w:lang w:val="en-US" w:eastAsia="zh-CN" w:bidi="ar-SA"/>
                      <w14:textFill>
                        <w14:solidFill>
                          <w14:schemeClr w14:val="tx1"/>
                        </w14:solidFill>
                      </w14:textFill>
                    </w:rPr>
                  </w:pPr>
                  <w:r>
                    <w:rPr>
                      <w:rFonts w:hint="eastAsia" w:ascii="Times New Roman" w:hAnsi="Times New Roman" w:eastAsia="宋体" w:cs="Times New Roman"/>
                      <w:b w:val="0"/>
                      <w:bCs/>
                      <w:color w:val="000000"/>
                      <w:spacing w:val="8"/>
                      <w:kern w:val="0"/>
                      <w:sz w:val="21"/>
                      <w:szCs w:val="21"/>
                    </w:rPr>
                    <w:t>40L</w:t>
                  </w:r>
                  <w:r>
                    <w:rPr>
                      <w:rFonts w:hint="eastAsia" w:ascii="Times New Roman" w:hAnsi="Times New Roman" w:eastAsia="宋体" w:cs="Times New Roman"/>
                      <w:b w:val="0"/>
                      <w:bCs/>
                      <w:color w:val="000000" w:themeColor="text1"/>
                      <w:spacing w:val="8"/>
                      <w:kern w:val="0"/>
                      <w:sz w:val="21"/>
                      <w:szCs w:val="21"/>
                      <w14:textFill>
                        <w14:solidFill>
                          <w14:schemeClr w14:val="tx1"/>
                        </w14:solidFill>
                      </w14:textFill>
                    </w:rPr>
                    <w:t>/瓶</w:t>
                  </w:r>
                </w:p>
              </w:tc>
              <w:tc>
                <w:tcPr>
                  <w:tcW w:w="381" w:type="pct"/>
                  <w:tcBorders>
                    <w:tl2br w:val="nil"/>
                    <w:tr2bl w:val="nil"/>
                  </w:tcBorders>
                  <w:shd w:val="clear" w:color="auto" w:fill="auto"/>
                  <w:vAlign w:val="center"/>
                </w:tcPr>
                <w:p w14:paraId="25C28ABC">
                  <w:pPr>
                    <w:pStyle w:val="94"/>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highlight w:val="none"/>
                      <w:vertAlign w:val="baseline"/>
                      <w:lang w:val="en-US" w:eastAsia="zh-CN" w:bidi="ar-SA"/>
                      <w14:textFill>
                        <w14:solidFill>
                          <w14:schemeClr w14:val="tx1"/>
                        </w14:solidFill>
                      </w14:textFill>
                    </w:rPr>
                    <w:t>瓶</w:t>
                  </w:r>
                </w:p>
              </w:tc>
              <w:tc>
                <w:tcPr>
                  <w:tcW w:w="453" w:type="pct"/>
                  <w:tcBorders>
                    <w:tl2br w:val="nil"/>
                    <w:tr2bl w:val="nil"/>
                  </w:tcBorders>
                  <w:shd w:val="clear" w:color="auto" w:fill="auto"/>
                  <w:vAlign w:val="center"/>
                </w:tcPr>
                <w:p w14:paraId="375D21B9">
                  <w:pPr>
                    <w:keepNext w:val="0"/>
                    <w:keepLines w:val="0"/>
                    <w:pageBreakBefore w:val="0"/>
                    <w:kinsoku/>
                    <w:wordWrap/>
                    <w:overflowPunct/>
                    <w:topLinePunct w:val="0"/>
                    <w:bidi w:val="0"/>
                    <w:adjustRightInd w:val="0"/>
                    <w:snapToGrid w:val="0"/>
                    <w:spacing w:line="240" w:lineRule="auto"/>
                    <w:ind w:firstLine="0" w:firstLineChars="0"/>
                    <w:jc w:val="center"/>
                    <w:textAlignment w:val="baseline"/>
                    <w:rPr>
                      <w:rFonts w:hint="default" w:ascii="Times New Roman" w:hAnsi="Times New Roman" w:eastAsia="宋体" w:cs="Times New Roman"/>
                      <w:b w:val="0"/>
                      <w:bCs/>
                      <w:color w:val="000000" w:themeColor="text1"/>
                      <w:spacing w:val="8"/>
                      <w:kern w:val="0"/>
                      <w:sz w:val="21"/>
                      <w:szCs w:val="21"/>
                      <w:lang w:val="en-US" w:eastAsia="zh-CN" w:bidi="ar-SA"/>
                      <w14:textFill>
                        <w14:solidFill>
                          <w14:schemeClr w14:val="tx1"/>
                        </w14:solidFill>
                      </w14:textFill>
                    </w:rPr>
                  </w:pPr>
                  <w:r>
                    <w:rPr>
                      <w:rFonts w:ascii="Times New Roman" w:hAnsi="Times New Roman" w:eastAsia="宋体" w:cs="Times New Roman"/>
                      <w:b w:val="0"/>
                      <w:bCs/>
                      <w:color w:val="000000" w:themeColor="text1"/>
                      <w:spacing w:val="8"/>
                      <w:kern w:val="0"/>
                      <w:sz w:val="21"/>
                      <w:szCs w:val="21"/>
                      <w14:textFill>
                        <w14:solidFill>
                          <w14:schemeClr w14:val="tx1"/>
                        </w14:solidFill>
                      </w14:textFill>
                    </w:rPr>
                    <w:t>36</w:t>
                  </w:r>
                </w:p>
              </w:tc>
              <w:tc>
                <w:tcPr>
                  <w:tcW w:w="512" w:type="pct"/>
                  <w:tcBorders>
                    <w:tl2br w:val="nil"/>
                    <w:tr2bl w:val="nil"/>
                  </w:tcBorders>
                  <w:shd w:val="clear" w:color="auto" w:fill="auto"/>
                  <w:vAlign w:val="center"/>
                </w:tcPr>
                <w:p w14:paraId="5794E782">
                  <w:pPr>
                    <w:keepNext w:val="0"/>
                    <w:keepLines w:val="0"/>
                    <w:pageBreakBefore w:val="0"/>
                    <w:kinsoku/>
                    <w:wordWrap/>
                    <w:overflowPunct/>
                    <w:topLinePunct w:val="0"/>
                    <w:bidi w:val="0"/>
                    <w:adjustRightInd w:val="0"/>
                    <w:snapToGrid w:val="0"/>
                    <w:spacing w:line="240" w:lineRule="auto"/>
                    <w:ind w:firstLine="0" w:firstLineChars="0"/>
                    <w:jc w:val="center"/>
                    <w:textAlignment w:val="baseline"/>
                    <w:rPr>
                      <w:rFonts w:hint="default" w:ascii="Times New Roman" w:hAnsi="Times New Roman" w:eastAsia="宋体" w:cs="Times New Roman"/>
                      <w:b w:val="0"/>
                      <w:bCs/>
                      <w:color w:val="000000" w:themeColor="text1"/>
                      <w:spacing w:val="8"/>
                      <w:kern w:val="0"/>
                      <w:sz w:val="21"/>
                      <w:szCs w:val="21"/>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spacing w:val="8"/>
                      <w:kern w:val="0"/>
                      <w:sz w:val="21"/>
                      <w:szCs w:val="21"/>
                      <w14:textFill>
                        <w14:solidFill>
                          <w14:schemeClr w14:val="tx1"/>
                        </w14:solidFill>
                      </w14:textFill>
                    </w:rPr>
                    <w:t>20</w:t>
                  </w:r>
                </w:p>
              </w:tc>
              <w:tc>
                <w:tcPr>
                  <w:tcW w:w="507" w:type="pct"/>
                  <w:vMerge w:val="restart"/>
                  <w:tcBorders>
                    <w:tl2br w:val="nil"/>
                    <w:tr2bl w:val="nil"/>
                  </w:tcBorders>
                  <w:shd w:val="clear" w:color="auto" w:fill="auto"/>
                  <w:vAlign w:val="center"/>
                </w:tcPr>
                <w:p w14:paraId="1BAB5D2A">
                  <w:pPr>
                    <w:keepNext w:val="0"/>
                    <w:keepLines w:val="0"/>
                    <w:pageBreakBefore w:val="0"/>
                    <w:kinsoku/>
                    <w:wordWrap/>
                    <w:overflowPunct/>
                    <w:topLinePunct w:val="0"/>
                    <w:bidi w:val="0"/>
                    <w:adjustRightInd w:val="0"/>
                    <w:snapToGrid w:val="0"/>
                    <w:spacing w:line="240" w:lineRule="auto"/>
                    <w:ind w:firstLine="0" w:firstLineChars="0"/>
                    <w:jc w:val="center"/>
                    <w:textAlignment w:val="baseline"/>
                  </w:pPr>
                </w:p>
                <w:p w14:paraId="75D6897B">
                  <w:pPr>
                    <w:keepNext w:val="0"/>
                    <w:keepLines w:val="0"/>
                    <w:pageBreakBefore w:val="0"/>
                    <w:kinsoku/>
                    <w:wordWrap/>
                    <w:overflowPunct/>
                    <w:topLinePunct w:val="0"/>
                    <w:bidi w:val="0"/>
                    <w:adjustRightInd w:val="0"/>
                    <w:snapToGrid w:val="0"/>
                    <w:spacing w:line="240" w:lineRule="auto"/>
                    <w:ind w:firstLine="0" w:firstLineChars="0"/>
                    <w:jc w:val="center"/>
                    <w:textAlignment w:val="baseline"/>
                    <w:rPr>
                      <w:rFonts w:hint="eastAsia" w:ascii="Times New Roman" w:hAnsi="Times New Roman" w:eastAsia="宋体" w:cs="Times New Roman"/>
                      <w:b w:val="0"/>
                      <w:bCs/>
                      <w:color w:val="000000" w:themeColor="text1"/>
                      <w:spacing w:val="8"/>
                      <w:kern w:val="0"/>
                      <w:sz w:val="21"/>
                      <w:szCs w:val="21"/>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spacing w:val="8"/>
                      <w:kern w:val="0"/>
                      <w:sz w:val="21"/>
                      <w:szCs w:val="21"/>
                      <w:lang w:val="en-US" w:eastAsia="zh-CN" w:bidi="ar-SA"/>
                      <w14:textFill>
                        <w14:solidFill>
                          <w14:schemeClr w14:val="tx1"/>
                        </w14:solidFill>
                      </w14:textFill>
                    </w:rPr>
                    <w:t>厂房内</w:t>
                  </w:r>
                  <w:r>
                    <w:rPr>
                      <w:rFonts w:hint="eastAsia" w:cs="Times New Roman"/>
                      <w:b w:val="0"/>
                      <w:bCs/>
                      <w:color w:val="000000" w:themeColor="text1"/>
                      <w:spacing w:val="8"/>
                      <w:kern w:val="0"/>
                      <w:sz w:val="21"/>
                      <w:szCs w:val="21"/>
                      <w:lang w:val="en-US" w:eastAsia="zh-CN" w:bidi="ar-SA"/>
                      <w14:textFill>
                        <w14:solidFill>
                          <w14:schemeClr w14:val="tx1"/>
                        </w14:solidFill>
                      </w14:textFill>
                    </w:rPr>
                    <w:t>原料储存区（周转区域）</w:t>
                  </w:r>
                </w:p>
                <w:p w14:paraId="2801CFFB">
                  <w:pPr>
                    <w:keepNext w:val="0"/>
                    <w:keepLines w:val="0"/>
                    <w:pageBreakBefore w:val="0"/>
                    <w:kinsoku/>
                    <w:wordWrap/>
                    <w:overflowPunct/>
                    <w:topLinePunct w:val="0"/>
                    <w:bidi w:val="0"/>
                    <w:adjustRightInd w:val="0"/>
                    <w:snapToGrid w:val="0"/>
                    <w:spacing w:line="240" w:lineRule="auto"/>
                    <w:ind w:firstLine="0" w:firstLineChars="0"/>
                    <w:jc w:val="center"/>
                    <w:textAlignment w:val="baseline"/>
                    <w:rPr>
                      <w:rFonts w:hint="default" w:ascii="Times New Roman" w:hAnsi="Times New Roman" w:eastAsia="宋体" w:cs="Times New Roman"/>
                      <w:b w:val="0"/>
                      <w:bCs/>
                      <w:color w:val="000000" w:themeColor="text1"/>
                      <w:spacing w:val="8"/>
                      <w:kern w:val="0"/>
                      <w:sz w:val="21"/>
                      <w:szCs w:val="21"/>
                      <w:lang w:val="en-US" w:eastAsia="zh-CN" w:bidi="ar-SA"/>
                      <w14:textFill>
                        <w14:solidFill>
                          <w14:schemeClr w14:val="tx1"/>
                        </w14:solidFill>
                      </w14:textFill>
                    </w:rPr>
                  </w:pPr>
                </w:p>
              </w:tc>
              <w:tc>
                <w:tcPr>
                  <w:tcW w:w="406" w:type="pct"/>
                  <w:vMerge w:val="continue"/>
                  <w:tcBorders>
                    <w:tl2br w:val="nil"/>
                    <w:tr2bl w:val="nil"/>
                  </w:tcBorders>
                  <w:shd w:val="clear" w:color="auto" w:fill="auto"/>
                  <w:vAlign w:val="center"/>
                </w:tcPr>
                <w:p w14:paraId="238CC126">
                  <w:pPr>
                    <w:pStyle w:val="94"/>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p>
              </w:tc>
            </w:tr>
            <w:tr w14:paraId="23435B5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57" w:type="pct"/>
                  <w:tcBorders>
                    <w:tl2br w:val="nil"/>
                    <w:tr2bl w:val="nil"/>
                  </w:tcBorders>
                  <w:shd w:val="clear" w:color="auto" w:fill="auto"/>
                  <w:vAlign w:val="center"/>
                </w:tcPr>
                <w:p w14:paraId="76631296">
                  <w:pPr>
                    <w:pStyle w:val="129"/>
                    <w:keepNext w:val="0"/>
                    <w:keepLines w:val="0"/>
                    <w:pageBreakBefore w:val="0"/>
                    <w:widowControl w:val="0"/>
                    <w:numPr>
                      <w:ilvl w:val="0"/>
                      <w:numId w:val="0"/>
                    </w:numPr>
                    <w:kinsoku/>
                    <w:wordWrap/>
                    <w:overflowPunct/>
                    <w:topLinePunct w:val="0"/>
                    <w:bidi w:val="0"/>
                    <w:adjustRightInd w:val="0"/>
                    <w:snapToGrid w:val="0"/>
                    <w:spacing w:beforeLines="0" w:afterLines="0" w:line="240" w:lineRule="auto"/>
                    <w:ind w:left="0" w:leftChars="0" w:firstLine="0" w:firstLineChars="0"/>
                    <w:jc w:val="center"/>
                    <w:textAlignment w:val="auto"/>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5</w:t>
                  </w:r>
                </w:p>
              </w:tc>
              <w:tc>
                <w:tcPr>
                  <w:tcW w:w="633" w:type="pct"/>
                  <w:tcBorders>
                    <w:tl2br w:val="nil"/>
                    <w:tr2bl w:val="nil"/>
                  </w:tcBorders>
                  <w:shd w:val="clear" w:color="auto" w:fill="auto"/>
                  <w:vAlign w:val="center"/>
                </w:tcPr>
                <w:p w14:paraId="0638A5AC">
                  <w:pPr>
                    <w:keepNext w:val="0"/>
                    <w:keepLines w:val="0"/>
                    <w:pageBreakBefore w:val="0"/>
                    <w:kinsoku/>
                    <w:wordWrap/>
                    <w:overflowPunct/>
                    <w:topLinePunct w:val="0"/>
                    <w:bidi w:val="0"/>
                    <w:adjustRightInd w:val="0"/>
                    <w:snapToGrid w:val="0"/>
                    <w:spacing w:line="240" w:lineRule="auto"/>
                    <w:ind w:firstLine="0" w:firstLineChars="0"/>
                    <w:jc w:val="center"/>
                    <w:textAlignment w:val="baseline"/>
                    <w:rPr>
                      <w:rFonts w:hint="eastAsia" w:ascii="Times New Roman" w:hAnsi="Times New Roman" w:eastAsia="宋体" w:cs="Times New Roman"/>
                      <w:b w:val="0"/>
                      <w:bCs/>
                      <w:color w:val="000000" w:themeColor="text1"/>
                      <w:spacing w:val="8"/>
                      <w:kern w:val="0"/>
                      <w:sz w:val="21"/>
                      <w:szCs w:val="21"/>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spacing w:val="8"/>
                      <w:kern w:val="0"/>
                      <w:sz w:val="21"/>
                      <w:szCs w:val="21"/>
                      <w14:textFill>
                        <w14:solidFill>
                          <w14:schemeClr w14:val="tx1"/>
                        </w14:solidFill>
                      </w14:textFill>
                    </w:rPr>
                    <w:t>混合气</w:t>
                  </w:r>
                </w:p>
              </w:tc>
              <w:tc>
                <w:tcPr>
                  <w:tcW w:w="1248" w:type="pct"/>
                  <w:tcBorders>
                    <w:tl2br w:val="nil"/>
                    <w:tr2bl w:val="nil"/>
                  </w:tcBorders>
                  <w:shd w:val="clear" w:color="auto" w:fill="auto"/>
                  <w:vAlign w:val="center"/>
                </w:tcPr>
                <w:p w14:paraId="22876E63">
                  <w:pPr>
                    <w:pStyle w:val="94"/>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82%Ar+18%</w:t>
                  </w:r>
                  <w:r>
                    <w:rPr>
                      <w:rFonts w:ascii="Times New Roman" w:hAnsi="Times New Roman" w:eastAsia="宋体" w:cs="Times New Roman"/>
                      <w:b w:val="0"/>
                      <w:bCs/>
                      <w:color w:val="000000" w:themeColor="text1"/>
                      <w:spacing w:val="8"/>
                      <w:kern w:val="0"/>
                      <w:sz w:val="21"/>
                      <w:szCs w:val="21"/>
                      <w14:textFill>
                        <w14:solidFill>
                          <w14:schemeClr w14:val="tx1"/>
                        </w14:solidFill>
                      </w14:textFill>
                    </w:rPr>
                    <w:t>CO</w:t>
                  </w:r>
                  <w:r>
                    <w:rPr>
                      <w:rFonts w:ascii="Times New Roman" w:hAnsi="Times New Roman" w:eastAsia="宋体" w:cs="Times New Roman"/>
                      <w:b w:val="0"/>
                      <w:bCs/>
                      <w:color w:val="000000" w:themeColor="text1"/>
                      <w:spacing w:val="8"/>
                      <w:kern w:val="0"/>
                      <w:sz w:val="21"/>
                      <w:szCs w:val="21"/>
                      <w:vertAlign w:val="subscript"/>
                      <w14:textFill>
                        <w14:solidFill>
                          <w14:schemeClr w14:val="tx1"/>
                        </w14:solidFill>
                      </w14:textFill>
                    </w:rPr>
                    <w:t>2</w:t>
                  </w:r>
                </w:p>
              </w:tc>
              <w:tc>
                <w:tcPr>
                  <w:tcW w:w="598" w:type="pct"/>
                  <w:tcBorders>
                    <w:tl2br w:val="nil"/>
                    <w:tr2bl w:val="nil"/>
                  </w:tcBorders>
                  <w:shd w:val="clear" w:color="auto" w:fill="auto"/>
                  <w:vAlign w:val="center"/>
                </w:tcPr>
                <w:p w14:paraId="656A00B9">
                  <w:pPr>
                    <w:keepNext w:val="0"/>
                    <w:keepLines w:val="0"/>
                    <w:pageBreakBefore w:val="0"/>
                    <w:kinsoku/>
                    <w:wordWrap/>
                    <w:overflowPunct/>
                    <w:topLinePunct w:val="0"/>
                    <w:bidi w:val="0"/>
                    <w:adjustRightInd w:val="0"/>
                    <w:snapToGrid w:val="0"/>
                    <w:spacing w:line="240" w:lineRule="auto"/>
                    <w:ind w:firstLine="0" w:firstLineChars="0"/>
                    <w:jc w:val="center"/>
                    <w:textAlignment w:val="baseline"/>
                    <w:rPr>
                      <w:rFonts w:hint="default" w:ascii="Times New Roman" w:hAnsi="Times New Roman" w:eastAsia="宋体" w:cs="Times New Roman"/>
                      <w:b w:val="0"/>
                      <w:bCs/>
                      <w:color w:val="000000" w:themeColor="text1"/>
                      <w:spacing w:val="8"/>
                      <w:kern w:val="0"/>
                      <w:sz w:val="21"/>
                      <w:szCs w:val="21"/>
                      <w:lang w:val="en-US" w:eastAsia="zh-CN" w:bidi="ar-SA"/>
                      <w14:textFill>
                        <w14:solidFill>
                          <w14:schemeClr w14:val="tx1"/>
                        </w14:solidFill>
                      </w14:textFill>
                    </w:rPr>
                  </w:pPr>
                  <w:r>
                    <w:rPr>
                      <w:rFonts w:hint="eastAsia" w:ascii="Times New Roman" w:hAnsi="Times New Roman" w:eastAsia="宋体" w:cs="Times New Roman"/>
                      <w:b w:val="0"/>
                      <w:bCs/>
                      <w:color w:val="000000"/>
                      <w:spacing w:val="8"/>
                      <w:kern w:val="0"/>
                      <w:sz w:val="21"/>
                      <w:szCs w:val="21"/>
                    </w:rPr>
                    <w:t>40L</w:t>
                  </w:r>
                  <w:r>
                    <w:rPr>
                      <w:rFonts w:hint="eastAsia" w:ascii="Times New Roman" w:hAnsi="Times New Roman" w:eastAsia="宋体" w:cs="Times New Roman"/>
                      <w:b w:val="0"/>
                      <w:bCs/>
                      <w:color w:val="000000" w:themeColor="text1"/>
                      <w:spacing w:val="8"/>
                      <w:kern w:val="0"/>
                      <w:sz w:val="21"/>
                      <w:szCs w:val="21"/>
                      <w14:textFill>
                        <w14:solidFill>
                          <w14:schemeClr w14:val="tx1"/>
                        </w14:solidFill>
                      </w14:textFill>
                    </w:rPr>
                    <w:t>/瓶</w:t>
                  </w:r>
                </w:p>
              </w:tc>
              <w:tc>
                <w:tcPr>
                  <w:tcW w:w="381" w:type="pct"/>
                  <w:tcBorders>
                    <w:tl2br w:val="nil"/>
                    <w:tr2bl w:val="nil"/>
                  </w:tcBorders>
                  <w:shd w:val="clear" w:color="auto" w:fill="auto"/>
                  <w:vAlign w:val="center"/>
                </w:tcPr>
                <w:p w14:paraId="506F1526">
                  <w:pPr>
                    <w:pStyle w:val="94"/>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highlight w:val="none"/>
                      <w:vertAlign w:val="baseline"/>
                      <w:lang w:val="en-US" w:eastAsia="zh-CN" w:bidi="ar-SA"/>
                      <w14:textFill>
                        <w14:solidFill>
                          <w14:schemeClr w14:val="tx1"/>
                        </w14:solidFill>
                      </w14:textFill>
                    </w:rPr>
                    <w:t>瓶</w:t>
                  </w:r>
                </w:p>
              </w:tc>
              <w:tc>
                <w:tcPr>
                  <w:tcW w:w="453" w:type="pct"/>
                  <w:tcBorders>
                    <w:tl2br w:val="nil"/>
                    <w:tr2bl w:val="nil"/>
                  </w:tcBorders>
                  <w:shd w:val="clear" w:color="auto" w:fill="auto"/>
                  <w:vAlign w:val="center"/>
                </w:tcPr>
                <w:p w14:paraId="5C3B9D6C">
                  <w:pPr>
                    <w:keepNext w:val="0"/>
                    <w:keepLines w:val="0"/>
                    <w:pageBreakBefore w:val="0"/>
                    <w:kinsoku/>
                    <w:wordWrap/>
                    <w:overflowPunct/>
                    <w:topLinePunct w:val="0"/>
                    <w:bidi w:val="0"/>
                    <w:adjustRightInd w:val="0"/>
                    <w:snapToGrid w:val="0"/>
                    <w:spacing w:line="240" w:lineRule="auto"/>
                    <w:ind w:firstLine="0" w:firstLineChars="0"/>
                    <w:jc w:val="center"/>
                    <w:textAlignment w:val="baseline"/>
                    <w:rPr>
                      <w:rFonts w:hint="default" w:ascii="Times New Roman" w:hAnsi="Times New Roman" w:eastAsia="宋体" w:cs="Times New Roman"/>
                      <w:b w:val="0"/>
                      <w:bCs/>
                      <w:color w:val="000000" w:themeColor="text1"/>
                      <w:spacing w:val="8"/>
                      <w:kern w:val="0"/>
                      <w:sz w:val="21"/>
                      <w:szCs w:val="21"/>
                      <w:lang w:val="en-US" w:eastAsia="zh-CN" w:bidi="ar-SA"/>
                      <w14:textFill>
                        <w14:solidFill>
                          <w14:schemeClr w14:val="tx1"/>
                        </w14:solidFill>
                      </w14:textFill>
                    </w:rPr>
                  </w:pPr>
                  <w:r>
                    <w:rPr>
                      <w:rFonts w:ascii="Times New Roman" w:hAnsi="Times New Roman" w:eastAsia="宋体" w:cs="Times New Roman"/>
                      <w:b w:val="0"/>
                      <w:bCs/>
                      <w:color w:val="000000" w:themeColor="text1"/>
                      <w:spacing w:val="8"/>
                      <w:kern w:val="0"/>
                      <w:sz w:val="21"/>
                      <w:szCs w:val="21"/>
                      <w14:textFill>
                        <w14:solidFill>
                          <w14:schemeClr w14:val="tx1"/>
                        </w14:solidFill>
                      </w14:textFill>
                    </w:rPr>
                    <w:t>300</w:t>
                  </w:r>
                </w:p>
              </w:tc>
              <w:tc>
                <w:tcPr>
                  <w:tcW w:w="512" w:type="pct"/>
                  <w:tcBorders>
                    <w:tl2br w:val="nil"/>
                    <w:tr2bl w:val="nil"/>
                  </w:tcBorders>
                  <w:shd w:val="clear" w:color="auto" w:fill="auto"/>
                  <w:vAlign w:val="center"/>
                </w:tcPr>
                <w:p w14:paraId="43DC31D1">
                  <w:pPr>
                    <w:keepNext w:val="0"/>
                    <w:keepLines w:val="0"/>
                    <w:pageBreakBefore w:val="0"/>
                    <w:kinsoku/>
                    <w:wordWrap/>
                    <w:overflowPunct/>
                    <w:topLinePunct w:val="0"/>
                    <w:bidi w:val="0"/>
                    <w:adjustRightInd w:val="0"/>
                    <w:snapToGrid w:val="0"/>
                    <w:spacing w:line="240" w:lineRule="auto"/>
                    <w:ind w:firstLine="0" w:firstLineChars="0"/>
                    <w:jc w:val="center"/>
                    <w:textAlignment w:val="baseline"/>
                    <w:rPr>
                      <w:rFonts w:hint="default" w:ascii="Times New Roman" w:hAnsi="Times New Roman" w:eastAsia="宋体" w:cs="Times New Roman"/>
                      <w:b w:val="0"/>
                      <w:bCs/>
                      <w:color w:val="000000" w:themeColor="text1"/>
                      <w:spacing w:val="8"/>
                      <w:kern w:val="0"/>
                      <w:sz w:val="21"/>
                      <w:szCs w:val="21"/>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spacing w:val="8"/>
                      <w:kern w:val="0"/>
                      <w:sz w:val="21"/>
                      <w:szCs w:val="21"/>
                      <w14:textFill>
                        <w14:solidFill>
                          <w14:schemeClr w14:val="tx1"/>
                        </w14:solidFill>
                      </w14:textFill>
                    </w:rPr>
                    <w:t>20</w:t>
                  </w:r>
                </w:p>
              </w:tc>
              <w:tc>
                <w:tcPr>
                  <w:tcW w:w="507" w:type="pct"/>
                  <w:vMerge w:val="continue"/>
                  <w:tcBorders>
                    <w:tl2br w:val="nil"/>
                    <w:tr2bl w:val="nil"/>
                  </w:tcBorders>
                  <w:shd w:val="clear" w:color="auto" w:fill="auto"/>
                  <w:vAlign w:val="center"/>
                </w:tcPr>
                <w:p w14:paraId="7C20958B">
                  <w:pPr>
                    <w:keepNext w:val="0"/>
                    <w:keepLines w:val="0"/>
                    <w:pageBreakBefore w:val="0"/>
                    <w:kinsoku/>
                    <w:wordWrap/>
                    <w:overflowPunct/>
                    <w:topLinePunct w:val="0"/>
                    <w:bidi w:val="0"/>
                    <w:adjustRightInd w:val="0"/>
                    <w:snapToGrid w:val="0"/>
                    <w:spacing w:line="240" w:lineRule="auto"/>
                    <w:ind w:firstLine="0" w:firstLineChars="0"/>
                    <w:jc w:val="center"/>
                    <w:textAlignment w:val="baseline"/>
                    <w:rPr>
                      <w:rFonts w:hint="default" w:ascii="Times New Roman" w:hAnsi="Times New Roman" w:eastAsia="宋体" w:cs="Times New Roman"/>
                      <w:b w:val="0"/>
                      <w:bCs/>
                      <w:color w:val="000000" w:themeColor="text1"/>
                      <w:spacing w:val="8"/>
                      <w:kern w:val="0"/>
                      <w:sz w:val="21"/>
                      <w:szCs w:val="21"/>
                      <w:lang w:val="en-US" w:eastAsia="zh-CN" w:bidi="ar-SA"/>
                      <w14:textFill>
                        <w14:solidFill>
                          <w14:schemeClr w14:val="tx1"/>
                        </w14:solidFill>
                      </w14:textFill>
                    </w:rPr>
                  </w:pPr>
                </w:p>
              </w:tc>
              <w:tc>
                <w:tcPr>
                  <w:tcW w:w="406" w:type="pct"/>
                  <w:vMerge w:val="continue"/>
                  <w:tcBorders>
                    <w:tl2br w:val="nil"/>
                    <w:tr2bl w:val="nil"/>
                  </w:tcBorders>
                  <w:shd w:val="clear" w:color="auto" w:fill="auto"/>
                  <w:vAlign w:val="center"/>
                </w:tcPr>
                <w:p w14:paraId="722351EC">
                  <w:pPr>
                    <w:pStyle w:val="94"/>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p>
              </w:tc>
            </w:tr>
            <w:tr w14:paraId="575BD68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76" w:hRule="atLeast"/>
                <w:jc w:val="center"/>
              </w:trPr>
              <w:tc>
                <w:tcPr>
                  <w:tcW w:w="257" w:type="pct"/>
                  <w:tcBorders>
                    <w:tl2br w:val="nil"/>
                    <w:tr2bl w:val="nil"/>
                  </w:tcBorders>
                  <w:shd w:val="clear" w:color="auto" w:fill="auto"/>
                  <w:vAlign w:val="center"/>
                </w:tcPr>
                <w:p w14:paraId="362B3ABA">
                  <w:pPr>
                    <w:pStyle w:val="129"/>
                    <w:keepNext w:val="0"/>
                    <w:keepLines w:val="0"/>
                    <w:pageBreakBefore w:val="0"/>
                    <w:widowControl w:val="0"/>
                    <w:numPr>
                      <w:ilvl w:val="0"/>
                      <w:numId w:val="0"/>
                    </w:numPr>
                    <w:kinsoku/>
                    <w:wordWrap/>
                    <w:overflowPunct/>
                    <w:topLinePunct w:val="0"/>
                    <w:bidi w:val="0"/>
                    <w:adjustRightInd w:val="0"/>
                    <w:snapToGrid w:val="0"/>
                    <w:spacing w:beforeLines="0" w:afterLines="0" w:line="240" w:lineRule="auto"/>
                    <w:ind w:left="0" w:leftChars="0" w:firstLine="0" w:firstLineChars="0"/>
                    <w:jc w:val="center"/>
                    <w:textAlignment w:val="auto"/>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6</w:t>
                  </w:r>
                </w:p>
              </w:tc>
              <w:tc>
                <w:tcPr>
                  <w:tcW w:w="633" w:type="pct"/>
                  <w:tcBorders>
                    <w:tl2br w:val="nil"/>
                    <w:tr2bl w:val="nil"/>
                  </w:tcBorders>
                  <w:shd w:val="clear" w:color="auto" w:fill="auto"/>
                  <w:vAlign w:val="center"/>
                </w:tcPr>
                <w:p w14:paraId="1042028E">
                  <w:pPr>
                    <w:keepNext w:val="0"/>
                    <w:keepLines w:val="0"/>
                    <w:pageBreakBefore w:val="0"/>
                    <w:kinsoku/>
                    <w:wordWrap/>
                    <w:overflowPunct/>
                    <w:topLinePunct w:val="0"/>
                    <w:bidi w:val="0"/>
                    <w:adjustRightInd w:val="0"/>
                    <w:snapToGrid w:val="0"/>
                    <w:spacing w:line="240" w:lineRule="auto"/>
                    <w:ind w:firstLine="0" w:firstLineChars="0"/>
                    <w:jc w:val="center"/>
                    <w:textAlignment w:val="baseline"/>
                    <w:rPr>
                      <w:rFonts w:hint="default" w:ascii="Times New Roman" w:hAnsi="Times New Roman" w:eastAsia="宋体" w:cs="Times New Roman"/>
                      <w:b w:val="0"/>
                      <w:bCs/>
                      <w:color w:val="000000" w:themeColor="text1"/>
                      <w:spacing w:val="8"/>
                      <w:kern w:val="0"/>
                      <w:sz w:val="21"/>
                      <w:szCs w:val="21"/>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spacing w:val="8"/>
                      <w:kern w:val="0"/>
                      <w:sz w:val="21"/>
                      <w:szCs w:val="21"/>
                      <w14:textFill>
                        <w14:solidFill>
                          <w14:schemeClr w14:val="tx1"/>
                        </w14:solidFill>
                      </w14:textFill>
                    </w:rPr>
                    <w:t>混合气</w:t>
                  </w:r>
                </w:p>
              </w:tc>
              <w:tc>
                <w:tcPr>
                  <w:tcW w:w="1248" w:type="pct"/>
                  <w:tcBorders>
                    <w:tl2br w:val="nil"/>
                    <w:tr2bl w:val="nil"/>
                  </w:tcBorders>
                  <w:shd w:val="clear" w:color="auto" w:fill="auto"/>
                  <w:vAlign w:val="center"/>
                </w:tcPr>
                <w:p w14:paraId="4D4BF13C">
                  <w:pPr>
                    <w:pStyle w:val="94"/>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70%Ar+30%</w:t>
                  </w:r>
                  <w:r>
                    <w:rPr>
                      <w:rFonts w:ascii="Times New Roman" w:hAnsi="Times New Roman" w:eastAsia="宋体" w:cs="Times New Roman"/>
                      <w:b w:val="0"/>
                      <w:bCs/>
                      <w:color w:val="000000" w:themeColor="text1"/>
                      <w:spacing w:val="8"/>
                      <w:kern w:val="0"/>
                      <w:sz w:val="21"/>
                      <w:szCs w:val="21"/>
                      <w14:textFill>
                        <w14:solidFill>
                          <w14:schemeClr w14:val="tx1"/>
                        </w14:solidFill>
                      </w14:textFill>
                    </w:rPr>
                    <w:t>He</w:t>
                  </w:r>
                </w:p>
              </w:tc>
              <w:tc>
                <w:tcPr>
                  <w:tcW w:w="598" w:type="pct"/>
                  <w:tcBorders>
                    <w:tl2br w:val="nil"/>
                    <w:tr2bl w:val="nil"/>
                  </w:tcBorders>
                  <w:shd w:val="clear" w:color="auto" w:fill="auto"/>
                  <w:vAlign w:val="center"/>
                </w:tcPr>
                <w:p w14:paraId="74F782BE">
                  <w:pPr>
                    <w:keepNext w:val="0"/>
                    <w:keepLines w:val="0"/>
                    <w:pageBreakBefore w:val="0"/>
                    <w:kinsoku/>
                    <w:wordWrap/>
                    <w:overflowPunct/>
                    <w:topLinePunct w:val="0"/>
                    <w:bidi w:val="0"/>
                    <w:adjustRightInd w:val="0"/>
                    <w:snapToGrid w:val="0"/>
                    <w:spacing w:line="240" w:lineRule="auto"/>
                    <w:ind w:firstLine="0" w:firstLineChars="0"/>
                    <w:jc w:val="center"/>
                    <w:textAlignment w:val="baseline"/>
                    <w:rPr>
                      <w:rFonts w:hint="default" w:ascii="Times New Roman" w:hAnsi="Times New Roman" w:eastAsia="宋体" w:cs="Times New Roman"/>
                      <w:b w:val="0"/>
                      <w:bCs/>
                      <w:color w:val="000000" w:themeColor="text1"/>
                      <w:spacing w:val="8"/>
                      <w:kern w:val="0"/>
                      <w:sz w:val="21"/>
                      <w:szCs w:val="21"/>
                      <w:lang w:val="en-US" w:eastAsia="zh-CN" w:bidi="ar-SA"/>
                      <w14:textFill>
                        <w14:solidFill>
                          <w14:schemeClr w14:val="tx1"/>
                        </w14:solidFill>
                      </w14:textFill>
                    </w:rPr>
                  </w:pPr>
                  <w:r>
                    <w:rPr>
                      <w:rFonts w:hint="eastAsia" w:ascii="Times New Roman" w:hAnsi="Times New Roman" w:eastAsia="宋体" w:cs="Times New Roman"/>
                      <w:b w:val="0"/>
                      <w:bCs/>
                      <w:color w:val="000000"/>
                      <w:spacing w:val="8"/>
                      <w:kern w:val="0"/>
                      <w:sz w:val="21"/>
                      <w:szCs w:val="21"/>
                    </w:rPr>
                    <w:t>40L</w:t>
                  </w:r>
                  <w:r>
                    <w:rPr>
                      <w:rFonts w:hint="eastAsia" w:ascii="Times New Roman" w:hAnsi="Times New Roman" w:eastAsia="宋体" w:cs="Times New Roman"/>
                      <w:b w:val="0"/>
                      <w:bCs/>
                      <w:color w:val="000000" w:themeColor="text1"/>
                      <w:spacing w:val="8"/>
                      <w:kern w:val="0"/>
                      <w:sz w:val="21"/>
                      <w:szCs w:val="21"/>
                      <w14:textFill>
                        <w14:solidFill>
                          <w14:schemeClr w14:val="tx1"/>
                        </w14:solidFill>
                      </w14:textFill>
                    </w:rPr>
                    <w:t>/瓶</w:t>
                  </w:r>
                </w:p>
              </w:tc>
              <w:tc>
                <w:tcPr>
                  <w:tcW w:w="381" w:type="pct"/>
                  <w:tcBorders>
                    <w:tl2br w:val="nil"/>
                    <w:tr2bl w:val="nil"/>
                  </w:tcBorders>
                  <w:shd w:val="clear" w:color="auto" w:fill="auto"/>
                  <w:vAlign w:val="center"/>
                </w:tcPr>
                <w:p w14:paraId="079F7040">
                  <w:pPr>
                    <w:pStyle w:val="94"/>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highlight w:val="none"/>
                      <w:vertAlign w:val="baseline"/>
                      <w:lang w:val="en-US" w:eastAsia="zh-CN" w:bidi="ar-SA"/>
                      <w14:textFill>
                        <w14:solidFill>
                          <w14:schemeClr w14:val="tx1"/>
                        </w14:solidFill>
                      </w14:textFill>
                    </w:rPr>
                    <w:t>瓶</w:t>
                  </w:r>
                </w:p>
              </w:tc>
              <w:tc>
                <w:tcPr>
                  <w:tcW w:w="453" w:type="pct"/>
                  <w:tcBorders>
                    <w:tl2br w:val="nil"/>
                    <w:tr2bl w:val="nil"/>
                  </w:tcBorders>
                  <w:shd w:val="clear" w:color="auto" w:fill="auto"/>
                  <w:vAlign w:val="center"/>
                </w:tcPr>
                <w:p w14:paraId="1F6DF5D3">
                  <w:pPr>
                    <w:keepNext w:val="0"/>
                    <w:keepLines w:val="0"/>
                    <w:pageBreakBefore w:val="0"/>
                    <w:kinsoku/>
                    <w:wordWrap/>
                    <w:overflowPunct/>
                    <w:topLinePunct w:val="0"/>
                    <w:bidi w:val="0"/>
                    <w:adjustRightInd w:val="0"/>
                    <w:snapToGrid w:val="0"/>
                    <w:spacing w:line="240" w:lineRule="auto"/>
                    <w:ind w:firstLine="0" w:firstLineChars="0"/>
                    <w:jc w:val="center"/>
                    <w:textAlignment w:val="baseline"/>
                    <w:rPr>
                      <w:rFonts w:hint="default" w:ascii="Times New Roman" w:hAnsi="Times New Roman" w:eastAsia="宋体" w:cs="Times New Roman"/>
                      <w:b w:val="0"/>
                      <w:bCs/>
                      <w:color w:val="000000" w:themeColor="text1"/>
                      <w:spacing w:val="8"/>
                      <w:kern w:val="0"/>
                      <w:sz w:val="21"/>
                      <w:szCs w:val="21"/>
                      <w:lang w:val="en-US" w:eastAsia="zh-CN" w:bidi="ar-SA"/>
                      <w14:textFill>
                        <w14:solidFill>
                          <w14:schemeClr w14:val="tx1"/>
                        </w14:solidFill>
                      </w14:textFill>
                    </w:rPr>
                  </w:pPr>
                  <w:r>
                    <w:rPr>
                      <w:rFonts w:ascii="Times New Roman" w:hAnsi="Times New Roman" w:eastAsia="宋体" w:cs="Times New Roman"/>
                      <w:b w:val="0"/>
                      <w:bCs/>
                      <w:color w:val="000000" w:themeColor="text1"/>
                      <w:spacing w:val="8"/>
                      <w:kern w:val="0"/>
                      <w:sz w:val="21"/>
                      <w:szCs w:val="21"/>
                      <w14:textFill>
                        <w14:solidFill>
                          <w14:schemeClr w14:val="tx1"/>
                        </w14:solidFill>
                      </w14:textFill>
                    </w:rPr>
                    <w:t>78</w:t>
                  </w:r>
                </w:p>
              </w:tc>
              <w:tc>
                <w:tcPr>
                  <w:tcW w:w="512" w:type="pct"/>
                  <w:tcBorders>
                    <w:tl2br w:val="nil"/>
                    <w:tr2bl w:val="nil"/>
                  </w:tcBorders>
                  <w:shd w:val="clear" w:color="auto" w:fill="auto"/>
                  <w:vAlign w:val="center"/>
                </w:tcPr>
                <w:p w14:paraId="76954526">
                  <w:pPr>
                    <w:keepNext w:val="0"/>
                    <w:keepLines w:val="0"/>
                    <w:pageBreakBefore w:val="0"/>
                    <w:kinsoku/>
                    <w:wordWrap/>
                    <w:overflowPunct/>
                    <w:topLinePunct w:val="0"/>
                    <w:bidi w:val="0"/>
                    <w:adjustRightInd w:val="0"/>
                    <w:snapToGrid w:val="0"/>
                    <w:spacing w:line="240" w:lineRule="auto"/>
                    <w:ind w:firstLine="0" w:firstLineChars="0"/>
                    <w:jc w:val="center"/>
                    <w:textAlignment w:val="baseline"/>
                    <w:rPr>
                      <w:rFonts w:hint="default" w:ascii="Times New Roman" w:hAnsi="Times New Roman" w:eastAsia="宋体" w:cs="Times New Roman"/>
                      <w:b w:val="0"/>
                      <w:bCs/>
                      <w:color w:val="000000" w:themeColor="text1"/>
                      <w:spacing w:val="8"/>
                      <w:kern w:val="0"/>
                      <w:sz w:val="21"/>
                      <w:szCs w:val="21"/>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spacing w:val="8"/>
                      <w:kern w:val="0"/>
                      <w:sz w:val="21"/>
                      <w:szCs w:val="21"/>
                      <w14:textFill>
                        <w14:solidFill>
                          <w14:schemeClr w14:val="tx1"/>
                        </w14:solidFill>
                      </w14:textFill>
                    </w:rPr>
                    <w:t>10</w:t>
                  </w:r>
                </w:p>
              </w:tc>
              <w:tc>
                <w:tcPr>
                  <w:tcW w:w="507" w:type="pct"/>
                  <w:vMerge w:val="continue"/>
                  <w:tcBorders>
                    <w:tl2br w:val="nil"/>
                    <w:tr2bl w:val="nil"/>
                  </w:tcBorders>
                  <w:shd w:val="clear" w:color="auto" w:fill="auto"/>
                  <w:vAlign w:val="center"/>
                </w:tcPr>
                <w:p w14:paraId="43B4DBDA">
                  <w:pPr>
                    <w:keepNext w:val="0"/>
                    <w:keepLines w:val="0"/>
                    <w:pageBreakBefore w:val="0"/>
                    <w:kinsoku/>
                    <w:wordWrap/>
                    <w:overflowPunct/>
                    <w:topLinePunct w:val="0"/>
                    <w:bidi w:val="0"/>
                    <w:adjustRightInd w:val="0"/>
                    <w:snapToGrid w:val="0"/>
                    <w:spacing w:line="240" w:lineRule="auto"/>
                    <w:ind w:firstLine="0" w:firstLineChars="0"/>
                    <w:jc w:val="center"/>
                    <w:textAlignment w:val="baseline"/>
                    <w:rPr>
                      <w:rFonts w:hint="default" w:ascii="Times New Roman" w:hAnsi="Times New Roman" w:eastAsia="宋体" w:cs="Times New Roman"/>
                      <w:b w:val="0"/>
                      <w:bCs/>
                      <w:color w:val="000000" w:themeColor="text1"/>
                      <w:spacing w:val="8"/>
                      <w:kern w:val="0"/>
                      <w:sz w:val="21"/>
                      <w:szCs w:val="21"/>
                      <w:lang w:val="en-US" w:eastAsia="zh-CN" w:bidi="ar-SA"/>
                      <w14:textFill>
                        <w14:solidFill>
                          <w14:schemeClr w14:val="tx1"/>
                        </w14:solidFill>
                      </w14:textFill>
                    </w:rPr>
                  </w:pPr>
                </w:p>
              </w:tc>
              <w:tc>
                <w:tcPr>
                  <w:tcW w:w="406" w:type="pct"/>
                  <w:vMerge w:val="continue"/>
                  <w:tcBorders>
                    <w:tl2br w:val="nil"/>
                    <w:tr2bl w:val="nil"/>
                  </w:tcBorders>
                  <w:shd w:val="clear" w:color="auto" w:fill="auto"/>
                  <w:vAlign w:val="center"/>
                </w:tcPr>
                <w:p w14:paraId="1CAB98A9">
                  <w:pPr>
                    <w:pStyle w:val="94"/>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pPr>
                </w:p>
              </w:tc>
            </w:tr>
            <w:tr w14:paraId="2847E25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57" w:type="pct"/>
                  <w:tcBorders>
                    <w:tl2br w:val="nil"/>
                    <w:tr2bl w:val="nil"/>
                  </w:tcBorders>
                  <w:shd w:val="clear" w:color="auto" w:fill="auto"/>
                  <w:vAlign w:val="center"/>
                </w:tcPr>
                <w:p w14:paraId="6BD7F2B2">
                  <w:pPr>
                    <w:pStyle w:val="129"/>
                    <w:keepNext w:val="0"/>
                    <w:keepLines w:val="0"/>
                    <w:pageBreakBefore w:val="0"/>
                    <w:widowControl w:val="0"/>
                    <w:numPr>
                      <w:ilvl w:val="0"/>
                      <w:numId w:val="0"/>
                    </w:numPr>
                    <w:kinsoku/>
                    <w:wordWrap/>
                    <w:overflowPunct/>
                    <w:topLinePunct w:val="0"/>
                    <w:bidi w:val="0"/>
                    <w:adjustRightInd w:val="0"/>
                    <w:snapToGrid w:val="0"/>
                    <w:spacing w:beforeLines="0" w:afterLines="0" w:line="240" w:lineRule="auto"/>
                    <w:ind w:left="0" w:leftChars="0" w:firstLine="0" w:firstLineChars="0"/>
                    <w:jc w:val="center"/>
                    <w:textAlignment w:val="auto"/>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7</w:t>
                  </w:r>
                </w:p>
              </w:tc>
              <w:tc>
                <w:tcPr>
                  <w:tcW w:w="633" w:type="pct"/>
                  <w:tcBorders>
                    <w:tl2br w:val="nil"/>
                    <w:tr2bl w:val="nil"/>
                  </w:tcBorders>
                  <w:shd w:val="clear" w:color="auto" w:fill="auto"/>
                  <w:vAlign w:val="center"/>
                </w:tcPr>
                <w:p w14:paraId="630673D9">
                  <w:pPr>
                    <w:keepNext w:val="0"/>
                    <w:keepLines w:val="0"/>
                    <w:pageBreakBefore w:val="0"/>
                    <w:kinsoku/>
                    <w:wordWrap/>
                    <w:overflowPunct/>
                    <w:topLinePunct w:val="0"/>
                    <w:bidi w:val="0"/>
                    <w:adjustRightInd w:val="0"/>
                    <w:snapToGrid w:val="0"/>
                    <w:spacing w:line="240" w:lineRule="auto"/>
                    <w:ind w:firstLine="0" w:firstLineChars="0"/>
                    <w:jc w:val="center"/>
                    <w:textAlignment w:val="baseline"/>
                    <w:rPr>
                      <w:rFonts w:hint="default" w:ascii="Times New Roman" w:hAnsi="Times New Roman" w:eastAsia="宋体" w:cs="Times New Roman"/>
                      <w:b w:val="0"/>
                      <w:bCs/>
                      <w:color w:val="000000" w:themeColor="text1"/>
                      <w:spacing w:val="8"/>
                      <w:kern w:val="0"/>
                      <w:sz w:val="21"/>
                      <w:szCs w:val="21"/>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spacing w:val="8"/>
                      <w:kern w:val="0"/>
                      <w:sz w:val="21"/>
                      <w:szCs w:val="21"/>
                      <w14:textFill>
                        <w14:solidFill>
                          <w14:schemeClr w14:val="tx1"/>
                        </w14:solidFill>
                      </w14:textFill>
                    </w:rPr>
                    <w:t>混合气</w:t>
                  </w:r>
                </w:p>
              </w:tc>
              <w:tc>
                <w:tcPr>
                  <w:tcW w:w="1248" w:type="pct"/>
                  <w:tcBorders>
                    <w:tl2br w:val="nil"/>
                    <w:tr2bl w:val="nil"/>
                  </w:tcBorders>
                  <w:shd w:val="clear" w:color="auto" w:fill="auto"/>
                  <w:vAlign w:val="center"/>
                </w:tcPr>
                <w:p w14:paraId="06217F44">
                  <w:pPr>
                    <w:pStyle w:val="94"/>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95%Ar+5%</w:t>
                  </w:r>
                  <w:r>
                    <w:rPr>
                      <w:rFonts w:ascii="Times New Roman" w:hAnsi="Times New Roman" w:eastAsia="宋体" w:cs="Times New Roman"/>
                      <w:b w:val="0"/>
                      <w:bCs/>
                      <w:color w:val="000000" w:themeColor="text1"/>
                      <w:spacing w:val="8"/>
                      <w:kern w:val="0"/>
                      <w:sz w:val="21"/>
                      <w:szCs w:val="21"/>
                      <w14:textFill>
                        <w14:solidFill>
                          <w14:schemeClr w14:val="tx1"/>
                        </w14:solidFill>
                      </w14:textFill>
                    </w:rPr>
                    <w:t>H</w:t>
                  </w:r>
                  <w:r>
                    <w:rPr>
                      <w:rFonts w:ascii="Times New Roman" w:hAnsi="Times New Roman" w:eastAsia="宋体" w:cs="Times New Roman"/>
                      <w:b w:val="0"/>
                      <w:bCs/>
                      <w:color w:val="000000" w:themeColor="text1"/>
                      <w:spacing w:val="8"/>
                      <w:kern w:val="0"/>
                      <w:sz w:val="21"/>
                      <w:szCs w:val="21"/>
                      <w:vertAlign w:val="subscript"/>
                      <w14:textFill>
                        <w14:solidFill>
                          <w14:schemeClr w14:val="tx1"/>
                        </w14:solidFill>
                      </w14:textFill>
                    </w:rPr>
                    <w:t>2</w:t>
                  </w:r>
                </w:p>
              </w:tc>
              <w:tc>
                <w:tcPr>
                  <w:tcW w:w="598" w:type="pct"/>
                  <w:tcBorders>
                    <w:tl2br w:val="nil"/>
                    <w:tr2bl w:val="nil"/>
                  </w:tcBorders>
                  <w:shd w:val="clear" w:color="auto" w:fill="auto"/>
                  <w:vAlign w:val="center"/>
                </w:tcPr>
                <w:p w14:paraId="70E74970">
                  <w:pPr>
                    <w:keepNext w:val="0"/>
                    <w:keepLines w:val="0"/>
                    <w:pageBreakBefore w:val="0"/>
                    <w:kinsoku/>
                    <w:wordWrap/>
                    <w:overflowPunct/>
                    <w:topLinePunct w:val="0"/>
                    <w:bidi w:val="0"/>
                    <w:adjustRightInd w:val="0"/>
                    <w:snapToGrid w:val="0"/>
                    <w:spacing w:line="240" w:lineRule="auto"/>
                    <w:ind w:firstLine="0" w:firstLineChars="0"/>
                    <w:jc w:val="center"/>
                    <w:textAlignment w:val="baseline"/>
                    <w:rPr>
                      <w:rFonts w:hint="default" w:ascii="Times New Roman" w:hAnsi="Times New Roman" w:eastAsia="宋体" w:cs="Times New Roman"/>
                      <w:b w:val="0"/>
                      <w:bCs/>
                      <w:color w:val="000000" w:themeColor="text1"/>
                      <w:spacing w:val="8"/>
                      <w:kern w:val="0"/>
                      <w:sz w:val="21"/>
                      <w:szCs w:val="21"/>
                      <w:lang w:val="en-US" w:eastAsia="zh-CN" w:bidi="ar-SA"/>
                      <w14:textFill>
                        <w14:solidFill>
                          <w14:schemeClr w14:val="tx1"/>
                        </w14:solidFill>
                      </w14:textFill>
                    </w:rPr>
                  </w:pPr>
                  <w:r>
                    <w:rPr>
                      <w:rFonts w:hint="eastAsia" w:ascii="Times New Roman" w:hAnsi="Times New Roman" w:eastAsia="宋体" w:cs="Times New Roman"/>
                      <w:b w:val="0"/>
                      <w:bCs/>
                      <w:color w:val="000000"/>
                      <w:spacing w:val="8"/>
                      <w:kern w:val="0"/>
                      <w:sz w:val="21"/>
                      <w:szCs w:val="21"/>
                    </w:rPr>
                    <w:t>40L</w:t>
                  </w:r>
                  <w:r>
                    <w:rPr>
                      <w:rFonts w:hint="eastAsia" w:ascii="Times New Roman" w:hAnsi="Times New Roman" w:eastAsia="宋体" w:cs="Times New Roman"/>
                      <w:b w:val="0"/>
                      <w:bCs/>
                      <w:color w:val="000000" w:themeColor="text1"/>
                      <w:spacing w:val="8"/>
                      <w:kern w:val="0"/>
                      <w:sz w:val="21"/>
                      <w:szCs w:val="21"/>
                      <w14:textFill>
                        <w14:solidFill>
                          <w14:schemeClr w14:val="tx1"/>
                        </w14:solidFill>
                      </w14:textFill>
                    </w:rPr>
                    <w:t>/瓶</w:t>
                  </w:r>
                </w:p>
              </w:tc>
              <w:tc>
                <w:tcPr>
                  <w:tcW w:w="381" w:type="pct"/>
                  <w:tcBorders>
                    <w:tl2br w:val="nil"/>
                    <w:tr2bl w:val="nil"/>
                  </w:tcBorders>
                  <w:shd w:val="clear" w:color="auto" w:fill="auto"/>
                  <w:vAlign w:val="center"/>
                </w:tcPr>
                <w:p w14:paraId="57519705">
                  <w:pPr>
                    <w:pStyle w:val="94"/>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highlight w:val="none"/>
                      <w:vertAlign w:val="baseline"/>
                      <w:lang w:val="en-US" w:eastAsia="zh-CN" w:bidi="ar-SA"/>
                      <w14:textFill>
                        <w14:solidFill>
                          <w14:schemeClr w14:val="tx1"/>
                        </w14:solidFill>
                      </w14:textFill>
                    </w:rPr>
                    <w:t>瓶</w:t>
                  </w:r>
                </w:p>
              </w:tc>
              <w:tc>
                <w:tcPr>
                  <w:tcW w:w="453" w:type="pct"/>
                  <w:tcBorders>
                    <w:tl2br w:val="nil"/>
                    <w:tr2bl w:val="nil"/>
                  </w:tcBorders>
                  <w:shd w:val="clear" w:color="auto" w:fill="auto"/>
                  <w:vAlign w:val="center"/>
                </w:tcPr>
                <w:p w14:paraId="448269CB">
                  <w:pPr>
                    <w:keepNext w:val="0"/>
                    <w:keepLines w:val="0"/>
                    <w:pageBreakBefore w:val="0"/>
                    <w:kinsoku/>
                    <w:wordWrap/>
                    <w:overflowPunct/>
                    <w:topLinePunct w:val="0"/>
                    <w:bidi w:val="0"/>
                    <w:adjustRightInd w:val="0"/>
                    <w:snapToGrid w:val="0"/>
                    <w:spacing w:line="240" w:lineRule="auto"/>
                    <w:ind w:firstLine="0" w:firstLineChars="0"/>
                    <w:jc w:val="center"/>
                    <w:textAlignment w:val="baseline"/>
                    <w:rPr>
                      <w:rFonts w:hint="default" w:ascii="Times New Roman" w:hAnsi="Times New Roman" w:eastAsia="宋体" w:cs="Times New Roman"/>
                      <w:b w:val="0"/>
                      <w:bCs/>
                      <w:color w:val="000000" w:themeColor="text1"/>
                      <w:spacing w:val="8"/>
                      <w:kern w:val="0"/>
                      <w:sz w:val="21"/>
                      <w:szCs w:val="21"/>
                      <w:lang w:val="en-US" w:eastAsia="zh-CN" w:bidi="ar-SA"/>
                      <w14:textFill>
                        <w14:solidFill>
                          <w14:schemeClr w14:val="tx1"/>
                        </w14:solidFill>
                      </w14:textFill>
                    </w:rPr>
                  </w:pPr>
                  <w:r>
                    <w:rPr>
                      <w:rFonts w:ascii="Times New Roman" w:hAnsi="Times New Roman" w:eastAsia="宋体" w:cs="Times New Roman"/>
                      <w:b w:val="0"/>
                      <w:bCs/>
                      <w:color w:val="000000" w:themeColor="text1"/>
                      <w:spacing w:val="8"/>
                      <w:kern w:val="0"/>
                      <w:sz w:val="21"/>
                      <w:szCs w:val="21"/>
                      <w14:textFill>
                        <w14:solidFill>
                          <w14:schemeClr w14:val="tx1"/>
                        </w14:solidFill>
                      </w14:textFill>
                    </w:rPr>
                    <w:t>174</w:t>
                  </w:r>
                </w:p>
              </w:tc>
              <w:tc>
                <w:tcPr>
                  <w:tcW w:w="512" w:type="pct"/>
                  <w:tcBorders>
                    <w:tl2br w:val="nil"/>
                    <w:tr2bl w:val="nil"/>
                  </w:tcBorders>
                  <w:shd w:val="clear" w:color="auto" w:fill="auto"/>
                  <w:vAlign w:val="center"/>
                </w:tcPr>
                <w:p w14:paraId="146B8EE9">
                  <w:pPr>
                    <w:keepNext w:val="0"/>
                    <w:keepLines w:val="0"/>
                    <w:pageBreakBefore w:val="0"/>
                    <w:kinsoku/>
                    <w:wordWrap/>
                    <w:overflowPunct/>
                    <w:topLinePunct w:val="0"/>
                    <w:bidi w:val="0"/>
                    <w:adjustRightInd w:val="0"/>
                    <w:snapToGrid w:val="0"/>
                    <w:spacing w:line="240" w:lineRule="auto"/>
                    <w:ind w:firstLine="0" w:firstLineChars="0"/>
                    <w:jc w:val="center"/>
                    <w:textAlignment w:val="baseline"/>
                    <w:rPr>
                      <w:rFonts w:hint="default" w:ascii="Times New Roman" w:hAnsi="Times New Roman" w:eastAsia="宋体" w:cs="Times New Roman"/>
                      <w:b w:val="0"/>
                      <w:bCs/>
                      <w:color w:val="000000" w:themeColor="text1"/>
                      <w:spacing w:val="8"/>
                      <w:kern w:val="0"/>
                      <w:sz w:val="21"/>
                      <w:szCs w:val="21"/>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spacing w:val="8"/>
                      <w:kern w:val="0"/>
                      <w:sz w:val="21"/>
                      <w:szCs w:val="21"/>
                      <w14:textFill>
                        <w14:solidFill>
                          <w14:schemeClr w14:val="tx1"/>
                        </w14:solidFill>
                      </w14:textFill>
                    </w:rPr>
                    <w:t>10</w:t>
                  </w:r>
                </w:p>
              </w:tc>
              <w:tc>
                <w:tcPr>
                  <w:tcW w:w="507" w:type="pct"/>
                  <w:vMerge w:val="continue"/>
                  <w:tcBorders>
                    <w:tl2br w:val="nil"/>
                    <w:tr2bl w:val="nil"/>
                  </w:tcBorders>
                  <w:shd w:val="clear" w:color="auto" w:fill="auto"/>
                  <w:vAlign w:val="center"/>
                </w:tcPr>
                <w:p w14:paraId="08EABC9A">
                  <w:pPr>
                    <w:keepNext w:val="0"/>
                    <w:keepLines w:val="0"/>
                    <w:pageBreakBefore w:val="0"/>
                    <w:kinsoku/>
                    <w:wordWrap/>
                    <w:overflowPunct/>
                    <w:topLinePunct w:val="0"/>
                    <w:bidi w:val="0"/>
                    <w:adjustRightInd w:val="0"/>
                    <w:snapToGrid w:val="0"/>
                    <w:spacing w:line="240" w:lineRule="auto"/>
                    <w:ind w:firstLine="0" w:firstLineChars="0"/>
                    <w:jc w:val="center"/>
                    <w:textAlignment w:val="baseline"/>
                    <w:rPr>
                      <w:rFonts w:hint="default" w:ascii="Times New Roman" w:hAnsi="Times New Roman" w:eastAsia="宋体" w:cs="Times New Roman"/>
                      <w:b w:val="0"/>
                      <w:bCs/>
                      <w:color w:val="000000" w:themeColor="text1"/>
                      <w:spacing w:val="8"/>
                      <w:kern w:val="0"/>
                      <w:sz w:val="21"/>
                      <w:szCs w:val="21"/>
                      <w:lang w:val="en-US" w:eastAsia="zh-CN" w:bidi="ar-SA"/>
                      <w14:textFill>
                        <w14:solidFill>
                          <w14:schemeClr w14:val="tx1"/>
                        </w14:solidFill>
                      </w14:textFill>
                    </w:rPr>
                  </w:pPr>
                </w:p>
              </w:tc>
              <w:tc>
                <w:tcPr>
                  <w:tcW w:w="406" w:type="pct"/>
                  <w:vMerge w:val="continue"/>
                  <w:tcBorders>
                    <w:tl2br w:val="nil"/>
                    <w:tr2bl w:val="nil"/>
                  </w:tcBorders>
                  <w:shd w:val="clear" w:color="auto" w:fill="auto"/>
                  <w:vAlign w:val="center"/>
                </w:tcPr>
                <w:p w14:paraId="20BE644A">
                  <w:pPr>
                    <w:pStyle w:val="94"/>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p>
              </w:tc>
            </w:tr>
            <w:tr w14:paraId="70D88B8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57" w:type="pct"/>
                  <w:tcBorders>
                    <w:tl2br w:val="nil"/>
                    <w:tr2bl w:val="nil"/>
                  </w:tcBorders>
                  <w:shd w:val="clear" w:color="auto" w:fill="auto"/>
                  <w:vAlign w:val="center"/>
                </w:tcPr>
                <w:p w14:paraId="48763284">
                  <w:pPr>
                    <w:pStyle w:val="129"/>
                    <w:keepNext w:val="0"/>
                    <w:keepLines w:val="0"/>
                    <w:pageBreakBefore w:val="0"/>
                    <w:widowControl w:val="0"/>
                    <w:numPr>
                      <w:ilvl w:val="0"/>
                      <w:numId w:val="0"/>
                    </w:numPr>
                    <w:kinsoku/>
                    <w:wordWrap/>
                    <w:overflowPunct/>
                    <w:topLinePunct w:val="0"/>
                    <w:bidi w:val="0"/>
                    <w:adjustRightInd w:val="0"/>
                    <w:snapToGrid w:val="0"/>
                    <w:spacing w:beforeLines="0" w:afterLines="0" w:line="240" w:lineRule="auto"/>
                    <w:ind w:left="0" w:leftChars="0" w:firstLine="0" w:firstLineChars="0"/>
                    <w:jc w:val="center"/>
                    <w:textAlignment w:val="auto"/>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8</w:t>
                  </w:r>
                </w:p>
              </w:tc>
              <w:tc>
                <w:tcPr>
                  <w:tcW w:w="633" w:type="pct"/>
                  <w:tcBorders>
                    <w:tl2br w:val="nil"/>
                    <w:tr2bl w:val="nil"/>
                  </w:tcBorders>
                  <w:shd w:val="clear" w:color="auto" w:fill="auto"/>
                  <w:vAlign w:val="center"/>
                </w:tcPr>
                <w:p w14:paraId="20943DC9">
                  <w:pPr>
                    <w:keepNext w:val="0"/>
                    <w:keepLines w:val="0"/>
                    <w:pageBreakBefore w:val="0"/>
                    <w:kinsoku/>
                    <w:wordWrap/>
                    <w:overflowPunct/>
                    <w:topLinePunct w:val="0"/>
                    <w:bidi w:val="0"/>
                    <w:adjustRightInd w:val="0"/>
                    <w:snapToGrid w:val="0"/>
                    <w:spacing w:line="240" w:lineRule="auto"/>
                    <w:ind w:firstLine="0" w:firstLineChars="0"/>
                    <w:jc w:val="center"/>
                    <w:textAlignment w:val="baseline"/>
                    <w:rPr>
                      <w:rFonts w:hint="default" w:ascii="Times New Roman" w:hAnsi="Times New Roman" w:eastAsia="宋体" w:cs="Times New Roman"/>
                      <w:b w:val="0"/>
                      <w:bCs/>
                      <w:color w:val="000000" w:themeColor="text1"/>
                      <w:spacing w:val="8"/>
                      <w:kern w:val="0"/>
                      <w:sz w:val="21"/>
                      <w:szCs w:val="21"/>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spacing w:val="8"/>
                      <w:kern w:val="0"/>
                      <w:sz w:val="21"/>
                      <w:szCs w:val="21"/>
                      <w14:textFill>
                        <w14:solidFill>
                          <w14:schemeClr w14:val="tx1"/>
                        </w14:solidFill>
                      </w14:textFill>
                    </w:rPr>
                    <w:t>二氧化碳</w:t>
                  </w:r>
                </w:p>
              </w:tc>
              <w:tc>
                <w:tcPr>
                  <w:tcW w:w="1248" w:type="pct"/>
                  <w:tcBorders>
                    <w:tl2br w:val="nil"/>
                    <w:tr2bl w:val="nil"/>
                  </w:tcBorders>
                  <w:shd w:val="clear" w:color="auto" w:fill="auto"/>
                  <w:vAlign w:val="center"/>
                </w:tcPr>
                <w:p w14:paraId="1F7E4951">
                  <w:pPr>
                    <w:pStyle w:val="94"/>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pPr>
                  <w:r>
                    <w:rPr>
                      <w:rFonts w:ascii="Times New Roman" w:hAnsi="Times New Roman" w:eastAsia="宋体" w:cs="Times New Roman"/>
                      <w:b w:val="0"/>
                      <w:bCs/>
                      <w:color w:val="000000" w:themeColor="text1"/>
                      <w:spacing w:val="8"/>
                      <w:kern w:val="0"/>
                      <w:sz w:val="21"/>
                      <w:szCs w:val="21"/>
                      <w14:textFill>
                        <w14:solidFill>
                          <w14:schemeClr w14:val="tx1"/>
                        </w14:solidFill>
                      </w14:textFill>
                    </w:rPr>
                    <w:t>CO</w:t>
                  </w:r>
                  <w:r>
                    <w:rPr>
                      <w:rFonts w:ascii="Times New Roman" w:hAnsi="Times New Roman" w:eastAsia="宋体" w:cs="Times New Roman"/>
                      <w:b w:val="0"/>
                      <w:bCs/>
                      <w:color w:val="000000" w:themeColor="text1"/>
                      <w:spacing w:val="8"/>
                      <w:kern w:val="0"/>
                      <w:sz w:val="21"/>
                      <w:szCs w:val="21"/>
                      <w:vertAlign w:val="subscript"/>
                      <w14:textFill>
                        <w14:solidFill>
                          <w14:schemeClr w14:val="tx1"/>
                        </w14:solidFill>
                      </w14:textFill>
                    </w:rPr>
                    <w:t>2</w:t>
                  </w:r>
                </w:p>
              </w:tc>
              <w:tc>
                <w:tcPr>
                  <w:tcW w:w="598" w:type="pct"/>
                  <w:tcBorders>
                    <w:tl2br w:val="nil"/>
                    <w:tr2bl w:val="nil"/>
                  </w:tcBorders>
                  <w:shd w:val="clear" w:color="auto" w:fill="auto"/>
                  <w:vAlign w:val="center"/>
                </w:tcPr>
                <w:p w14:paraId="5FF473F2">
                  <w:pPr>
                    <w:keepNext w:val="0"/>
                    <w:keepLines w:val="0"/>
                    <w:pageBreakBefore w:val="0"/>
                    <w:kinsoku/>
                    <w:wordWrap/>
                    <w:overflowPunct/>
                    <w:topLinePunct w:val="0"/>
                    <w:bidi w:val="0"/>
                    <w:adjustRightInd w:val="0"/>
                    <w:snapToGrid w:val="0"/>
                    <w:spacing w:line="240" w:lineRule="auto"/>
                    <w:ind w:firstLine="0" w:firstLineChars="0"/>
                    <w:jc w:val="center"/>
                    <w:textAlignment w:val="baseline"/>
                    <w:rPr>
                      <w:rFonts w:hint="default" w:ascii="Times New Roman" w:hAnsi="Times New Roman" w:eastAsia="宋体" w:cs="Times New Roman"/>
                      <w:b w:val="0"/>
                      <w:bCs/>
                      <w:color w:val="000000" w:themeColor="text1"/>
                      <w:spacing w:val="8"/>
                      <w:kern w:val="0"/>
                      <w:sz w:val="21"/>
                      <w:szCs w:val="21"/>
                      <w:lang w:val="en-US" w:eastAsia="zh-CN" w:bidi="ar-SA"/>
                      <w14:textFill>
                        <w14:solidFill>
                          <w14:schemeClr w14:val="tx1"/>
                        </w14:solidFill>
                      </w14:textFill>
                    </w:rPr>
                  </w:pPr>
                  <w:r>
                    <w:rPr>
                      <w:rFonts w:hint="eastAsia" w:ascii="Times New Roman" w:hAnsi="Times New Roman" w:eastAsia="宋体" w:cs="Times New Roman"/>
                      <w:b w:val="0"/>
                      <w:bCs/>
                      <w:color w:val="000000"/>
                      <w:spacing w:val="8"/>
                      <w:kern w:val="0"/>
                      <w:sz w:val="21"/>
                      <w:szCs w:val="21"/>
                    </w:rPr>
                    <w:t>40L</w:t>
                  </w:r>
                  <w:r>
                    <w:rPr>
                      <w:rFonts w:hint="eastAsia" w:ascii="Times New Roman" w:hAnsi="Times New Roman" w:eastAsia="宋体" w:cs="Times New Roman"/>
                      <w:b w:val="0"/>
                      <w:bCs/>
                      <w:color w:val="000000" w:themeColor="text1"/>
                      <w:spacing w:val="8"/>
                      <w:kern w:val="0"/>
                      <w:sz w:val="21"/>
                      <w:szCs w:val="21"/>
                      <w14:textFill>
                        <w14:solidFill>
                          <w14:schemeClr w14:val="tx1"/>
                        </w14:solidFill>
                      </w14:textFill>
                    </w:rPr>
                    <w:t>/瓶</w:t>
                  </w:r>
                </w:p>
              </w:tc>
              <w:tc>
                <w:tcPr>
                  <w:tcW w:w="381" w:type="pct"/>
                  <w:tcBorders>
                    <w:tl2br w:val="nil"/>
                    <w:tr2bl w:val="nil"/>
                  </w:tcBorders>
                  <w:shd w:val="clear" w:color="auto" w:fill="auto"/>
                  <w:vAlign w:val="center"/>
                </w:tcPr>
                <w:p w14:paraId="48030BA3">
                  <w:pPr>
                    <w:pStyle w:val="94"/>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highlight w:val="none"/>
                      <w:vertAlign w:val="baseline"/>
                      <w:lang w:val="en-US" w:eastAsia="zh-CN" w:bidi="ar-SA"/>
                      <w14:textFill>
                        <w14:solidFill>
                          <w14:schemeClr w14:val="tx1"/>
                        </w14:solidFill>
                      </w14:textFill>
                    </w:rPr>
                    <w:t>瓶</w:t>
                  </w:r>
                </w:p>
              </w:tc>
              <w:tc>
                <w:tcPr>
                  <w:tcW w:w="453" w:type="pct"/>
                  <w:tcBorders>
                    <w:tl2br w:val="nil"/>
                    <w:tr2bl w:val="nil"/>
                  </w:tcBorders>
                  <w:shd w:val="clear" w:color="auto" w:fill="auto"/>
                  <w:vAlign w:val="center"/>
                </w:tcPr>
                <w:p w14:paraId="59D673DA">
                  <w:pPr>
                    <w:keepNext w:val="0"/>
                    <w:keepLines w:val="0"/>
                    <w:pageBreakBefore w:val="0"/>
                    <w:kinsoku/>
                    <w:wordWrap/>
                    <w:overflowPunct/>
                    <w:topLinePunct w:val="0"/>
                    <w:bidi w:val="0"/>
                    <w:adjustRightInd w:val="0"/>
                    <w:snapToGrid w:val="0"/>
                    <w:spacing w:line="240" w:lineRule="auto"/>
                    <w:ind w:firstLine="0" w:firstLineChars="0"/>
                    <w:jc w:val="center"/>
                    <w:textAlignment w:val="baseline"/>
                    <w:rPr>
                      <w:rFonts w:hint="default" w:ascii="Times New Roman" w:hAnsi="Times New Roman" w:eastAsia="宋体" w:cs="Times New Roman"/>
                      <w:b w:val="0"/>
                      <w:bCs/>
                      <w:color w:val="000000" w:themeColor="text1"/>
                      <w:spacing w:val="8"/>
                      <w:kern w:val="0"/>
                      <w:sz w:val="21"/>
                      <w:szCs w:val="21"/>
                      <w:lang w:val="en-US" w:eastAsia="zh-CN" w:bidi="ar-SA"/>
                      <w14:textFill>
                        <w14:solidFill>
                          <w14:schemeClr w14:val="tx1"/>
                        </w14:solidFill>
                      </w14:textFill>
                    </w:rPr>
                  </w:pPr>
                  <w:r>
                    <w:rPr>
                      <w:rFonts w:ascii="Times New Roman" w:hAnsi="Times New Roman" w:eastAsia="宋体" w:cs="Times New Roman"/>
                      <w:b w:val="0"/>
                      <w:bCs/>
                      <w:color w:val="000000" w:themeColor="text1"/>
                      <w:spacing w:val="8"/>
                      <w:kern w:val="0"/>
                      <w:sz w:val="21"/>
                      <w:szCs w:val="21"/>
                      <w14:textFill>
                        <w14:solidFill>
                          <w14:schemeClr w14:val="tx1"/>
                        </w14:solidFill>
                      </w14:textFill>
                    </w:rPr>
                    <w:t>10</w:t>
                  </w:r>
                </w:p>
              </w:tc>
              <w:tc>
                <w:tcPr>
                  <w:tcW w:w="512" w:type="pct"/>
                  <w:tcBorders>
                    <w:tl2br w:val="nil"/>
                    <w:tr2bl w:val="nil"/>
                  </w:tcBorders>
                  <w:shd w:val="clear" w:color="auto" w:fill="auto"/>
                  <w:vAlign w:val="center"/>
                </w:tcPr>
                <w:p w14:paraId="33BE2155">
                  <w:pPr>
                    <w:keepNext w:val="0"/>
                    <w:keepLines w:val="0"/>
                    <w:pageBreakBefore w:val="0"/>
                    <w:kinsoku/>
                    <w:wordWrap/>
                    <w:overflowPunct/>
                    <w:topLinePunct w:val="0"/>
                    <w:bidi w:val="0"/>
                    <w:adjustRightInd w:val="0"/>
                    <w:snapToGrid w:val="0"/>
                    <w:spacing w:line="240" w:lineRule="auto"/>
                    <w:ind w:firstLine="0" w:firstLineChars="0"/>
                    <w:jc w:val="center"/>
                    <w:textAlignment w:val="baseline"/>
                    <w:rPr>
                      <w:rFonts w:hint="default" w:ascii="Times New Roman" w:hAnsi="Times New Roman" w:eastAsia="宋体" w:cs="Times New Roman"/>
                      <w:b w:val="0"/>
                      <w:bCs/>
                      <w:color w:val="000000" w:themeColor="text1"/>
                      <w:spacing w:val="8"/>
                      <w:kern w:val="0"/>
                      <w:sz w:val="21"/>
                      <w:szCs w:val="21"/>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spacing w:val="8"/>
                      <w:kern w:val="0"/>
                      <w:sz w:val="21"/>
                      <w:szCs w:val="21"/>
                      <w14:textFill>
                        <w14:solidFill>
                          <w14:schemeClr w14:val="tx1"/>
                        </w14:solidFill>
                      </w14:textFill>
                    </w:rPr>
                    <w:t>10</w:t>
                  </w:r>
                </w:p>
              </w:tc>
              <w:tc>
                <w:tcPr>
                  <w:tcW w:w="507" w:type="pct"/>
                  <w:vMerge w:val="continue"/>
                  <w:tcBorders>
                    <w:tl2br w:val="nil"/>
                    <w:tr2bl w:val="nil"/>
                  </w:tcBorders>
                  <w:shd w:val="clear" w:color="auto" w:fill="auto"/>
                  <w:vAlign w:val="center"/>
                </w:tcPr>
                <w:p w14:paraId="2D04402D">
                  <w:pPr>
                    <w:keepNext w:val="0"/>
                    <w:keepLines w:val="0"/>
                    <w:pageBreakBefore w:val="0"/>
                    <w:kinsoku/>
                    <w:wordWrap/>
                    <w:overflowPunct/>
                    <w:topLinePunct w:val="0"/>
                    <w:bidi w:val="0"/>
                    <w:adjustRightInd w:val="0"/>
                    <w:snapToGrid w:val="0"/>
                    <w:spacing w:line="240" w:lineRule="auto"/>
                    <w:ind w:firstLine="0" w:firstLineChars="0"/>
                    <w:jc w:val="center"/>
                    <w:textAlignment w:val="baseline"/>
                    <w:rPr>
                      <w:rFonts w:hint="default" w:ascii="Times New Roman" w:hAnsi="Times New Roman" w:eastAsia="宋体" w:cs="Times New Roman"/>
                      <w:b w:val="0"/>
                      <w:bCs/>
                      <w:color w:val="000000" w:themeColor="text1"/>
                      <w:spacing w:val="8"/>
                      <w:kern w:val="0"/>
                      <w:sz w:val="21"/>
                      <w:szCs w:val="21"/>
                      <w:lang w:val="en-US" w:eastAsia="zh-CN" w:bidi="ar-SA"/>
                      <w14:textFill>
                        <w14:solidFill>
                          <w14:schemeClr w14:val="tx1"/>
                        </w14:solidFill>
                      </w14:textFill>
                    </w:rPr>
                  </w:pPr>
                </w:p>
              </w:tc>
              <w:tc>
                <w:tcPr>
                  <w:tcW w:w="406" w:type="pct"/>
                  <w:vMerge w:val="continue"/>
                  <w:tcBorders>
                    <w:tl2br w:val="nil"/>
                    <w:tr2bl w:val="nil"/>
                  </w:tcBorders>
                  <w:shd w:val="clear" w:color="auto" w:fill="auto"/>
                  <w:vAlign w:val="center"/>
                </w:tcPr>
                <w:p w14:paraId="75FA4EE5">
                  <w:pPr>
                    <w:pStyle w:val="94"/>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p>
              </w:tc>
            </w:tr>
            <w:tr w14:paraId="713A444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57" w:type="pct"/>
                  <w:tcBorders>
                    <w:tl2br w:val="nil"/>
                    <w:tr2bl w:val="nil"/>
                  </w:tcBorders>
                  <w:shd w:val="clear" w:color="auto" w:fill="auto"/>
                  <w:vAlign w:val="center"/>
                </w:tcPr>
                <w:p w14:paraId="4623BAFD">
                  <w:pPr>
                    <w:pStyle w:val="129"/>
                    <w:keepNext w:val="0"/>
                    <w:keepLines w:val="0"/>
                    <w:pageBreakBefore w:val="0"/>
                    <w:widowControl w:val="0"/>
                    <w:numPr>
                      <w:ilvl w:val="0"/>
                      <w:numId w:val="0"/>
                    </w:numPr>
                    <w:kinsoku/>
                    <w:wordWrap/>
                    <w:overflowPunct/>
                    <w:topLinePunct w:val="0"/>
                    <w:bidi w:val="0"/>
                    <w:adjustRightInd w:val="0"/>
                    <w:snapToGrid w:val="0"/>
                    <w:spacing w:beforeLines="0" w:afterLines="0" w:line="240" w:lineRule="auto"/>
                    <w:ind w:left="0" w:leftChars="0" w:firstLine="0" w:firstLineChars="0"/>
                    <w:jc w:val="center"/>
                    <w:textAlignment w:val="auto"/>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9</w:t>
                  </w:r>
                </w:p>
              </w:tc>
              <w:tc>
                <w:tcPr>
                  <w:tcW w:w="633" w:type="pct"/>
                  <w:tcBorders>
                    <w:tl2br w:val="nil"/>
                    <w:tr2bl w:val="nil"/>
                  </w:tcBorders>
                  <w:shd w:val="clear" w:color="auto" w:fill="auto"/>
                  <w:vAlign w:val="center"/>
                </w:tcPr>
                <w:p w14:paraId="7E0A7DB9">
                  <w:pPr>
                    <w:keepNext w:val="0"/>
                    <w:keepLines w:val="0"/>
                    <w:pageBreakBefore w:val="0"/>
                    <w:kinsoku/>
                    <w:wordWrap/>
                    <w:overflowPunct/>
                    <w:topLinePunct w:val="0"/>
                    <w:bidi w:val="0"/>
                    <w:adjustRightInd w:val="0"/>
                    <w:snapToGrid w:val="0"/>
                    <w:spacing w:line="240" w:lineRule="auto"/>
                    <w:ind w:firstLine="0" w:firstLineChars="0"/>
                    <w:jc w:val="center"/>
                    <w:textAlignment w:val="baseline"/>
                    <w:rPr>
                      <w:rFonts w:hint="default" w:ascii="Times New Roman" w:hAnsi="Times New Roman" w:eastAsia="宋体" w:cs="Times New Roman"/>
                      <w:b w:val="0"/>
                      <w:bCs/>
                      <w:color w:val="000000" w:themeColor="text1"/>
                      <w:spacing w:val="8"/>
                      <w:kern w:val="0"/>
                      <w:sz w:val="21"/>
                      <w:szCs w:val="21"/>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spacing w:val="8"/>
                      <w:kern w:val="0"/>
                      <w:sz w:val="21"/>
                      <w:szCs w:val="21"/>
                      <w14:textFill>
                        <w14:solidFill>
                          <w14:schemeClr w14:val="tx1"/>
                        </w14:solidFill>
                      </w14:textFill>
                    </w:rPr>
                    <w:t>氧气</w:t>
                  </w:r>
                </w:p>
              </w:tc>
              <w:tc>
                <w:tcPr>
                  <w:tcW w:w="1248" w:type="pct"/>
                  <w:tcBorders>
                    <w:tl2br w:val="nil"/>
                    <w:tr2bl w:val="nil"/>
                  </w:tcBorders>
                  <w:shd w:val="clear" w:color="auto" w:fill="auto"/>
                  <w:vAlign w:val="center"/>
                </w:tcPr>
                <w:p w14:paraId="264B684D">
                  <w:pPr>
                    <w:pStyle w:val="94"/>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O</w:t>
                  </w:r>
                  <w:r>
                    <w:rPr>
                      <w:rFonts w:hint="eastAsia" w:ascii="Times New Roman" w:hAnsi="Times New Roman" w:eastAsia="宋体" w:cs="Times New Roman"/>
                      <w:b w:val="0"/>
                      <w:bCs/>
                      <w:color w:val="000000" w:themeColor="text1"/>
                      <w:sz w:val="21"/>
                      <w:szCs w:val="21"/>
                      <w:highlight w:val="none"/>
                      <w:vertAlign w:val="subscript"/>
                      <w:lang w:val="en-US" w:eastAsia="zh-CN"/>
                      <w14:textFill>
                        <w14:solidFill>
                          <w14:schemeClr w14:val="tx1"/>
                        </w14:solidFill>
                      </w14:textFill>
                    </w:rPr>
                    <w:t>2</w:t>
                  </w:r>
                </w:p>
              </w:tc>
              <w:tc>
                <w:tcPr>
                  <w:tcW w:w="598" w:type="pct"/>
                  <w:tcBorders>
                    <w:tl2br w:val="nil"/>
                    <w:tr2bl w:val="nil"/>
                  </w:tcBorders>
                  <w:shd w:val="clear" w:color="auto" w:fill="auto"/>
                  <w:vAlign w:val="center"/>
                </w:tcPr>
                <w:p w14:paraId="6A48298F">
                  <w:pPr>
                    <w:keepNext w:val="0"/>
                    <w:keepLines w:val="0"/>
                    <w:pageBreakBefore w:val="0"/>
                    <w:kinsoku/>
                    <w:wordWrap/>
                    <w:overflowPunct/>
                    <w:topLinePunct w:val="0"/>
                    <w:bidi w:val="0"/>
                    <w:adjustRightInd w:val="0"/>
                    <w:snapToGrid w:val="0"/>
                    <w:spacing w:line="240" w:lineRule="auto"/>
                    <w:ind w:firstLine="0" w:firstLineChars="0"/>
                    <w:jc w:val="center"/>
                    <w:textAlignment w:val="baseline"/>
                    <w:rPr>
                      <w:rFonts w:hint="default" w:ascii="Times New Roman" w:hAnsi="Times New Roman" w:eastAsia="宋体" w:cs="Times New Roman"/>
                      <w:b w:val="0"/>
                      <w:bCs/>
                      <w:color w:val="000000" w:themeColor="text1"/>
                      <w:spacing w:val="8"/>
                      <w:kern w:val="0"/>
                      <w:sz w:val="21"/>
                      <w:szCs w:val="21"/>
                      <w:lang w:val="en-US" w:eastAsia="zh-CN" w:bidi="ar-SA"/>
                      <w14:textFill>
                        <w14:solidFill>
                          <w14:schemeClr w14:val="tx1"/>
                        </w14:solidFill>
                      </w14:textFill>
                    </w:rPr>
                  </w:pPr>
                  <w:r>
                    <w:rPr>
                      <w:rFonts w:hint="eastAsia" w:ascii="Times New Roman" w:hAnsi="Times New Roman" w:eastAsia="宋体" w:cs="Times New Roman"/>
                      <w:b w:val="0"/>
                      <w:bCs/>
                      <w:color w:val="000000"/>
                      <w:spacing w:val="8"/>
                      <w:kern w:val="0"/>
                      <w:sz w:val="21"/>
                      <w:szCs w:val="21"/>
                    </w:rPr>
                    <w:t>40L</w:t>
                  </w:r>
                  <w:r>
                    <w:rPr>
                      <w:rFonts w:hint="eastAsia" w:ascii="Times New Roman" w:hAnsi="Times New Roman" w:eastAsia="宋体" w:cs="Times New Roman"/>
                      <w:b w:val="0"/>
                      <w:bCs/>
                      <w:color w:val="000000" w:themeColor="text1"/>
                      <w:spacing w:val="8"/>
                      <w:kern w:val="0"/>
                      <w:sz w:val="21"/>
                      <w:szCs w:val="21"/>
                      <w14:textFill>
                        <w14:solidFill>
                          <w14:schemeClr w14:val="tx1"/>
                        </w14:solidFill>
                      </w14:textFill>
                    </w:rPr>
                    <w:t>/瓶</w:t>
                  </w:r>
                </w:p>
              </w:tc>
              <w:tc>
                <w:tcPr>
                  <w:tcW w:w="381" w:type="pct"/>
                  <w:tcBorders>
                    <w:tl2br w:val="nil"/>
                    <w:tr2bl w:val="nil"/>
                  </w:tcBorders>
                  <w:shd w:val="clear" w:color="auto" w:fill="auto"/>
                  <w:vAlign w:val="center"/>
                </w:tcPr>
                <w:p w14:paraId="4D98F808">
                  <w:pPr>
                    <w:pStyle w:val="94"/>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highlight w:val="none"/>
                      <w:vertAlign w:val="baseline"/>
                      <w:lang w:val="en-US" w:eastAsia="zh-CN" w:bidi="ar-SA"/>
                      <w14:textFill>
                        <w14:solidFill>
                          <w14:schemeClr w14:val="tx1"/>
                        </w14:solidFill>
                      </w14:textFill>
                    </w:rPr>
                    <w:t>瓶</w:t>
                  </w:r>
                </w:p>
              </w:tc>
              <w:tc>
                <w:tcPr>
                  <w:tcW w:w="453" w:type="pct"/>
                  <w:tcBorders>
                    <w:tl2br w:val="nil"/>
                    <w:tr2bl w:val="nil"/>
                  </w:tcBorders>
                  <w:shd w:val="clear" w:color="auto" w:fill="auto"/>
                  <w:vAlign w:val="center"/>
                </w:tcPr>
                <w:p w14:paraId="77A72F37">
                  <w:pPr>
                    <w:keepNext w:val="0"/>
                    <w:keepLines w:val="0"/>
                    <w:pageBreakBefore w:val="0"/>
                    <w:kinsoku/>
                    <w:wordWrap/>
                    <w:overflowPunct/>
                    <w:topLinePunct w:val="0"/>
                    <w:bidi w:val="0"/>
                    <w:adjustRightInd w:val="0"/>
                    <w:snapToGrid w:val="0"/>
                    <w:spacing w:line="240" w:lineRule="auto"/>
                    <w:ind w:firstLine="0" w:firstLineChars="0"/>
                    <w:jc w:val="center"/>
                    <w:textAlignment w:val="baseline"/>
                    <w:rPr>
                      <w:rFonts w:hint="default" w:ascii="Times New Roman" w:hAnsi="Times New Roman" w:eastAsia="宋体" w:cs="Times New Roman"/>
                      <w:b w:val="0"/>
                      <w:bCs/>
                      <w:color w:val="000000" w:themeColor="text1"/>
                      <w:spacing w:val="8"/>
                      <w:kern w:val="0"/>
                      <w:sz w:val="21"/>
                      <w:szCs w:val="21"/>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spacing w:val="8"/>
                      <w:kern w:val="0"/>
                      <w:sz w:val="21"/>
                      <w:szCs w:val="21"/>
                      <w14:textFill>
                        <w14:solidFill>
                          <w14:schemeClr w14:val="tx1"/>
                        </w14:solidFill>
                      </w14:textFill>
                    </w:rPr>
                    <w:t>10</w:t>
                  </w:r>
                </w:p>
              </w:tc>
              <w:tc>
                <w:tcPr>
                  <w:tcW w:w="512" w:type="pct"/>
                  <w:tcBorders>
                    <w:tl2br w:val="nil"/>
                    <w:tr2bl w:val="nil"/>
                  </w:tcBorders>
                  <w:shd w:val="clear" w:color="auto" w:fill="auto"/>
                  <w:vAlign w:val="center"/>
                </w:tcPr>
                <w:p w14:paraId="0E3820B5">
                  <w:pPr>
                    <w:keepNext w:val="0"/>
                    <w:keepLines w:val="0"/>
                    <w:pageBreakBefore w:val="0"/>
                    <w:kinsoku/>
                    <w:wordWrap/>
                    <w:overflowPunct/>
                    <w:topLinePunct w:val="0"/>
                    <w:bidi w:val="0"/>
                    <w:adjustRightInd w:val="0"/>
                    <w:snapToGrid w:val="0"/>
                    <w:spacing w:line="240" w:lineRule="auto"/>
                    <w:ind w:firstLine="0" w:firstLineChars="0"/>
                    <w:jc w:val="center"/>
                    <w:textAlignment w:val="baseline"/>
                    <w:rPr>
                      <w:rFonts w:hint="default" w:ascii="Times New Roman" w:hAnsi="Times New Roman" w:eastAsia="宋体" w:cs="Times New Roman"/>
                      <w:b w:val="0"/>
                      <w:bCs/>
                      <w:color w:val="000000" w:themeColor="text1"/>
                      <w:spacing w:val="8"/>
                      <w:kern w:val="0"/>
                      <w:sz w:val="21"/>
                      <w:szCs w:val="21"/>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spacing w:val="8"/>
                      <w:kern w:val="0"/>
                      <w:sz w:val="21"/>
                      <w:szCs w:val="21"/>
                      <w14:textFill>
                        <w14:solidFill>
                          <w14:schemeClr w14:val="tx1"/>
                        </w14:solidFill>
                      </w14:textFill>
                    </w:rPr>
                    <w:t>32</w:t>
                  </w:r>
                </w:p>
              </w:tc>
              <w:tc>
                <w:tcPr>
                  <w:tcW w:w="507" w:type="pct"/>
                  <w:vMerge w:val="continue"/>
                  <w:tcBorders>
                    <w:tl2br w:val="nil"/>
                    <w:tr2bl w:val="nil"/>
                  </w:tcBorders>
                  <w:shd w:val="clear" w:color="auto" w:fill="auto"/>
                  <w:vAlign w:val="center"/>
                </w:tcPr>
                <w:p w14:paraId="36F2AB55">
                  <w:pPr>
                    <w:keepNext w:val="0"/>
                    <w:keepLines w:val="0"/>
                    <w:pageBreakBefore w:val="0"/>
                    <w:kinsoku/>
                    <w:wordWrap/>
                    <w:overflowPunct/>
                    <w:topLinePunct w:val="0"/>
                    <w:bidi w:val="0"/>
                    <w:adjustRightInd w:val="0"/>
                    <w:snapToGrid w:val="0"/>
                    <w:spacing w:line="240" w:lineRule="auto"/>
                    <w:ind w:firstLine="0" w:firstLineChars="0"/>
                    <w:jc w:val="center"/>
                    <w:textAlignment w:val="baseline"/>
                    <w:rPr>
                      <w:rFonts w:hint="eastAsia" w:ascii="Times New Roman" w:hAnsi="Times New Roman" w:eastAsia="宋体" w:cs="Times New Roman"/>
                      <w:b w:val="0"/>
                      <w:bCs/>
                      <w:color w:val="000000" w:themeColor="text1"/>
                      <w:spacing w:val="8"/>
                      <w:kern w:val="0"/>
                      <w:sz w:val="21"/>
                      <w:szCs w:val="21"/>
                      <w:lang w:val="en-US" w:eastAsia="zh-CN" w:bidi="ar-SA"/>
                      <w14:textFill>
                        <w14:solidFill>
                          <w14:schemeClr w14:val="tx1"/>
                        </w14:solidFill>
                      </w14:textFill>
                    </w:rPr>
                  </w:pPr>
                </w:p>
              </w:tc>
              <w:tc>
                <w:tcPr>
                  <w:tcW w:w="406" w:type="pct"/>
                  <w:vMerge w:val="continue"/>
                  <w:tcBorders>
                    <w:tl2br w:val="nil"/>
                    <w:tr2bl w:val="nil"/>
                  </w:tcBorders>
                  <w:shd w:val="clear" w:color="auto" w:fill="auto"/>
                  <w:vAlign w:val="center"/>
                </w:tcPr>
                <w:p w14:paraId="23C093BB">
                  <w:pPr>
                    <w:pStyle w:val="94"/>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p>
              </w:tc>
            </w:tr>
            <w:tr w14:paraId="7CD7576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57" w:type="pct"/>
                  <w:tcBorders>
                    <w:tl2br w:val="nil"/>
                    <w:tr2bl w:val="nil"/>
                  </w:tcBorders>
                  <w:shd w:val="clear" w:color="auto" w:fill="auto"/>
                  <w:vAlign w:val="center"/>
                </w:tcPr>
                <w:p w14:paraId="124FA585">
                  <w:pPr>
                    <w:pStyle w:val="129"/>
                    <w:keepNext w:val="0"/>
                    <w:keepLines w:val="0"/>
                    <w:pageBreakBefore w:val="0"/>
                    <w:widowControl w:val="0"/>
                    <w:numPr>
                      <w:ilvl w:val="0"/>
                      <w:numId w:val="0"/>
                    </w:numPr>
                    <w:kinsoku/>
                    <w:wordWrap/>
                    <w:overflowPunct/>
                    <w:topLinePunct w:val="0"/>
                    <w:bidi w:val="0"/>
                    <w:adjustRightInd w:val="0"/>
                    <w:snapToGrid w:val="0"/>
                    <w:spacing w:beforeLines="0" w:afterLines="0" w:line="240" w:lineRule="auto"/>
                    <w:ind w:left="0" w:leftChars="0" w:firstLine="0" w:firstLineChars="0"/>
                    <w:jc w:val="center"/>
                    <w:textAlignment w:val="auto"/>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10</w:t>
                  </w:r>
                </w:p>
              </w:tc>
              <w:tc>
                <w:tcPr>
                  <w:tcW w:w="633" w:type="pct"/>
                  <w:tcBorders>
                    <w:tl2br w:val="nil"/>
                    <w:tr2bl w:val="nil"/>
                  </w:tcBorders>
                  <w:shd w:val="clear" w:color="auto" w:fill="auto"/>
                  <w:vAlign w:val="center"/>
                </w:tcPr>
                <w:p w14:paraId="5F3675ED">
                  <w:pPr>
                    <w:keepNext w:val="0"/>
                    <w:keepLines w:val="0"/>
                    <w:pageBreakBefore w:val="0"/>
                    <w:kinsoku/>
                    <w:wordWrap/>
                    <w:overflowPunct/>
                    <w:topLinePunct w:val="0"/>
                    <w:bidi w:val="0"/>
                    <w:adjustRightInd w:val="0"/>
                    <w:snapToGrid w:val="0"/>
                    <w:spacing w:line="240" w:lineRule="auto"/>
                    <w:ind w:firstLine="0" w:firstLineChars="0"/>
                    <w:jc w:val="center"/>
                    <w:textAlignment w:val="baseline"/>
                    <w:rPr>
                      <w:rFonts w:hint="default" w:ascii="Times New Roman" w:hAnsi="Times New Roman" w:eastAsia="宋体" w:cs="Times New Roman"/>
                      <w:b w:val="0"/>
                      <w:bCs/>
                      <w:color w:val="000000" w:themeColor="text1"/>
                      <w:spacing w:val="8"/>
                      <w:kern w:val="0"/>
                      <w:sz w:val="21"/>
                      <w:szCs w:val="21"/>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spacing w:val="8"/>
                      <w:kern w:val="0"/>
                      <w:sz w:val="21"/>
                      <w:szCs w:val="21"/>
                      <w14:textFill>
                        <w14:solidFill>
                          <w14:schemeClr w14:val="tx1"/>
                        </w14:solidFill>
                      </w14:textFill>
                    </w:rPr>
                    <w:t>丙烷</w:t>
                  </w:r>
                </w:p>
              </w:tc>
              <w:tc>
                <w:tcPr>
                  <w:tcW w:w="1248" w:type="pct"/>
                  <w:tcBorders>
                    <w:tl2br w:val="nil"/>
                    <w:tr2bl w:val="nil"/>
                  </w:tcBorders>
                  <w:shd w:val="clear" w:color="auto" w:fill="auto"/>
                  <w:vAlign w:val="center"/>
                </w:tcPr>
                <w:p w14:paraId="1A2EA6D2">
                  <w:pPr>
                    <w:pStyle w:val="94"/>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丙烷</w:t>
                  </w:r>
                </w:p>
              </w:tc>
              <w:tc>
                <w:tcPr>
                  <w:tcW w:w="598" w:type="pct"/>
                  <w:tcBorders>
                    <w:tl2br w:val="nil"/>
                    <w:tr2bl w:val="nil"/>
                  </w:tcBorders>
                  <w:shd w:val="clear" w:color="auto" w:fill="auto"/>
                  <w:vAlign w:val="center"/>
                </w:tcPr>
                <w:p w14:paraId="0967108F">
                  <w:pPr>
                    <w:keepNext w:val="0"/>
                    <w:keepLines w:val="0"/>
                    <w:pageBreakBefore w:val="0"/>
                    <w:kinsoku/>
                    <w:wordWrap/>
                    <w:overflowPunct/>
                    <w:topLinePunct w:val="0"/>
                    <w:bidi w:val="0"/>
                    <w:adjustRightInd w:val="0"/>
                    <w:snapToGrid w:val="0"/>
                    <w:spacing w:line="240" w:lineRule="auto"/>
                    <w:ind w:firstLine="0" w:firstLineChars="0"/>
                    <w:jc w:val="center"/>
                    <w:textAlignment w:val="baseline"/>
                    <w:rPr>
                      <w:rFonts w:hint="default" w:ascii="Times New Roman" w:hAnsi="Times New Roman" w:eastAsia="宋体" w:cs="Times New Roman"/>
                      <w:b w:val="0"/>
                      <w:bCs/>
                      <w:color w:val="000000" w:themeColor="text1"/>
                      <w:spacing w:val="8"/>
                      <w:kern w:val="0"/>
                      <w:sz w:val="21"/>
                      <w:szCs w:val="21"/>
                      <w:lang w:val="en-US" w:eastAsia="zh-CN" w:bidi="ar-SA"/>
                      <w14:textFill>
                        <w14:solidFill>
                          <w14:schemeClr w14:val="tx1"/>
                        </w14:solidFill>
                      </w14:textFill>
                    </w:rPr>
                  </w:pPr>
                  <w:r>
                    <w:rPr>
                      <w:rFonts w:hint="eastAsia" w:ascii="Times New Roman" w:hAnsi="Times New Roman" w:eastAsia="宋体" w:cs="Times New Roman"/>
                      <w:b w:val="0"/>
                      <w:bCs/>
                      <w:color w:val="000000"/>
                      <w:spacing w:val="8"/>
                      <w:kern w:val="0"/>
                      <w:sz w:val="21"/>
                      <w:szCs w:val="21"/>
                    </w:rPr>
                    <w:t>72L</w:t>
                  </w:r>
                  <w:r>
                    <w:rPr>
                      <w:rFonts w:hint="eastAsia" w:ascii="Times New Roman" w:hAnsi="Times New Roman" w:eastAsia="宋体" w:cs="Times New Roman"/>
                      <w:b w:val="0"/>
                      <w:bCs/>
                      <w:color w:val="000000" w:themeColor="text1"/>
                      <w:spacing w:val="8"/>
                      <w:kern w:val="0"/>
                      <w:sz w:val="21"/>
                      <w:szCs w:val="21"/>
                      <w14:textFill>
                        <w14:solidFill>
                          <w14:schemeClr w14:val="tx1"/>
                        </w14:solidFill>
                      </w14:textFill>
                    </w:rPr>
                    <w:t>/瓶</w:t>
                  </w:r>
                </w:p>
              </w:tc>
              <w:tc>
                <w:tcPr>
                  <w:tcW w:w="381" w:type="pct"/>
                  <w:tcBorders>
                    <w:tl2br w:val="nil"/>
                    <w:tr2bl w:val="nil"/>
                  </w:tcBorders>
                  <w:shd w:val="clear" w:color="auto" w:fill="auto"/>
                  <w:vAlign w:val="center"/>
                </w:tcPr>
                <w:p w14:paraId="5D0F2131">
                  <w:pPr>
                    <w:pStyle w:val="94"/>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吨</w:t>
                  </w:r>
                </w:p>
              </w:tc>
              <w:tc>
                <w:tcPr>
                  <w:tcW w:w="453" w:type="pct"/>
                  <w:tcBorders>
                    <w:tl2br w:val="nil"/>
                    <w:tr2bl w:val="nil"/>
                  </w:tcBorders>
                  <w:shd w:val="clear" w:color="auto" w:fill="auto"/>
                  <w:vAlign w:val="center"/>
                </w:tcPr>
                <w:p w14:paraId="33319B29">
                  <w:pPr>
                    <w:keepNext w:val="0"/>
                    <w:keepLines w:val="0"/>
                    <w:pageBreakBefore w:val="0"/>
                    <w:kinsoku/>
                    <w:wordWrap/>
                    <w:overflowPunct/>
                    <w:topLinePunct w:val="0"/>
                    <w:bidi w:val="0"/>
                    <w:adjustRightInd w:val="0"/>
                    <w:snapToGrid w:val="0"/>
                    <w:spacing w:line="240" w:lineRule="auto"/>
                    <w:ind w:firstLine="0" w:firstLineChars="0"/>
                    <w:jc w:val="center"/>
                    <w:textAlignment w:val="baseline"/>
                    <w:rPr>
                      <w:rFonts w:hint="default" w:ascii="Times New Roman" w:hAnsi="Times New Roman" w:eastAsia="宋体" w:cs="Times New Roman"/>
                      <w:b w:val="0"/>
                      <w:bCs/>
                      <w:color w:val="000000" w:themeColor="text1"/>
                      <w:spacing w:val="8"/>
                      <w:kern w:val="0"/>
                      <w:sz w:val="21"/>
                      <w:szCs w:val="21"/>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spacing w:val="8"/>
                      <w:kern w:val="0"/>
                      <w:sz w:val="21"/>
                      <w:szCs w:val="21"/>
                      <w14:textFill>
                        <w14:solidFill>
                          <w14:schemeClr w14:val="tx1"/>
                        </w14:solidFill>
                      </w14:textFill>
                    </w:rPr>
                    <w:t>20</w:t>
                  </w:r>
                </w:p>
              </w:tc>
              <w:tc>
                <w:tcPr>
                  <w:tcW w:w="512" w:type="pct"/>
                  <w:tcBorders>
                    <w:tl2br w:val="nil"/>
                    <w:tr2bl w:val="nil"/>
                  </w:tcBorders>
                  <w:shd w:val="clear" w:color="auto" w:fill="auto"/>
                  <w:vAlign w:val="center"/>
                </w:tcPr>
                <w:p w14:paraId="4615D735">
                  <w:pPr>
                    <w:keepNext w:val="0"/>
                    <w:keepLines w:val="0"/>
                    <w:pageBreakBefore w:val="0"/>
                    <w:kinsoku/>
                    <w:wordWrap/>
                    <w:overflowPunct/>
                    <w:topLinePunct w:val="0"/>
                    <w:bidi w:val="0"/>
                    <w:adjustRightInd w:val="0"/>
                    <w:snapToGrid w:val="0"/>
                    <w:spacing w:line="240" w:lineRule="auto"/>
                    <w:ind w:firstLine="0" w:firstLineChars="0"/>
                    <w:jc w:val="center"/>
                    <w:textAlignment w:val="baseline"/>
                    <w:rPr>
                      <w:rFonts w:hint="default" w:ascii="Times New Roman" w:hAnsi="Times New Roman" w:eastAsia="宋体" w:cs="Times New Roman"/>
                      <w:b w:val="0"/>
                      <w:bCs/>
                      <w:color w:val="000000" w:themeColor="text1"/>
                      <w:spacing w:val="8"/>
                      <w:kern w:val="0"/>
                      <w:sz w:val="21"/>
                      <w:szCs w:val="21"/>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spacing w:val="8"/>
                      <w:kern w:val="0"/>
                      <w:sz w:val="21"/>
                      <w:szCs w:val="21"/>
                      <w14:textFill>
                        <w14:solidFill>
                          <w14:schemeClr w14:val="tx1"/>
                        </w14:solidFill>
                      </w14:textFill>
                    </w:rPr>
                    <w:t>10瓶</w:t>
                  </w:r>
                </w:p>
              </w:tc>
              <w:tc>
                <w:tcPr>
                  <w:tcW w:w="507" w:type="pct"/>
                  <w:tcBorders>
                    <w:tl2br w:val="nil"/>
                    <w:tr2bl w:val="nil"/>
                  </w:tcBorders>
                  <w:shd w:val="clear" w:color="auto" w:fill="auto"/>
                  <w:vAlign w:val="center"/>
                </w:tcPr>
                <w:p w14:paraId="063390EC">
                  <w:pPr>
                    <w:keepNext w:val="0"/>
                    <w:keepLines w:val="0"/>
                    <w:pageBreakBefore w:val="0"/>
                    <w:kinsoku/>
                    <w:wordWrap/>
                    <w:overflowPunct/>
                    <w:topLinePunct w:val="0"/>
                    <w:bidi w:val="0"/>
                    <w:adjustRightInd w:val="0"/>
                    <w:snapToGrid w:val="0"/>
                    <w:spacing w:line="240" w:lineRule="auto"/>
                    <w:ind w:firstLine="0" w:firstLineChars="0"/>
                    <w:jc w:val="center"/>
                    <w:textAlignment w:val="baseline"/>
                    <w:rPr>
                      <w:rFonts w:hint="eastAsia" w:ascii="Times New Roman" w:hAnsi="Times New Roman" w:eastAsia="宋体" w:cs="Times New Roman"/>
                      <w:b w:val="0"/>
                      <w:bCs/>
                      <w:color w:val="000000" w:themeColor="text1"/>
                      <w:spacing w:val="8"/>
                      <w:kern w:val="0"/>
                      <w:sz w:val="21"/>
                      <w:szCs w:val="21"/>
                      <w:lang w:val="en-US" w:eastAsia="zh-CN" w:bidi="ar-SA"/>
                      <w14:textFill>
                        <w14:solidFill>
                          <w14:schemeClr w14:val="tx1"/>
                        </w14:solidFill>
                      </w14:textFill>
                    </w:rPr>
                  </w:pPr>
                  <w:r>
                    <w:rPr>
                      <w:rFonts w:hint="eastAsia" w:cs="Times New Roman"/>
                      <w:b w:val="0"/>
                      <w:bCs/>
                      <w:color w:val="000000" w:themeColor="text1"/>
                      <w:spacing w:val="8"/>
                      <w:kern w:val="0"/>
                      <w:sz w:val="21"/>
                      <w:szCs w:val="21"/>
                      <w:lang w:eastAsia="zh-CN"/>
                      <w14:textFill>
                        <w14:solidFill>
                          <w14:schemeClr w14:val="tx1"/>
                        </w14:solidFill>
                      </w14:textFill>
                    </w:rPr>
                    <w:t>丙烷房</w:t>
                  </w:r>
                </w:p>
              </w:tc>
              <w:tc>
                <w:tcPr>
                  <w:tcW w:w="406" w:type="pct"/>
                  <w:vMerge w:val="continue"/>
                  <w:tcBorders>
                    <w:tl2br w:val="nil"/>
                    <w:tr2bl w:val="nil"/>
                  </w:tcBorders>
                  <w:shd w:val="clear" w:color="auto" w:fill="auto"/>
                  <w:vAlign w:val="center"/>
                </w:tcPr>
                <w:p w14:paraId="129B273F">
                  <w:pPr>
                    <w:pStyle w:val="94"/>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p>
              </w:tc>
            </w:tr>
            <w:tr w14:paraId="736D734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57" w:type="pct"/>
                  <w:tcBorders>
                    <w:tl2br w:val="nil"/>
                    <w:tr2bl w:val="nil"/>
                  </w:tcBorders>
                  <w:shd w:val="clear" w:color="auto" w:fill="auto"/>
                  <w:vAlign w:val="center"/>
                </w:tcPr>
                <w:p w14:paraId="1A5E3B41">
                  <w:pPr>
                    <w:keepNext w:val="0"/>
                    <w:keepLines w:val="0"/>
                    <w:pageBreakBefore w:val="0"/>
                    <w:widowControl w:val="0"/>
                    <w:kinsoku/>
                    <w:wordWrap/>
                    <w:overflowPunct/>
                    <w:topLinePunct w:val="0"/>
                    <w:bidi w:val="0"/>
                    <w:adjustRightInd/>
                    <w:snapToGrid/>
                    <w:spacing w:line="240" w:lineRule="auto"/>
                    <w:ind w:firstLine="0" w:firstLineChars="0"/>
                    <w:jc w:val="center"/>
                    <w:textAlignment w:val="auto"/>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1</w:t>
                  </w:r>
                  <w:r>
                    <w:rPr>
                      <w:rFonts w:hint="eastAsia"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1</w:t>
                  </w:r>
                </w:p>
              </w:tc>
              <w:tc>
                <w:tcPr>
                  <w:tcW w:w="633" w:type="pct"/>
                  <w:tcBorders>
                    <w:tl2br w:val="nil"/>
                    <w:tr2bl w:val="nil"/>
                  </w:tcBorders>
                  <w:shd w:val="clear" w:color="auto" w:fill="auto"/>
                  <w:vAlign w:val="center"/>
                </w:tcPr>
                <w:p w14:paraId="6DE7CF2E">
                  <w:pPr>
                    <w:keepNext w:val="0"/>
                    <w:keepLines w:val="0"/>
                    <w:pageBreakBefore w:val="0"/>
                    <w:kinsoku/>
                    <w:wordWrap/>
                    <w:overflowPunct/>
                    <w:topLinePunct w:val="0"/>
                    <w:bidi w:val="0"/>
                    <w:adjustRightInd w:val="0"/>
                    <w:snapToGrid w:val="0"/>
                    <w:spacing w:line="240" w:lineRule="auto"/>
                    <w:ind w:firstLine="0" w:firstLineChars="0"/>
                    <w:jc w:val="center"/>
                    <w:textAlignment w:val="baseline"/>
                    <w:rPr>
                      <w:rFonts w:hint="default" w:ascii="Times New Roman" w:hAnsi="Times New Roman" w:eastAsia="宋体" w:cs="Times New Roman"/>
                      <w:b w:val="0"/>
                      <w:bCs/>
                      <w:color w:val="000000" w:themeColor="text1"/>
                      <w:spacing w:val="8"/>
                      <w:kern w:val="0"/>
                      <w:sz w:val="21"/>
                      <w:szCs w:val="21"/>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spacing w:val="8"/>
                      <w:kern w:val="0"/>
                      <w:sz w:val="21"/>
                      <w:szCs w:val="21"/>
                      <w14:textFill>
                        <w14:solidFill>
                          <w14:schemeClr w14:val="tx1"/>
                        </w14:solidFill>
                      </w14:textFill>
                    </w:rPr>
                    <w:t>切削液</w:t>
                  </w:r>
                </w:p>
              </w:tc>
              <w:tc>
                <w:tcPr>
                  <w:tcW w:w="1248" w:type="pct"/>
                  <w:tcBorders>
                    <w:tl2br w:val="nil"/>
                    <w:tr2bl w:val="nil"/>
                  </w:tcBorders>
                  <w:shd w:val="clear" w:color="auto" w:fill="auto"/>
                  <w:vAlign w:val="center"/>
                </w:tcPr>
                <w:p w14:paraId="32CD873D">
                  <w:pPr>
                    <w:pStyle w:val="94"/>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pPr>
                  <w:r>
                    <w:rPr>
                      <w:rFonts w:hint="eastAsia"/>
                      <w:b w:val="0"/>
                      <w:bCs/>
                      <w:color w:val="auto"/>
                      <w:highlight w:val="none"/>
                      <w:lang w:val="en-US" w:eastAsia="zh-CN"/>
                    </w:rPr>
                    <w:t>精制润滑油5%～30%、椰油酸二乙醇酰胺8%～18%、油酸</w:t>
                  </w:r>
                  <w:r>
                    <w:rPr>
                      <w:rFonts w:hint="eastAsia"/>
                      <w:b w:val="0"/>
                      <w:bCs/>
                      <w:color w:val="auto"/>
                      <w:highlight w:val="none"/>
                      <w:lang w:eastAsia="zh-CN"/>
                    </w:rPr>
                    <w:t>基</w:t>
                  </w:r>
                  <w:r>
                    <w:rPr>
                      <w:rFonts w:hint="eastAsia"/>
                      <w:b w:val="0"/>
                      <w:bCs/>
                      <w:color w:val="auto"/>
                      <w:highlight w:val="none"/>
                      <w:lang w:val="en-US" w:eastAsia="zh-CN"/>
                    </w:rPr>
                    <w:t>戊醇酯8%～18%、脂肪酸酰胺15%～30%、山梨醇酐脂肪酸酯3%～5%</w:t>
                  </w:r>
                </w:p>
              </w:tc>
              <w:tc>
                <w:tcPr>
                  <w:tcW w:w="598" w:type="pct"/>
                  <w:tcBorders>
                    <w:tl2br w:val="nil"/>
                    <w:tr2bl w:val="nil"/>
                  </w:tcBorders>
                  <w:shd w:val="clear" w:color="auto" w:fill="auto"/>
                  <w:vAlign w:val="center"/>
                </w:tcPr>
                <w:p w14:paraId="1C35A4A9">
                  <w:pPr>
                    <w:keepNext w:val="0"/>
                    <w:keepLines w:val="0"/>
                    <w:pageBreakBefore w:val="0"/>
                    <w:kinsoku/>
                    <w:wordWrap/>
                    <w:overflowPunct/>
                    <w:topLinePunct w:val="0"/>
                    <w:bidi w:val="0"/>
                    <w:adjustRightInd w:val="0"/>
                    <w:snapToGrid w:val="0"/>
                    <w:spacing w:line="240" w:lineRule="auto"/>
                    <w:ind w:firstLine="0" w:firstLineChars="0"/>
                    <w:jc w:val="center"/>
                    <w:textAlignment w:val="baseline"/>
                    <w:rPr>
                      <w:rFonts w:hint="default" w:ascii="Times New Roman" w:hAnsi="Times New Roman" w:eastAsia="宋体" w:cs="Times New Roman"/>
                      <w:b w:val="0"/>
                      <w:bCs/>
                      <w:color w:val="000000" w:themeColor="text1"/>
                      <w:spacing w:val="8"/>
                      <w:kern w:val="0"/>
                      <w:sz w:val="21"/>
                      <w:szCs w:val="21"/>
                      <w:lang w:val="en-US" w:eastAsia="zh-CN" w:bidi="ar-SA"/>
                      <w14:textFill>
                        <w14:solidFill>
                          <w14:schemeClr w14:val="tx1"/>
                        </w14:solidFill>
                      </w14:textFill>
                    </w:rPr>
                  </w:pPr>
                  <w:r>
                    <w:rPr>
                      <w:rFonts w:hint="eastAsia" w:ascii="Times New Roman" w:hAnsi="Times New Roman" w:eastAsia="宋体" w:cs="Times New Roman"/>
                      <w:b w:val="0"/>
                      <w:bCs/>
                      <w:color w:val="000000"/>
                      <w:spacing w:val="8"/>
                      <w:kern w:val="0"/>
                      <w:sz w:val="21"/>
                      <w:szCs w:val="21"/>
                    </w:rPr>
                    <w:t>25L</w:t>
                  </w:r>
                  <w:r>
                    <w:rPr>
                      <w:rFonts w:hint="eastAsia" w:ascii="Times New Roman" w:hAnsi="Times New Roman" w:eastAsia="宋体" w:cs="Times New Roman"/>
                      <w:b w:val="0"/>
                      <w:bCs/>
                      <w:color w:val="000000" w:themeColor="text1"/>
                      <w:spacing w:val="8"/>
                      <w:kern w:val="0"/>
                      <w:sz w:val="21"/>
                      <w:szCs w:val="21"/>
                      <w14:textFill>
                        <w14:solidFill>
                          <w14:schemeClr w14:val="tx1"/>
                        </w14:solidFill>
                      </w14:textFill>
                    </w:rPr>
                    <w:t>/桶</w:t>
                  </w:r>
                </w:p>
              </w:tc>
              <w:tc>
                <w:tcPr>
                  <w:tcW w:w="381" w:type="pct"/>
                  <w:tcBorders>
                    <w:tl2br w:val="nil"/>
                    <w:tr2bl w:val="nil"/>
                  </w:tcBorders>
                  <w:shd w:val="clear" w:color="auto" w:fill="auto"/>
                  <w:vAlign w:val="center"/>
                </w:tcPr>
                <w:p w14:paraId="6398FD38">
                  <w:pPr>
                    <w:pStyle w:val="94"/>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highlight w:val="none"/>
                      <w:vertAlign w:val="baseline"/>
                      <w:lang w:val="en-US" w:eastAsia="zh-CN" w:bidi="ar-SA"/>
                      <w14:textFill>
                        <w14:solidFill>
                          <w14:schemeClr w14:val="tx1"/>
                        </w14:solidFill>
                      </w14:textFill>
                    </w:rPr>
                    <w:t>吨</w:t>
                  </w:r>
                </w:p>
              </w:tc>
              <w:tc>
                <w:tcPr>
                  <w:tcW w:w="453" w:type="pct"/>
                  <w:tcBorders>
                    <w:tl2br w:val="nil"/>
                    <w:tr2bl w:val="nil"/>
                  </w:tcBorders>
                  <w:shd w:val="clear" w:color="auto" w:fill="auto"/>
                  <w:vAlign w:val="center"/>
                </w:tcPr>
                <w:p w14:paraId="1DD2B992">
                  <w:pPr>
                    <w:keepNext w:val="0"/>
                    <w:keepLines w:val="0"/>
                    <w:pageBreakBefore w:val="0"/>
                    <w:kinsoku/>
                    <w:wordWrap/>
                    <w:overflowPunct/>
                    <w:topLinePunct w:val="0"/>
                    <w:bidi w:val="0"/>
                    <w:adjustRightInd w:val="0"/>
                    <w:snapToGrid w:val="0"/>
                    <w:spacing w:line="240" w:lineRule="auto"/>
                    <w:ind w:firstLine="0" w:firstLineChars="0"/>
                    <w:jc w:val="center"/>
                    <w:textAlignment w:val="baseline"/>
                    <w:rPr>
                      <w:rFonts w:hint="default" w:ascii="Times New Roman" w:hAnsi="Times New Roman" w:eastAsia="宋体" w:cs="Times New Roman"/>
                      <w:b w:val="0"/>
                      <w:bCs/>
                      <w:color w:val="000000" w:themeColor="text1"/>
                      <w:spacing w:val="8"/>
                      <w:kern w:val="0"/>
                      <w:sz w:val="21"/>
                      <w:szCs w:val="21"/>
                      <w:lang w:val="en-US" w:eastAsia="zh-CN" w:bidi="ar-SA"/>
                      <w14:textFill>
                        <w14:solidFill>
                          <w14:schemeClr w14:val="tx1"/>
                        </w14:solidFill>
                      </w14:textFill>
                    </w:rPr>
                  </w:pPr>
                  <w:r>
                    <w:rPr>
                      <w:rFonts w:ascii="Times New Roman" w:hAnsi="Times New Roman" w:eastAsia="宋体" w:cs="Times New Roman"/>
                      <w:b w:val="0"/>
                      <w:bCs/>
                      <w:color w:val="000000" w:themeColor="text1"/>
                      <w:spacing w:val="8"/>
                      <w:kern w:val="0"/>
                      <w:sz w:val="21"/>
                      <w:szCs w:val="21"/>
                      <w14:textFill>
                        <w14:solidFill>
                          <w14:schemeClr w14:val="tx1"/>
                        </w14:solidFill>
                      </w14:textFill>
                    </w:rPr>
                    <w:t>0.5</w:t>
                  </w:r>
                </w:p>
              </w:tc>
              <w:tc>
                <w:tcPr>
                  <w:tcW w:w="512" w:type="pct"/>
                  <w:tcBorders>
                    <w:tl2br w:val="nil"/>
                    <w:tr2bl w:val="nil"/>
                  </w:tcBorders>
                  <w:shd w:val="clear" w:color="auto" w:fill="auto"/>
                  <w:vAlign w:val="center"/>
                </w:tcPr>
                <w:p w14:paraId="6E8C1301">
                  <w:pPr>
                    <w:keepNext w:val="0"/>
                    <w:keepLines w:val="0"/>
                    <w:pageBreakBefore w:val="0"/>
                    <w:kinsoku/>
                    <w:wordWrap/>
                    <w:overflowPunct/>
                    <w:topLinePunct w:val="0"/>
                    <w:bidi w:val="0"/>
                    <w:adjustRightInd w:val="0"/>
                    <w:snapToGrid w:val="0"/>
                    <w:spacing w:line="240" w:lineRule="auto"/>
                    <w:ind w:firstLine="0" w:firstLineChars="0"/>
                    <w:jc w:val="center"/>
                    <w:textAlignment w:val="baseline"/>
                    <w:rPr>
                      <w:rFonts w:hint="default" w:ascii="Times New Roman" w:hAnsi="Times New Roman" w:eastAsia="宋体" w:cs="Times New Roman"/>
                      <w:b w:val="0"/>
                      <w:bCs/>
                      <w:color w:val="000000" w:themeColor="text1"/>
                      <w:spacing w:val="8"/>
                      <w:kern w:val="0"/>
                      <w:sz w:val="21"/>
                      <w:szCs w:val="21"/>
                      <w:lang w:val="en-US" w:eastAsia="zh-CN" w:bidi="ar-SA"/>
                      <w14:textFill>
                        <w14:solidFill>
                          <w14:schemeClr w14:val="tx1"/>
                        </w14:solidFill>
                      </w14:textFill>
                    </w:rPr>
                  </w:pPr>
                  <w:r>
                    <w:rPr>
                      <w:rFonts w:ascii="Times New Roman" w:hAnsi="Times New Roman" w:eastAsia="宋体" w:cs="Times New Roman"/>
                      <w:b w:val="0"/>
                      <w:bCs/>
                      <w:color w:val="000000" w:themeColor="text1"/>
                      <w:spacing w:val="8"/>
                      <w:kern w:val="0"/>
                      <w:sz w:val="21"/>
                      <w:szCs w:val="21"/>
                      <w14:textFill>
                        <w14:solidFill>
                          <w14:schemeClr w14:val="tx1"/>
                        </w14:solidFill>
                      </w14:textFill>
                    </w:rPr>
                    <w:t>0.1</w:t>
                  </w:r>
                </w:p>
              </w:tc>
              <w:tc>
                <w:tcPr>
                  <w:tcW w:w="507" w:type="pct"/>
                  <w:vMerge w:val="restart"/>
                  <w:tcBorders>
                    <w:tl2br w:val="nil"/>
                    <w:tr2bl w:val="nil"/>
                  </w:tcBorders>
                  <w:shd w:val="clear" w:color="auto" w:fill="auto"/>
                  <w:vAlign w:val="center"/>
                </w:tcPr>
                <w:p w14:paraId="4F839238">
                  <w:pPr>
                    <w:keepNext w:val="0"/>
                    <w:keepLines w:val="0"/>
                    <w:pageBreakBefore w:val="0"/>
                    <w:kinsoku/>
                    <w:wordWrap/>
                    <w:overflowPunct/>
                    <w:topLinePunct w:val="0"/>
                    <w:bidi w:val="0"/>
                    <w:adjustRightInd w:val="0"/>
                    <w:snapToGrid w:val="0"/>
                    <w:spacing w:line="240" w:lineRule="auto"/>
                    <w:ind w:firstLine="0" w:firstLineChars="0"/>
                    <w:jc w:val="center"/>
                    <w:textAlignment w:val="baseline"/>
                    <w:rPr>
                      <w:rFonts w:hint="default" w:ascii="Times New Roman" w:hAnsi="Times New Roman" w:eastAsia="宋体" w:cs="Times New Roman"/>
                      <w:b w:val="0"/>
                      <w:bCs/>
                      <w:color w:val="000000" w:themeColor="text1"/>
                      <w:spacing w:val="8"/>
                      <w:kern w:val="0"/>
                      <w:sz w:val="21"/>
                      <w:szCs w:val="21"/>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spacing w:val="8"/>
                      <w:kern w:val="0"/>
                      <w:sz w:val="21"/>
                      <w:szCs w:val="21"/>
                      <w14:textFill>
                        <w14:solidFill>
                          <w14:schemeClr w14:val="tx1"/>
                        </w14:solidFill>
                      </w14:textFill>
                    </w:rPr>
                    <w:t>防爆柜</w:t>
                  </w:r>
                </w:p>
              </w:tc>
              <w:tc>
                <w:tcPr>
                  <w:tcW w:w="406" w:type="pct"/>
                  <w:tcBorders>
                    <w:tl2br w:val="nil"/>
                    <w:tr2bl w:val="nil"/>
                  </w:tcBorders>
                  <w:shd w:val="clear" w:color="auto" w:fill="auto"/>
                  <w:vAlign w:val="center"/>
                </w:tcPr>
                <w:p w14:paraId="5A1F4732">
                  <w:pPr>
                    <w:pStyle w:val="94"/>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机加工</w:t>
                  </w:r>
                </w:p>
              </w:tc>
            </w:tr>
            <w:tr w14:paraId="64CDAF0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57" w:type="pct"/>
                  <w:tcBorders>
                    <w:tl2br w:val="nil"/>
                    <w:tr2bl w:val="nil"/>
                  </w:tcBorders>
                  <w:shd w:val="clear" w:color="auto" w:fill="auto"/>
                  <w:vAlign w:val="center"/>
                </w:tcPr>
                <w:p w14:paraId="37D5EF59">
                  <w:pPr>
                    <w:pStyle w:val="129"/>
                    <w:keepNext w:val="0"/>
                    <w:keepLines w:val="0"/>
                    <w:pageBreakBefore w:val="0"/>
                    <w:widowControl w:val="0"/>
                    <w:numPr>
                      <w:ilvl w:val="0"/>
                      <w:numId w:val="0"/>
                    </w:numPr>
                    <w:kinsoku/>
                    <w:wordWrap/>
                    <w:overflowPunct/>
                    <w:topLinePunct w:val="0"/>
                    <w:bidi w:val="0"/>
                    <w:adjustRightInd w:val="0"/>
                    <w:snapToGrid w:val="0"/>
                    <w:spacing w:beforeLines="0" w:afterLines="0" w:line="240" w:lineRule="auto"/>
                    <w:ind w:left="0" w:leftChars="0" w:firstLine="0" w:firstLineChars="0"/>
                    <w:jc w:val="center"/>
                    <w:textAlignment w:val="auto"/>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1</w:t>
                  </w:r>
                  <w:r>
                    <w:rPr>
                      <w:rFonts w:hint="eastAsia"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2</w:t>
                  </w:r>
                </w:p>
              </w:tc>
              <w:tc>
                <w:tcPr>
                  <w:tcW w:w="633" w:type="pct"/>
                  <w:tcBorders>
                    <w:tl2br w:val="nil"/>
                    <w:tr2bl w:val="nil"/>
                  </w:tcBorders>
                  <w:shd w:val="clear" w:color="auto" w:fill="auto"/>
                  <w:vAlign w:val="center"/>
                </w:tcPr>
                <w:p w14:paraId="11D3D0BC">
                  <w:pPr>
                    <w:keepNext w:val="0"/>
                    <w:keepLines w:val="0"/>
                    <w:pageBreakBefore w:val="0"/>
                    <w:kinsoku/>
                    <w:wordWrap/>
                    <w:overflowPunct/>
                    <w:topLinePunct w:val="0"/>
                    <w:bidi w:val="0"/>
                    <w:adjustRightInd w:val="0"/>
                    <w:snapToGrid w:val="0"/>
                    <w:spacing w:line="240" w:lineRule="auto"/>
                    <w:ind w:firstLine="0" w:firstLineChars="0"/>
                    <w:jc w:val="center"/>
                    <w:textAlignment w:val="baseline"/>
                    <w:rPr>
                      <w:rFonts w:hint="eastAsia" w:ascii="Times New Roman" w:hAnsi="Times New Roman" w:eastAsia="宋体" w:cs="Times New Roman"/>
                      <w:b w:val="0"/>
                      <w:bCs/>
                      <w:color w:val="000000" w:themeColor="text1"/>
                      <w:spacing w:val="8"/>
                      <w:kern w:val="0"/>
                      <w:sz w:val="21"/>
                      <w:szCs w:val="21"/>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spacing w:val="8"/>
                      <w:kern w:val="0"/>
                      <w:sz w:val="21"/>
                      <w:szCs w:val="21"/>
                      <w:lang w:val="en-US" w:eastAsia="zh-CN"/>
                      <w14:textFill>
                        <w14:solidFill>
                          <w14:schemeClr w14:val="tx1"/>
                        </w14:solidFill>
                      </w14:textFill>
                    </w:rPr>
                    <w:t>清洗剂</w:t>
                  </w:r>
                </w:p>
              </w:tc>
              <w:tc>
                <w:tcPr>
                  <w:tcW w:w="1248" w:type="pct"/>
                  <w:tcBorders>
                    <w:tl2br w:val="nil"/>
                    <w:tr2bl w:val="nil"/>
                  </w:tcBorders>
                  <w:shd w:val="clear" w:color="auto" w:fill="auto"/>
                  <w:vAlign w:val="center"/>
                </w:tcPr>
                <w:p w14:paraId="1C253A3F">
                  <w:pPr>
                    <w:pStyle w:val="94"/>
                    <w:keepNext w:val="0"/>
                    <w:keepLines w:val="0"/>
                    <w:pageBreakBefore w:val="0"/>
                    <w:kinsoku/>
                    <w:wordWrap/>
                    <w:overflowPunct/>
                    <w:topLinePunct w:val="0"/>
                    <w:bidi w:val="0"/>
                    <w:adjustRightInd w:val="0"/>
                    <w:snapToGrid w:val="0"/>
                    <w:spacing w:line="240" w:lineRule="auto"/>
                    <w:ind w:firstLine="0" w:firstLineChars="0"/>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助洗剂5</w:t>
                  </w:r>
                  <w:r>
                    <w:rPr>
                      <w:rFonts w:hint="eastAsia"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w:t>
                  </w: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25%</w:t>
                  </w:r>
                  <w:r>
                    <w:rPr>
                      <w:rFonts w:hint="eastAsia"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w:t>
                  </w:r>
                </w:p>
                <w:p w14:paraId="2B1D1D3F">
                  <w:pPr>
                    <w:pStyle w:val="94"/>
                    <w:keepNext w:val="0"/>
                    <w:keepLines w:val="0"/>
                    <w:pageBreakBefore w:val="0"/>
                    <w:kinsoku/>
                    <w:wordWrap/>
                    <w:overflowPunct/>
                    <w:topLinePunct w:val="0"/>
                    <w:bidi w:val="0"/>
                    <w:adjustRightInd w:val="0"/>
                    <w:snapToGrid w:val="0"/>
                    <w:spacing w:line="240" w:lineRule="auto"/>
                    <w:ind w:firstLine="0" w:firstLineChars="0"/>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去离子水30</w:t>
                  </w:r>
                  <w:r>
                    <w:rPr>
                      <w:rFonts w:hint="eastAsia"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w:t>
                  </w: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45%</w:t>
                  </w:r>
                  <w:r>
                    <w:rPr>
                      <w:rFonts w:hint="eastAsia" w:ascii="Times New Roman" w:hAnsi="Times New Roman" w:eastAsia="宋体" w:cs="Times New Roman"/>
                      <w:b w:val="0"/>
                      <w:bCs/>
                      <w:color w:val="000000"/>
                      <w:kern w:val="0"/>
                      <w:sz w:val="21"/>
                      <w:szCs w:val="21"/>
                      <w:highlight w:val="none"/>
                      <w:lang w:val="en-US" w:eastAsia="zh-CN" w:bidi="ar-SA"/>
                    </w:rPr>
                    <w:t>、</w:t>
                  </w:r>
                </w:p>
                <w:p w14:paraId="1C3FDFC4">
                  <w:pPr>
                    <w:pStyle w:val="94"/>
                    <w:keepNext w:val="0"/>
                    <w:keepLines w:val="0"/>
                    <w:pageBreakBefore w:val="0"/>
                    <w:kinsoku/>
                    <w:wordWrap/>
                    <w:overflowPunct/>
                    <w:topLinePunct w:val="0"/>
                    <w:bidi w:val="0"/>
                    <w:adjustRightInd w:val="0"/>
                    <w:snapToGrid w:val="0"/>
                    <w:spacing w:line="240" w:lineRule="auto"/>
                    <w:ind w:firstLine="0" w:firstLineChars="0"/>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表面活性剂20</w:t>
                  </w:r>
                  <w:r>
                    <w:rPr>
                      <w:rFonts w:hint="eastAsia"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w:t>
                  </w: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25%</w:t>
                  </w:r>
                  <w:r>
                    <w:rPr>
                      <w:rFonts w:hint="eastAsia"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w:t>
                  </w: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渗透剂3</w:t>
                  </w:r>
                  <w:r>
                    <w:rPr>
                      <w:rFonts w:hint="eastAsia"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w:t>
                  </w: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-5%</w:t>
                  </w:r>
                  <w:r>
                    <w:rPr>
                      <w:rFonts w:hint="eastAsia"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w:t>
                  </w: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消泡剂0.5</w:t>
                  </w:r>
                  <w:r>
                    <w:rPr>
                      <w:rFonts w:hint="eastAsia"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w:t>
                  </w:r>
                  <w: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-1%</w:t>
                  </w:r>
                </w:p>
              </w:tc>
              <w:tc>
                <w:tcPr>
                  <w:tcW w:w="598" w:type="pct"/>
                  <w:tcBorders>
                    <w:tl2br w:val="nil"/>
                    <w:tr2bl w:val="nil"/>
                  </w:tcBorders>
                  <w:shd w:val="clear" w:color="auto" w:fill="auto"/>
                  <w:vAlign w:val="center"/>
                </w:tcPr>
                <w:p w14:paraId="25E924F0">
                  <w:pPr>
                    <w:keepNext w:val="0"/>
                    <w:keepLines w:val="0"/>
                    <w:pageBreakBefore w:val="0"/>
                    <w:kinsoku/>
                    <w:wordWrap/>
                    <w:overflowPunct/>
                    <w:topLinePunct w:val="0"/>
                    <w:bidi w:val="0"/>
                    <w:adjustRightInd w:val="0"/>
                    <w:snapToGrid w:val="0"/>
                    <w:spacing w:line="240" w:lineRule="auto"/>
                    <w:ind w:firstLine="0" w:firstLineChars="0"/>
                    <w:jc w:val="center"/>
                    <w:textAlignment w:val="baseline"/>
                    <w:rPr>
                      <w:rFonts w:hint="default" w:ascii="Times New Roman" w:hAnsi="Times New Roman" w:eastAsia="宋体" w:cs="Times New Roman"/>
                      <w:b w:val="0"/>
                      <w:bCs/>
                      <w:color w:val="000000" w:themeColor="text1"/>
                      <w:spacing w:val="8"/>
                      <w:kern w:val="0"/>
                      <w:sz w:val="21"/>
                      <w:szCs w:val="21"/>
                      <w:lang w:val="en-US" w:eastAsia="zh-CN" w:bidi="ar-SA"/>
                      <w14:textFill>
                        <w14:solidFill>
                          <w14:schemeClr w14:val="tx1"/>
                        </w14:solidFill>
                      </w14:textFill>
                    </w:rPr>
                  </w:pPr>
                  <w:r>
                    <w:rPr>
                      <w:rFonts w:ascii="Times New Roman" w:hAnsi="Times New Roman" w:eastAsia="宋体" w:cs="Times New Roman"/>
                      <w:b w:val="0"/>
                      <w:bCs/>
                      <w:color w:val="000000"/>
                      <w:spacing w:val="8"/>
                      <w:kern w:val="0"/>
                      <w:sz w:val="21"/>
                      <w:szCs w:val="21"/>
                    </w:rPr>
                    <w:t>500</w:t>
                  </w:r>
                  <w:r>
                    <w:rPr>
                      <w:rFonts w:hint="eastAsia" w:ascii="Times New Roman" w:hAnsi="Times New Roman" w:eastAsia="宋体" w:cs="Times New Roman"/>
                      <w:b w:val="0"/>
                      <w:bCs/>
                      <w:color w:val="000000"/>
                      <w:spacing w:val="8"/>
                      <w:kern w:val="0"/>
                      <w:sz w:val="21"/>
                      <w:szCs w:val="21"/>
                      <w:lang w:val="en-US" w:eastAsia="zh-CN"/>
                    </w:rPr>
                    <w:t>mL</w:t>
                  </w:r>
                  <w:r>
                    <w:rPr>
                      <w:rFonts w:hint="eastAsia" w:ascii="Times New Roman" w:hAnsi="Times New Roman" w:eastAsia="宋体" w:cs="Times New Roman"/>
                      <w:b w:val="0"/>
                      <w:bCs/>
                      <w:color w:val="000000" w:themeColor="text1"/>
                      <w:spacing w:val="8"/>
                      <w:kern w:val="0"/>
                      <w:sz w:val="21"/>
                      <w:szCs w:val="21"/>
                      <w14:textFill>
                        <w14:solidFill>
                          <w14:schemeClr w14:val="tx1"/>
                        </w14:solidFill>
                      </w14:textFill>
                    </w:rPr>
                    <w:t>/瓶</w:t>
                  </w:r>
                </w:p>
              </w:tc>
              <w:tc>
                <w:tcPr>
                  <w:tcW w:w="381" w:type="pct"/>
                  <w:tcBorders>
                    <w:tl2br w:val="nil"/>
                    <w:tr2bl w:val="nil"/>
                  </w:tcBorders>
                  <w:shd w:val="clear" w:color="auto" w:fill="auto"/>
                  <w:vAlign w:val="center"/>
                </w:tcPr>
                <w:p w14:paraId="61323321">
                  <w:pPr>
                    <w:keepNext w:val="0"/>
                    <w:keepLines w:val="0"/>
                    <w:pageBreakBefore w:val="0"/>
                    <w:widowControl w:val="0"/>
                    <w:kinsoku/>
                    <w:wordWrap/>
                    <w:overflowPunct/>
                    <w:topLinePunct w:val="0"/>
                    <w:bidi w:val="0"/>
                    <w:adjustRightInd/>
                    <w:snapToGrid/>
                    <w:spacing w:line="240" w:lineRule="auto"/>
                    <w:ind w:firstLine="0" w:firstLineChars="0"/>
                    <w:jc w:val="center"/>
                    <w:textAlignment w:val="auto"/>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t>L</w:t>
                  </w:r>
                </w:p>
              </w:tc>
              <w:tc>
                <w:tcPr>
                  <w:tcW w:w="453" w:type="pct"/>
                  <w:tcBorders>
                    <w:tl2br w:val="nil"/>
                    <w:tr2bl w:val="nil"/>
                  </w:tcBorders>
                  <w:shd w:val="clear" w:color="auto" w:fill="auto"/>
                  <w:vAlign w:val="center"/>
                </w:tcPr>
                <w:p w14:paraId="570C2C06">
                  <w:pPr>
                    <w:keepNext w:val="0"/>
                    <w:keepLines w:val="0"/>
                    <w:pageBreakBefore w:val="0"/>
                    <w:kinsoku/>
                    <w:wordWrap/>
                    <w:overflowPunct/>
                    <w:topLinePunct w:val="0"/>
                    <w:bidi w:val="0"/>
                    <w:adjustRightInd w:val="0"/>
                    <w:snapToGrid w:val="0"/>
                    <w:spacing w:line="240" w:lineRule="auto"/>
                    <w:ind w:firstLine="0" w:firstLineChars="0"/>
                    <w:jc w:val="center"/>
                    <w:textAlignment w:val="baseline"/>
                    <w:rPr>
                      <w:rFonts w:hint="default" w:ascii="Times New Roman" w:hAnsi="Times New Roman" w:eastAsia="宋体" w:cs="Times New Roman"/>
                      <w:b w:val="0"/>
                      <w:bCs/>
                      <w:color w:val="000000" w:themeColor="text1"/>
                      <w:spacing w:val="8"/>
                      <w:kern w:val="0"/>
                      <w:sz w:val="21"/>
                      <w:szCs w:val="21"/>
                      <w:lang w:val="en-US" w:eastAsia="zh-CN" w:bidi="ar-SA"/>
                      <w14:textFill>
                        <w14:solidFill>
                          <w14:schemeClr w14:val="tx1"/>
                        </w14:solidFill>
                      </w14:textFill>
                    </w:rPr>
                  </w:pPr>
                  <w:r>
                    <w:rPr>
                      <w:rFonts w:hint="eastAsia" w:ascii="Times New Roman" w:hAnsi="Times New Roman" w:eastAsia="宋体" w:cs="宋体"/>
                      <w:b w:val="0"/>
                      <w:bCs/>
                      <w:color w:val="000000"/>
                      <w:sz w:val="21"/>
                      <w:szCs w:val="19"/>
                      <w:lang w:val="en-US" w:eastAsia="zh-CN"/>
                    </w:rPr>
                    <w:t>1000</w:t>
                  </w:r>
                </w:p>
              </w:tc>
              <w:tc>
                <w:tcPr>
                  <w:tcW w:w="512" w:type="pct"/>
                  <w:tcBorders>
                    <w:tl2br w:val="nil"/>
                    <w:tr2bl w:val="nil"/>
                  </w:tcBorders>
                  <w:shd w:val="clear" w:color="auto" w:fill="auto"/>
                  <w:vAlign w:val="center"/>
                </w:tcPr>
                <w:p w14:paraId="69692CEA">
                  <w:pPr>
                    <w:keepNext w:val="0"/>
                    <w:keepLines w:val="0"/>
                    <w:pageBreakBefore w:val="0"/>
                    <w:kinsoku/>
                    <w:wordWrap/>
                    <w:overflowPunct/>
                    <w:topLinePunct w:val="0"/>
                    <w:bidi w:val="0"/>
                    <w:adjustRightInd w:val="0"/>
                    <w:snapToGrid w:val="0"/>
                    <w:spacing w:line="240" w:lineRule="auto"/>
                    <w:ind w:firstLine="0" w:firstLineChars="0"/>
                    <w:jc w:val="center"/>
                    <w:textAlignment w:val="baseline"/>
                    <w:rPr>
                      <w:rFonts w:hint="default" w:ascii="Times New Roman" w:hAnsi="Times New Roman" w:eastAsia="宋体" w:cs="Times New Roman"/>
                      <w:b w:val="0"/>
                      <w:bCs/>
                      <w:color w:val="000000" w:themeColor="text1"/>
                      <w:spacing w:val="8"/>
                      <w:kern w:val="0"/>
                      <w:sz w:val="21"/>
                      <w:szCs w:val="21"/>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spacing w:val="8"/>
                      <w:kern w:val="0"/>
                      <w:sz w:val="21"/>
                      <w:szCs w:val="21"/>
                      <w:lang w:val="en-US" w:eastAsia="zh-CN" w:bidi="ar-SA"/>
                      <w14:textFill>
                        <w14:solidFill>
                          <w14:schemeClr w14:val="tx1"/>
                        </w14:solidFill>
                      </w14:textFill>
                    </w:rPr>
                    <w:t>10瓶</w:t>
                  </w:r>
                </w:p>
              </w:tc>
              <w:tc>
                <w:tcPr>
                  <w:tcW w:w="507" w:type="pct"/>
                  <w:vMerge w:val="continue"/>
                  <w:tcBorders>
                    <w:tl2br w:val="nil"/>
                    <w:tr2bl w:val="nil"/>
                  </w:tcBorders>
                  <w:shd w:val="clear" w:color="auto" w:fill="auto"/>
                  <w:vAlign w:val="center"/>
                </w:tcPr>
                <w:p w14:paraId="4C7158AE">
                  <w:pPr>
                    <w:keepNext w:val="0"/>
                    <w:keepLines w:val="0"/>
                    <w:pageBreakBefore w:val="0"/>
                    <w:kinsoku/>
                    <w:wordWrap/>
                    <w:overflowPunct/>
                    <w:topLinePunct w:val="0"/>
                    <w:bidi w:val="0"/>
                    <w:adjustRightInd w:val="0"/>
                    <w:snapToGrid w:val="0"/>
                    <w:spacing w:line="240" w:lineRule="auto"/>
                    <w:ind w:firstLine="0" w:firstLineChars="0"/>
                    <w:jc w:val="center"/>
                    <w:textAlignment w:val="baseline"/>
                    <w:rPr>
                      <w:rFonts w:hint="default" w:ascii="Times New Roman" w:hAnsi="Times New Roman" w:eastAsia="宋体" w:cs="Times New Roman"/>
                      <w:b w:val="0"/>
                      <w:bCs/>
                      <w:color w:val="000000" w:themeColor="text1"/>
                      <w:spacing w:val="8"/>
                      <w:kern w:val="0"/>
                      <w:sz w:val="21"/>
                      <w:szCs w:val="21"/>
                      <w:lang w:val="en-US" w:eastAsia="zh-CN" w:bidi="ar-SA"/>
                      <w14:textFill>
                        <w14:solidFill>
                          <w14:schemeClr w14:val="tx1"/>
                        </w14:solidFill>
                      </w14:textFill>
                    </w:rPr>
                  </w:pPr>
                </w:p>
              </w:tc>
              <w:tc>
                <w:tcPr>
                  <w:tcW w:w="406" w:type="pct"/>
                  <w:vMerge w:val="restart"/>
                  <w:tcBorders>
                    <w:tl2br w:val="nil"/>
                    <w:tr2bl w:val="nil"/>
                  </w:tcBorders>
                  <w:shd w:val="clear" w:color="auto" w:fill="auto"/>
                  <w:vAlign w:val="center"/>
                </w:tcPr>
                <w:p w14:paraId="4D3F7234">
                  <w:pPr>
                    <w:pStyle w:val="94"/>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eastAsia" w:cs="Times New Roman"/>
                      <w:b w:val="0"/>
                      <w:bCs/>
                      <w:color w:val="000000" w:themeColor="text1"/>
                      <w:sz w:val="21"/>
                      <w:szCs w:val="21"/>
                      <w:highlight w:val="none"/>
                      <w:lang w:val="en-US" w:eastAsia="zh-CN"/>
                      <w14:textFill>
                        <w14:solidFill>
                          <w14:schemeClr w14:val="tx1"/>
                        </w14:solidFill>
                      </w14:textFill>
                    </w:rPr>
                    <w:t>无损检测</w:t>
                  </w:r>
                </w:p>
              </w:tc>
            </w:tr>
            <w:tr w14:paraId="61C133A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57" w:type="pct"/>
                  <w:tcBorders>
                    <w:tl2br w:val="nil"/>
                    <w:tr2bl w:val="nil"/>
                  </w:tcBorders>
                  <w:shd w:val="clear" w:color="auto" w:fill="auto"/>
                  <w:vAlign w:val="center"/>
                </w:tcPr>
                <w:p w14:paraId="7A5FD6AA">
                  <w:pPr>
                    <w:pStyle w:val="129"/>
                    <w:keepNext w:val="0"/>
                    <w:keepLines w:val="0"/>
                    <w:pageBreakBefore w:val="0"/>
                    <w:widowControl w:val="0"/>
                    <w:numPr>
                      <w:ilvl w:val="0"/>
                      <w:numId w:val="0"/>
                    </w:numPr>
                    <w:kinsoku/>
                    <w:wordWrap/>
                    <w:overflowPunct/>
                    <w:topLinePunct w:val="0"/>
                    <w:bidi w:val="0"/>
                    <w:adjustRightInd w:val="0"/>
                    <w:snapToGrid w:val="0"/>
                    <w:spacing w:beforeLines="0" w:afterLines="0" w:line="240" w:lineRule="auto"/>
                    <w:ind w:left="0" w:leftChars="0" w:firstLine="0" w:firstLineChars="0"/>
                    <w:jc w:val="center"/>
                    <w:textAlignment w:val="auto"/>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13</w:t>
                  </w:r>
                </w:p>
              </w:tc>
              <w:tc>
                <w:tcPr>
                  <w:tcW w:w="633" w:type="pct"/>
                  <w:tcBorders>
                    <w:tl2br w:val="nil"/>
                    <w:tr2bl w:val="nil"/>
                  </w:tcBorders>
                  <w:shd w:val="clear" w:color="auto" w:fill="auto"/>
                  <w:vAlign w:val="center"/>
                </w:tcPr>
                <w:p w14:paraId="3CDAC65E">
                  <w:pPr>
                    <w:keepNext w:val="0"/>
                    <w:keepLines w:val="0"/>
                    <w:pageBreakBefore w:val="0"/>
                    <w:kinsoku/>
                    <w:wordWrap/>
                    <w:overflowPunct/>
                    <w:topLinePunct w:val="0"/>
                    <w:bidi w:val="0"/>
                    <w:adjustRightInd w:val="0"/>
                    <w:snapToGrid w:val="0"/>
                    <w:spacing w:line="240" w:lineRule="auto"/>
                    <w:ind w:firstLine="0" w:firstLineChars="0"/>
                    <w:jc w:val="center"/>
                    <w:textAlignment w:val="baseline"/>
                    <w:rPr>
                      <w:rFonts w:hint="default" w:ascii="Times New Roman" w:hAnsi="Times New Roman" w:eastAsia="宋体" w:cs="Times New Roman"/>
                      <w:b w:val="0"/>
                      <w:bCs/>
                      <w:color w:val="000000" w:themeColor="text1"/>
                      <w:spacing w:val="8"/>
                      <w:kern w:val="0"/>
                      <w:sz w:val="21"/>
                      <w:szCs w:val="21"/>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spacing w:val="8"/>
                      <w:kern w:val="0"/>
                      <w:sz w:val="21"/>
                      <w:szCs w:val="21"/>
                      <w:lang w:val="en-US" w:eastAsia="zh-CN"/>
                      <w14:textFill>
                        <w14:solidFill>
                          <w14:schemeClr w14:val="tx1"/>
                        </w14:solidFill>
                      </w14:textFill>
                    </w:rPr>
                    <w:t>渗透剂</w:t>
                  </w:r>
                </w:p>
              </w:tc>
              <w:tc>
                <w:tcPr>
                  <w:tcW w:w="1248" w:type="pct"/>
                  <w:tcBorders>
                    <w:tl2br w:val="nil"/>
                    <w:tr2bl w:val="nil"/>
                  </w:tcBorders>
                  <w:shd w:val="clear" w:color="auto" w:fill="auto"/>
                  <w:vAlign w:val="center"/>
                </w:tcPr>
                <w:p w14:paraId="12E4231E">
                  <w:pPr>
                    <w:pStyle w:val="94"/>
                    <w:bidi w:val="0"/>
                    <w:ind w:firstLine="0" w:firstLineChars="0"/>
                    <w:jc w:val="cente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eastAsia"/>
                      <w:b w:val="0"/>
                      <w:bCs/>
                      <w:color w:val="auto"/>
                      <w:highlight w:val="none"/>
                      <w:lang w:val="en-US" w:eastAsia="zh-CN"/>
                    </w:rPr>
                    <w:t>二氧化钛1%～10%、烷烃10%～30%、乙醇20%～40%、表面活性剂1%～5%、抛射剂30%～45%</w:t>
                  </w:r>
                </w:p>
              </w:tc>
              <w:tc>
                <w:tcPr>
                  <w:tcW w:w="598" w:type="pct"/>
                  <w:tcBorders>
                    <w:tl2br w:val="nil"/>
                    <w:tr2bl w:val="nil"/>
                  </w:tcBorders>
                  <w:shd w:val="clear" w:color="auto" w:fill="auto"/>
                  <w:vAlign w:val="center"/>
                </w:tcPr>
                <w:p w14:paraId="2491C8BC">
                  <w:pPr>
                    <w:keepNext w:val="0"/>
                    <w:keepLines w:val="0"/>
                    <w:pageBreakBefore w:val="0"/>
                    <w:kinsoku/>
                    <w:wordWrap/>
                    <w:overflowPunct/>
                    <w:topLinePunct w:val="0"/>
                    <w:bidi w:val="0"/>
                    <w:adjustRightInd w:val="0"/>
                    <w:snapToGrid w:val="0"/>
                    <w:spacing w:line="240" w:lineRule="auto"/>
                    <w:ind w:firstLine="0" w:firstLineChars="0"/>
                    <w:jc w:val="center"/>
                    <w:textAlignment w:val="baseline"/>
                    <w:rPr>
                      <w:rFonts w:hint="default" w:ascii="Times New Roman" w:hAnsi="Times New Roman" w:eastAsia="宋体" w:cs="Times New Roman"/>
                      <w:b w:val="0"/>
                      <w:bCs/>
                      <w:color w:val="000000" w:themeColor="text1"/>
                      <w:spacing w:val="8"/>
                      <w:kern w:val="0"/>
                      <w:sz w:val="21"/>
                      <w:szCs w:val="21"/>
                      <w:lang w:val="en-US" w:eastAsia="zh-CN" w:bidi="ar-SA"/>
                      <w14:textFill>
                        <w14:solidFill>
                          <w14:schemeClr w14:val="tx1"/>
                        </w14:solidFill>
                      </w14:textFill>
                    </w:rPr>
                  </w:pPr>
                  <w:r>
                    <w:rPr>
                      <w:rFonts w:ascii="Times New Roman" w:hAnsi="Times New Roman" w:eastAsia="宋体" w:cs="Times New Roman"/>
                      <w:b w:val="0"/>
                      <w:bCs/>
                      <w:color w:val="000000"/>
                      <w:spacing w:val="8"/>
                      <w:kern w:val="0"/>
                      <w:sz w:val="21"/>
                      <w:szCs w:val="21"/>
                    </w:rPr>
                    <w:t>500</w:t>
                  </w:r>
                  <w:r>
                    <w:rPr>
                      <w:rFonts w:hint="eastAsia" w:ascii="Times New Roman" w:hAnsi="Times New Roman" w:eastAsia="宋体" w:cs="Times New Roman"/>
                      <w:b w:val="0"/>
                      <w:bCs/>
                      <w:color w:val="000000"/>
                      <w:spacing w:val="8"/>
                      <w:kern w:val="0"/>
                      <w:sz w:val="21"/>
                      <w:szCs w:val="21"/>
                      <w:lang w:val="en-US" w:eastAsia="zh-CN"/>
                    </w:rPr>
                    <w:t>mL</w:t>
                  </w:r>
                  <w:r>
                    <w:rPr>
                      <w:rFonts w:hint="eastAsia" w:ascii="Times New Roman" w:hAnsi="Times New Roman" w:eastAsia="宋体" w:cs="Times New Roman"/>
                      <w:b w:val="0"/>
                      <w:bCs/>
                      <w:color w:val="000000" w:themeColor="text1"/>
                      <w:spacing w:val="8"/>
                      <w:kern w:val="0"/>
                      <w:sz w:val="21"/>
                      <w:szCs w:val="21"/>
                      <w14:textFill>
                        <w14:solidFill>
                          <w14:schemeClr w14:val="tx1"/>
                        </w14:solidFill>
                      </w14:textFill>
                    </w:rPr>
                    <w:t>/瓶</w:t>
                  </w:r>
                </w:p>
              </w:tc>
              <w:tc>
                <w:tcPr>
                  <w:tcW w:w="381" w:type="pct"/>
                  <w:tcBorders>
                    <w:tl2br w:val="nil"/>
                    <w:tr2bl w:val="nil"/>
                  </w:tcBorders>
                  <w:shd w:val="clear" w:color="auto" w:fill="auto"/>
                  <w:vAlign w:val="center"/>
                </w:tcPr>
                <w:p w14:paraId="583507A7">
                  <w:pPr>
                    <w:pStyle w:val="94"/>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b w:val="0"/>
                      <w:bCs/>
                      <w:color w:val="000000" w:themeColor="text1"/>
                      <w:kern w:val="2"/>
                      <w:sz w:val="21"/>
                      <w:szCs w:val="21"/>
                      <w:highlight w:val="none"/>
                      <w:vertAlign w:val="baseline"/>
                      <w:lang w:val="en-US" w:eastAsia="zh-CN" w:bidi="ar-SA"/>
                      <w14:textFill>
                        <w14:solidFill>
                          <w14:schemeClr w14:val="tx1"/>
                        </w14:solidFill>
                      </w14:textFill>
                    </w:rPr>
                    <w:t>L</w:t>
                  </w:r>
                </w:p>
              </w:tc>
              <w:tc>
                <w:tcPr>
                  <w:tcW w:w="453" w:type="pct"/>
                  <w:tcBorders>
                    <w:tl2br w:val="nil"/>
                    <w:tr2bl w:val="nil"/>
                  </w:tcBorders>
                  <w:shd w:val="clear" w:color="auto" w:fill="auto"/>
                  <w:vAlign w:val="center"/>
                </w:tcPr>
                <w:p w14:paraId="3A3B3428">
                  <w:pPr>
                    <w:keepNext w:val="0"/>
                    <w:keepLines w:val="0"/>
                    <w:pageBreakBefore w:val="0"/>
                    <w:kinsoku/>
                    <w:wordWrap/>
                    <w:overflowPunct/>
                    <w:topLinePunct w:val="0"/>
                    <w:bidi w:val="0"/>
                    <w:adjustRightInd w:val="0"/>
                    <w:snapToGrid w:val="0"/>
                    <w:spacing w:line="240" w:lineRule="auto"/>
                    <w:ind w:firstLine="0" w:firstLineChars="0"/>
                    <w:jc w:val="center"/>
                    <w:textAlignment w:val="baseline"/>
                    <w:rPr>
                      <w:rFonts w:hint="default" w:ascii="Times New Roman" w:hAnsi="Times New Roman" w:eastAsia="宋体" w:cs="Times New Roman"/>
                      <w:b w:val="0"/>
                      <w:bCs/>
                      <w:color w:val="000000" w:themeColor="text1"/>
                      <w:spacing w:val="8"/>
                      <w:kern w:val="0"/>
                      <w:sz w:val="21"/>
                      <w:szCs w:val="21"/>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spacing w:val="8"/>
                      <w:kern w:val="0"/>
                      <w:sz w:val="21"/>
                      <w:szCs w:val="21"/>
                      <w:lang w:val="en-US" w:eastAsia="zh-CN"/>
                      <w14:textFill>
                        <w14:solidFill>
                          <w14:schemeClr w14:val="tx1"/>
                        </w14:solidFill>
                      </w14:textFill>
                    </w:rPr>
                    <w:t>20</w:t>
                  </w:r>
                </w:p>
              </w:tc>
              <w:tc>
                <w:tcPr>
                  <w:tcW w:w="512" w:type="pct"/>
                  <w:tcBorders>
                    <w:tl2br w:val="nil"/>
                    <w:tr2bl w:val="nil"/>
                  </w:tcBorders>
                  <w:shd w:val="clear" w:color="auto" w:fill="auto"/>
                  <w:vAlign w:val="center"/>
                </w:tcPr>
                <w:p w14:paraId="2142AFD2">
                  <w:pPr>
                    <w:keepNext w:val="0"/>
                    <w:keepLines w:val="0"/>
                    <w:pageBreakBefore w:val="0"/>
                    <w:kinsoku/>
                    <w:wordWrap/>
                    <w:overflowPunct/>
                    <w:topLinePunct w:val="0"/>
                    <w:bidi w:val="0"/>
                    <w:adjustRightInd w:val="0"/>
                    <w:snapToGrid w:val="0"/>
                    <w:spacing w:line="240" w:lineRule="auto"/>
                    <w:ind w:firstLine="0" w:firstLineChars="0"/>
                    <w:jc w:val="center"/>
                    <w:textAlignment w:val="baseline"/>
                    <w:rPr>
                      <w:rFonts w:hint="default" w:ascii="Times New Roman" w:hAnsi="Times New Roman" w:eastAsia="宋体" w:cs="Times New Roman"/>
                      <w:b w:val="0"/>
                      <w:bCs/>
                      <w:color w:val="000000" w:themeColor="text1"/>
                      <w:spacing w:val="8"/>
                      <w:kern w:val="0"/>
                      <w:sz w:val="21"/>
                      <w:szCs w:val="21"/>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spacing w:val="8"/>
                      <w:kern w:val="0"/>
                      <w:sz w:val="21"/>
                      <w:szCs w:val="21"/>
                      <w:lang w:val="en-US" w:eastAsia="zh-CN"/>
                      <w14:textFill>
                        <w14:solidFill>
                          <w14:schemeClr w14:val="tx1"/>
                        </w14:solidFill>
                      </w14:textFill>
                    </w:rPr>
                    <w:t>10瓶</w:t>
                  </w:r>
                </w:p>
              </w:tc>
              <w:tc>
                <w:tcPr>
                  <w:tcW w:w="507" w:type="pct"/>
                  <w:vMerge w:val="continue"/>
                  <w:tcBorders>
                    <w:tl2br w:val="nil"/>
                    <w:tr2bl w:val="nil"/>
                  </w:tcBorders>
                  <w:shd w:val="clear" w:color="auto" w:fill="auto"/>
                  <w:vAlign w:val="center"/>
                </w:tcPr>
                <w:p w14:paraId="73F0C0B7">
                  <w:pPr>
                    <w:keepNext w:val="0"/>
                    <w:keepLines w:val="0"/>
                    <w:pageBreakBefore w:val="0"/>
                    <w:kinsoku/>
                    <w:wordWrap/>
                    <w:overflowPunct/>
                    <w:topLinePunct w:val="0"/>
                    <w:bidi w:val="0"/>
                    <w:adjustRightInd w:val="0"/>
                    <w:snapToGrid w:val="0"/>
                    <w:spacing w:line="240" w:lineRule="auto"/>
                    <w:ind w:firstLine="0" w:firstLineChars="0"/>
                    <w:jc w:val="center"/>
                    <w:textAlignment w:val="baseline"/>
                    <w:rPr>
                      <w:rFonts w:hint="default" w:ascii="Times New Roman" w:hAnsi="Times New Roman" w:eastAsia="宋体" w:cs="Times New Roman"/>
                      <w:b w:val="0"/>
                      <w:bCs/>
                      <w:color w:val="000000" w:themeColor="text1"/>
                      <w:spacing w:val="8"/>
                      <w:kern w:val="0"/>
                      <w:sz w:val="21"/>
                      <w:szCs w:val="21"/>
                      <w:lang w:val="en-US" w:eastAsia="zh-CN" w:bidi="ar-SA"/>
                      <w14:textFill>
                        <w14:solidFill>
                          <w14:schemeClr w14:val="tx1"/>
                        </w14:solidFill>
                      </w14:textFill>
                    </w:rPr>
                  </w:pPr>
                </w:p>
              </w:tc>
              <w:tc>
                <w:tcPr>
                  <w:tcW w:w="406" w:type="pct"/>
                  <w:vMerge w:val="continue"/>
                  <w:tcBorders>
                    <w:tl2br w:val="nil"/>
                    <w:tr2bl w:val="nil"/>
                  </w:tcBorders>
                  <w:shd w:val="clear" w:color="auto" w:fill="auto"/>
                  <w:vAlign w:val="center"/>
                </w:tcPr>
                <w:p w14:paraId="0251C7BA">
                  <w:pPr>
                    <w:pStyle w:val="94"/>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p>
              </w:tc>
            </w:tr>
            <w:tr w14:paraId="4F6BA81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57" w:type="pct"/>
                  <w:tcBorders>
                    <w:tl2br w:val="nil"/>
                    <w:tr2bl w:val="nil"/>
                  </w:tcBorders>
                  <w:shd w:val="clear" w:color="auto" w:fill="auto"/>
                  <w:vAlign w:val="center"/>
                </w:tcPr>
                <w:p w14:paraId="0270DF5C">
                  <w:pPr>
                    <w:pStyle w:val="129"/>
                    <w:keepNext w:val="0"/>
                    <w:keepLines w:val="0"/>
                    <w:pageBreakBefore w:val="0"/>
                    <w:widowControl w:val="0"/>
                    <w:numPr>
                      <w:ilvl w:val="0"/>
                      <w:numId w:val="0"/>
                    </w:numPr>
                    <w:kinsoku/>
                    <w:wordWrap/>
                    <w:overflowPunct/>
                    <w:topLinePunct w:val="0"/>
                    <w:bidi w:val="0"/>
                    <w:adjustRightInd w:val="0"/>
                    <w:snapToGrid w:val="0"/>
                    <w:spacing w:beforeLines="0" w:afterLines="0" w:line="240" w:lineRule="auto"/>
                    <w:ind w:left="0" w:leftChars="0" w:firstLine="0" w:firstLineChars="0"/>
                    <w:jc w:val="center"/>
                    <w:textAlignment w:val="auto"/>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14</w:t>
                  </w:r>
                </w:p>
              </w:tc>
              <w:tc>
                <w:tcPr>
                  <w:tcW w:w="633" w:type="pct"/>
                  <w:tcBorders>
                    <w:tl2br w:val="nil"/>
                    <w:tr2bl w:val="nil"/>
                  </w:tcBorders>
                  <w:shd w:val="clear" w:color="auto" w:fill="auto"/>
                  <w:vAlign w:val="center"/>
                </w:tcPr>
                <w:p w14:paraId="3646AAFC">
                  <w:pPr>
                    <w:keepNext w:val="0"/>
                    <w:keepLines w:val="0"/>
                    <w:pageBreakBefore w:val="0"/>
                    <w:kinsoku/>
                    <w:wordWrap/>
                    <w:overflowPunct/>
                    <w:topLinePunct w:val="0"/>
                    <w:bidi w:val="0"/>
                    <w:adjustRightInd w:val="0"/>
                    <w:snapToGrid w:val="0"/>
                    <w:spacing w:line="240" w:lineRule="auto"/>
                    <w:ind w:firstLine="0" w:firstLineChars="0"/>
                    <w:jc w:val="center"/>
                    <w:textAlignment w:val="baseline"/>
                    <w:rPr>
                      <w:rFonts w:hint="default" w:ascii="Times New Roman" w:hAnsi="Times New Roman" w:eastAsia="宋体" w:cs="Times New Roman"/>
                      <w:b w:val="0"/>
                      <w:bCs/>
                      <w:color w:val="000000" w:themeColor="text1"/>
                      <w:spacing w:val="8"/>
                      <w:kern w:val="0"/>
                      <w:sz w:val="21"/>
                      <w:szCs w:val="21"/>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spacing w:val="8"/>
                      <w:kern w:val="0"/>
                      <w:sz w:val="21"/>
                      <w:szCs w:val="21"/>
                      <w:lang w:val="en-US" w:eastAsia="zh-CN"/>
                      <w14:textFill>
                        <w14:solidFill>
                          <w14:schemeClr w14:val="tx1"/>
                        </w14:solidFill>
                      </w14:textFill>
                    </w:rPr>
                    <w:t>显像剂</w:t>
                  </w:r>
                </w:p>
              </w:tc>
              <w:tc>
                <w:tcPr>
                  <w:tcW w:w="1248" w:type="pct"/>
                  <w:tcBorders>
                    <w:tl2br w:val="nil"/>
                    <w:tr2bl w:val="nil"/>
                  </w:tcBorders>
                  <w:shd w:val="clear" w:color="auto" w:fill="auto"/>
                  <w:vAlign w:val="center"/>
                </w:tcPr>
                <w:p w14:paraId="247FDD8D">
                  <w:pPr>
                    <w:pStyle w:val="94"/>
                    <w:bidi w:val="0"/>
                    <w:ind w:firstLine="0" w:firstLineChars="0"/>
                    <w:jc w:val="center"/>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pPr>
                  <w:r>
                    <w:rPr>
                      <w:rFonts w:hint="eastAsia"/>
                      <w:b w:val="0"/>
                      <w:bCs/>
                      <w:color w:val="auto"/>
                      <w:highlight w:val="none"/>
                      <w:lang w:val="en-US" w:eastAsia="zh-CN"/>
                    </w:rPr>
                    <w:t>红色染料1%～5%、烃30%～50%、邻苯二甲酸酯5%～15%、助溶剂1%～5%、表面活性剂5%～15%、抛射剂30%～50%</w:t>
                  </w:r>
                </w:p>
              </w:tc>
              <w:tc>
                <w:tcPr>
                  <w:tcW w:w="598" w:type="pct"/>
                  <w:tcBorders>
                    <w:tl2br w:val="nil"/>
                    <w:tr2bl w:val="nil"/>
                  </w:tcBorders>
                  <w:shd w:val="clear" w:color="auto" w:fill="auto"/>
                  <w:vAlign w:val="center"/>
                </w:tcPr>
                <w:p w14:paraId="71FD92B5">
                  <w:pPr>
                    <w:keepNext w:val="0"/>
                    <w:keepLines w:val="0"/>
                    <w:pageBreakBefore w:val="0"/>
                    <w:kinsoku/>
                    <w:wordWrap/>
                    <w:overflowPunct/>
                    <w:topLinePunct w:val="0"/>
                    <w:bidi w:val="0"/>
                    <w:adjustRightInd w:val="0"/>
                    <w:snapToGrid w:val="0"/>
                    <w:spacing w:line="240" w:lineRule="auto"/>
                    <w:ind w:firstLine="0" w:firstLineChars="0"/>
                    <w:jc w:val="center"/>
                    <w:textAlignment w:val="baseline"/>
                    <w:rPr>
                      <w:rFonts w:hint="default" w:ascii="Times New Roman" w:hAnsi="Times New Roman" w:eastAsia="宋体" w:cs="Times New Roman"/>
                      <w:b w:val="0"/>
                      <w:bCs/>
                      <w:color w:val="000000" w:themeColor="text1"/>
                      <w:spacing w:val="8"/>
                      <w:kern w:val="0"/>
                      <w:sz w:val="21"/>
                      <w:szCs w:val="21"/>
                      <w:lang w:val="en-US" w:eastAsia="zh-CN" w:bidi="ar-SA"/>
                      <w14:textFill>
                        <w14:solidFill>
                          <w14:schemeClr w14:val="tx1"/>
                        </w14:solidFill>
                      </w14:textFill>
                    </w:rPr>
                  </w:pPr>
                  <w:r>
                    <w:rPr>
                      <w:rFonts w:ascii="Times New Roman" w:hAnsi="Times New Roman" w:eastAsia="宋体" w:cs="Times New Roman"/>
                      <w:b w:val="0"/>
                      <w:bCs/>
                      <w:color w:val="000000"/>
                      <w:spacing w:val="8"/>
                      <w:kern w:val="0"/>
                      <w:sz w:val="21"/>
                      <w:szCs w:val="21"/>
                    </w:rPr>
                    <w:t>50</w:t>
                  </w:r>
                  <w:r>
                    <w:rPr>
                      <w:rFonts w:hint="eastAsia" w:ascii="Times New Roman" w:hAnsi="Times New Roman" w:eastAsia="宋体" w:cs="Times New Roman"/>
                      <w:b w:val="0"/>
                      <w:bCs/>
                      <w:color w:val="000000"/>
                      <w:spacing w:val="8"/>
                      <w:kern w:val="0"/>
                      <w:sz w:val="21"/>
                      <w:szCs w:val="21"/>
                      <w:lang w:val="en-US" w:eastAsia="zh-CN"/>
                    </w:rPr>
                    <w:t>0mL</w:t>
                  </w:r>
                  <w:r>
                    <w:rPr>
                      <w:rFonts w:hint="eastAsia" w:ascii="Times New Roman" w:hAnsi="Times New Roman" w:eastAsia="宋体" w:cs="Times New Roman"/>
                      <w:b w:val="0"/>
                      <w:bCs/>
                      <w:color w:val="000000" w:themeColor="text1"/>
                      <w:spacing w:val="8"/>
                      <w:kern w:val="0"/>
                      <w:sz w:val="21"/>
                      <w:szCs w:val="21"/>
                      <w14:textFill>
                        <w14:solidFill>
                          <w14:schemeClr w14:val="tx1"/>
                        </w14:solidFill>
                      </w14:textFill>
                    </w:rPr>
                    <w:t>/瓶</w:t>
                  </w:r>
                </w:p>
              </w:tc>
              <w:tc>
                <w:tcPr>
                  <w:tcW w:w="381" w:type="pct"/>
                  <w:tcBorders>
                    <w:tl2br w:val="nil"/>
                    <w:tr2bl w:val="nil"/>
                  </w:tcBorders>
                  <w:shd w:val="clear" w:color="auto" w:fill="auto"/>
                  <w:vAlign w:val="center"/>
                </w:tcPr>
                <w:p w14:paraId="1AAC5434">
                  <w:pPr>
                    <w:keepNext w:val="0"/>
                    <w:keepLines w:val="0"/>
                    <w:pageBreakBefore w:val="0"/>
                    <w:widowControl w:val="0"/>
                    <w:kinsoku/>
                    <w:wordWrap/>
                    <w:overflowPunct/>
                    <w:topLinePunct w:val="0"/>
                    <w:bidi w:val="0"/>
                    <w:adjustRightInd/>
                    <w:snapToGrid/>
                    <w:spacing w:line="240" w:lineRule="auto"/>
                    <w:ind w:firstLine="0" w:firstLineChars="0"/>
                    <w:jc w:val="center"/>
                    <w:textAlignment w:val="auto"/>
                    <w:rPr>
                      <w:rFonts w:hint="default" w:ascii="Times New Roman" w:hAnsi="Times New Roman" w:eastAsia="宋体" w:cs="Times New Roman"/>
                      <w:b w:val="0"/>
                      <w:bCs/>
                      <w:color w:val="000000" w:themeColor="text1"/>
                      <w:kern w:val="2"/>
                      <w:sz w:val="21"/>
                      <w:szCs w:val="21"/>
                      <w:highlight w:val="none"/>
                      <w:lang w:val="en-US" w:eastAsia="zh-CN" w:bidi="ar-SA"/>
                      <w14:textFill>
                        <w14:solidFill>
                          <w14:schemeClr w14:val="tx1"/>
                        </w14:solidFill>
                      </w14:textFill>
                    </w:rPr>
                  </w:pPr>
                  <w:r>
                    <w:rPr>
                      <w:rFonts w:hint="eastAsia" w:cs="Times New Roman"/>
                      <w:b w:val="0"/>
                      <w:bCs/>
                      <w:color w:val="000000" w:themeColor="text1"/>
                      <w:sz w:val="21"/>
                      <w:szCs w:val="21"/>
                      <w:highlight w:val="none"/>
                      <w:lang w:val="en-US" w:eastAsia="zh-CN"/>
                      <w14:textFill>
                        <w14:solidFill>
                          <w14:schemeClr w14:val="tx1"/>
                        </w14:solidFill>
                      </w14:textFill>
                    </w:rPr>
                    <w:t>L</w:t>
                  </w:r>
                </w:p>
              </w:tc>
              <w:tc>
                <w:tcPr>
                  <w:tcW w:w="453" w:type="pct"/>
                  <w:tcBorders>
                    <w:tl2br w:val="nil"/>
                    <w:tr2bl w:val="nil"/>
                  </w:tcBorders>
                  <w:shd w:val="clear" w:color="auto" w:fill="auto"/>
                  <w:vAlign w:val="center"/>
                </w:tcPr>
                <w:p w14:paraId="30A7908D">
                  <w:pPr>
                    <w:keepNext w:val="0"/>
                    <w:keepLines w:val="0"/>
                    <w:pageBreakBefore w:val="0"/>
                    <w:kinsoku/>
                    <w:wordWrap/>
                    <w:overflowPunct/>
                    <w:topLinePunct w:val="0"/>
                    <w:bidi w:val="0"/>
                    <w:adjustRightInd w:val="0"/>
                    <w:snapToGrid w:val="0"/>
                    <w:spacing w:line="240" w:lineRule="auto"/>
                    <w:ind w:firstLine="0" w:firstLineChars="0"/>
                    <w:jc w:val="center"/>
                    <w:textAlignment w:val="baseline"/>
                    <w:rPr>
                      <w:rFonts w:hint="default" w:ascii="Times New Roman" w:hAnsi="Times New Roman" w:eastAsia="宋体" w:cs="Times New Roman"/>
                      <w:b w:val="0"/>
                      <w:bCs/>
                      <w:color w:val="000000" w:themeColor="text1"/>
                      <w:spacing w:val="8"/>
                      <w:kern w:val="0"/>
                      <w:sz w:val="21"/>
                      <w:szCs w:val="21"/>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spacing w:val="8"/>
                      <w:kern w:val="0"/>
                      <w:sz w:val="21"/>
                      <w:szCs w:val="21"/>
                      <w:lang w:val="en-US" w:eastAsia="zh-CN"/>
                      <w14:textFill>
                        <w14:solidFill>
                          <w14:schemeClr w14:val="tx1"/>
                        </w14:solidFill>
                      </w14:textFill>
                    </w:rPr>
                    <w:t>10</w:t>
                  </w:r>
                </w:p>
              </w:tc>
              <w:tc>
                <w:tcPr>
                  <w:tcW w:w="512" w:type="pct"/>
                  <w:tcBorders>
                    <w:tl2br w:val="nil"/>
                    <w:tr2bl w:val="nil"/>
                  </w:tcBorders>
                  <w:shd w:val="clear" w:color="auto" w:fill="auto"/>
                  <w:vAlign w:val="center"/>
                </w:tcPr>
                <w:p w14:paraId="3E349FB1">
                  <w:pPr>
                    <w:keepNext w:val="0"/>
                    <w:keepLines w:val="0"/>
                    <w:pageBreakBefore w:val="0"/>
                    <w:kinsoku/>
                    <w:wordWrap/>
                    <w:overflowPunct/>
                    <w:topLinePunct w:val="0"/>
                    <w:bidi w:val="0"/>
                    <w:adjustRightInd w:val="0"/>
                    <w:snapToGrid w:val="0"/>
                    <w:spacing w:line="240" w:lineRule="auto"/>
                    <w:ind w:firstLine="0" w:firstLineChars="0"/>
                    <w:jc w:val="center"/>
                    <w:textAlignment w:val="baseline"/>
                    <w:rPr>
                      <w:rFonts w:hint="default" w:ascii="Times New Roman" w:hAnsi="Times New Roman" w:eastAsia="宋体" w:cs="Times New Roman"/>
                      <w:b w:val="0"/>
                      <w:bCs/>
                      <w:color w:val="000000" w:themeColor="text1"/>
                      <w:spacing w:val="8"/>
                      <w:kern w:val="0"/>
                      <w:sz w:val="21"/>
                      <w:szCs w:val="21"/>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spacing w:val="8"/>
                      <w:kern w:val="0"/>
                      <w:sz w:val="21"/>
                      <w:szCs w:val="21"/>
                      <w:lang w:val="en-US" w:eastAsia="zh-CN" w:bidi="ar-SA"/>
                      <w14:textFill>
                        <w14:solidFill>
                          <w14:schemeClr w14:val="tx1"/>
                        </w14:solidFill>
                      </w14:textFill>
                    </w:rPr>
                    <w:t>10瓶</w:t>
                  </w:r>
                </w:p>
              </w:tc>
              <w:tc>
                <w:tcPr>
                  <w:tcW w:w="507" w:type="pct"/>
                  <w:vMerge w:val="continue"/>
                  <w:tcBorders>
                    <w:tl2br w:val="nil"/>
                    <w:tr2bl w:val="nil"/>
                  </w:tcBorders>
                  <w:shd w:val="clear" w:color="auto" w:fill="auto"/>
                  <w:vAlign w:val="center"/>
                </w:tcPr>
                <w:p w14:paraId="5B7A0331">
                  <w:pPr>
                    <w:keepNext w:val="0"/>
                    <w:keepLines w:val="0"/>
                    <w:pageBreakBefore w:val="0"/>
                    <w:kinsoku/>
                    <w:wordWrap/>
                    <w:overflowPunct/>
                    <w:topLinePunct w:val="0"/>
                    <w:bidi w:val="0"/>
                    <w:adjustRightInd w:val="0"/>
                    <w:snapToGrid w:val="0"/>
                    <w:spacing w:line="240" w:lineRule="auto"/>
                    <w:ind w:firstLine="0" w:firstLineChars="0"/>
                    <w:jc w:val="center"/>
                    <w:textAlignment w:val="baseline"/>
                    <w:rPr>
                      <w:rFonts w:hint="default" w:ascii="Times New Roman" w:hAnsi="Times New Roman" w:eastAsia="宋体" w:cs="Times New Roman"/>
                      <w:b w:val="0"/>
                      <w:bCs/>
                      <w:color w:val="000000" w:themeColor="text1"/>
                      <w:spacing w:val="8"/>
                      <w:kern w:val="0"/>
                      <w:sz w:val="21"/>
                      <w:szCs w:val="21"/>
                      <w:lang w:val="en-US" w:eastAsia="zh-CN" w:bidi="ar-SA"/>
                      <w14:textFill>
                        <w14:solidFill>
                          <w14:schemeClr w14:val="tx1"/>
                        </w14:solidFill>
                      </w14:textFill>
                    </w:rPr>
                  </w:pPr>
                </w:p>
              </w:tc>
              <w:tc>
                <w:tcPr>
                  <w:tcW w:w="406" w:type="pct"/>
                  <w:vMerge w:val="continue"/>
                  <w:tcBorders>
                    <w:tl2br w:val="nil"/>
                    <w:tr2bl w:val="nil"/>
                  </w:tcBorders>
                  <w:shd w:val="clear" w:color="auto" w:fill="auto"/>
                  <w:vAlign w:val="center"/>
                </w:tcPr>
                <w:p w14:paraId="0E79A49B">
                  <w:pPr>
                    <w:pStyle w:val="94"/>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p>
              </w:tc>
            </w:tr>
            <w:tr w14:paraId="1505560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257" w:type="pct"/>
                  <w:tcBorders>
                    <w:tl2br w:val="nil"/>
                    <w:tr2bl w:val="nil"/>
                  </w:tcBorders>
                  <w:shd w:val="clear" w:color="auto" w:fill="auto"/>
                  <w:vAlign w:val="center"/>
                </w:tcPr>
                <w:p w14:paraId="272FA0DE">
                  <w:pPr>
                    <w:pStyle w:val="129"/>
                    <w:keepNext w:val="0"/>
                    <w:keepLines w:val="0"/>
                    <w:pageBreakBefore w:val="0"/>
                    <w:widowControl w:val="0"/>
                    <w:numPr>
                      <w:ilvl w:val="0"/>
                      <w:numId w:val="0"/>
                    </w:numPr>
                    <w:kinsoku/>
                    <w:wordWrap/>
                    <w:overflowPunct/>
                    <w:topLinePunct w:val="0"/>
                    <w:bidi w:val="0"/>
                    <w:adjustRightInd w:val="0"/>
                    <w:snapToGrid w:val="0"/>
                    <w:spacing w:beforeLines="0" w:afterLines="0" w:line="240" w:lineRule="auto"/>
                    <w:ind w:left="0" w:leftChars="0" w:firstLine="0" w:firstLineChars="0"/>
                    <w:jc w:val="center"/>
                    <w:textAlignment w:val="auto"/>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15</w:t>
                  </w:r>
                </w:p>
              </w:tc>
              <w:tc>
                <w:tcPr>
                  <w:tcW w:w="633" w:type="pct"/>
                  <w:tcBorders>
                    <w:tl2br w:val="nil"/>
                    <w:tr2bl w:val="nil"/>
                  </w:tcBorders>
                  <w:shd w:val="clear" w:color="auto" w:fill="auto"/>
                  <w:vAlign w:val="center"/>
                </w:tcPr>
                <w:p w14:paraId="29BDA9DF">
                  <w:pPr>
                    <w:keepNext w:val="0"/>
                    <w:keepLines w:val="0"/>
                    <w:pageBreakBefore w:val="0"/>
                    <w:kinsoku/>
                    <w:wordWrap/>
                    <w:overflowPunct/>
                    <w:topLinePunct w:val="0"/>
                    <w:bidi w:val="0"/>
                    <w:adjustRightInd w:val="0"/>
                    <w:snapToGrid w:val="0"/>
                    <w:spacing w:line="240" w:lineRule="auto"/>
                    <w:ind w:firstLine="0" w:firstLineChars="0"/>
                    <w:jc w:val="center"/>
                    <w:textAlignment w:val="baseline"/>
                    <w:rPr>
                      <w:rFonts w:hint="eastAsia" w:ascii="Times New Roman" w:hAnsi="Times New Roman" w:eastAsia="宋体" w:cs="Times New Roman"/>
                      <w:b w:val="0"/>
                      <w:bCs/>
                      <w:color w:val="000000" w:themeColor="text1"/>
                      <w:spacing w:val="8"/>
                      <w:kern w:val="0"/>
                      <w:sz w:val="21"/>
                      <w:szCs w:val="21"/>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spacing w:val="8"/>
                      <w:kern w:val="0"/>
                      <w:sz w:val="21"/>
                      <w:szCs w:val="21"/>
                      <w14:textFill>
                        <w14:solidFill>
                          <w14:schemeClr w14:val="tx1"/>
                        </w14:solidFill>
                      </w14:textFill>
                    </w:rPr>
                    <w:t>润滑油</w:t>
                  </w:r>
                </w:p>
              </w:tc>
              <w:tc>
                <w:tcPr>
                  <w:tcW w:w="1248" w:type="pct"/>
                  <w:tcBorders>
                    <w:tl2br w:val="nil"/>
                    <w:tr2bl w:val="nil"/>
                  </w:tcBorders>
                  <w:shd w:val="clear" w:color="auto" w:fill="auto"/>
                  <w:vAlign w:val="center"/>
                </w:tcPr>
                <w:p w14:paraId="5DFDD088">
                  <w:pPr>
                    <w:pStyle w:val="94"/>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default"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pPr>
                  <w:r>
                    <w:rPr>
                      <w:rFonts w:hint="eastAsia"/>
                      <w:b w:val="0"/>
                      <w:bCs/>
                      <w:color w:val="auto"/>
                      <w:highlight w:val="none"/>
                      <w:lang w:val="en-US" w:eastAsia="zh-CN"/>
                    </w:rPr>
                    <w:t>精炼基础油≥95%、添加剂≤5%</w:t>
                  </w:r>
                </w:p>
              </w:tc>
              <w:tc>
                <w:tcPr>
                  <w:tcW w:w="598" w:type="pct"/>
                  <w:tcBorders>
                    <w:tl2br w:val="nil"/>
                    <w:tr2bl w:val="nil"/>
                  </w:tcBorders>
                  <w:shd w:val="clear" w:color="auto" w:fill="auto"/>
                  <w:vAlign w:val="center"/>
                </w:tcPr>
                <w:p w14:paraId="6FA77AAE">
                  <w:pPr>
                    <w:keepNext w:val="0"/>
                    <w:keepLines w:val="0"/>
                    <w:pageBreakBefore w:val="0"/>
                    <w:kinsoku/>
                    <w:wordWrap/>
                    <w:overflowPunct/>
                    <w:topLinePunct w:val="0"/>
                    <w:bidi w:val="0"/>
                    <w:adjustRightInd w:val="0"/>
                    <w:snapToGrid w:val="0"/>
                    <w:spacing w:line="240" w:lineRule="auto"/>
                    <w:ind w:firstLine="0" w:firstLineChars="0"/>
                    <w:jc w:val="center"/>
                    <w:textAlignment w:val="baseline"/>
                    <w:rPr>
                      <w:rFonts w:hint="default" w:ascii="Times New Roman" w:hAnsi="Times New Roman" w:eastAsia="宋体" w:cs="Times New Roman"/>
                      <w:b w:val="0"/>
                      <w:bCs/>
                      <w:color w:val="000000" w:themeColor="text1"/>
                      <w:spacing w:val="8"/>
                      <w:kern w:val="0"/>
                      <w:sz w:val="21"/>
                      <w:szCs w:val="21"/>
                      <w:lang w:val="en-US" w:eastAsia="zh-CN" w:bidi="ar-SA"/>
                      <w14:textFill>
                        <w14:solidFill>
                          <w14:schemeClr w14:val="tx1"/>
                        </w14:solidFill>
                      </w14:textFill>
                    </w:rPr>
                  </w:pPr>
                  <w:r>
                    <w:rPr>
                      <w:rFonts w:hint="eastAsia" w:ascii="Times New Roman" w:hAnsi="Times New Roman" w:eastAsia="宋体" w:cs="Times New Roman"/>
                      <w:b w:val="0"/>
                      <w:bCs/>
                      <w:color w:val="000000"/>
                      <w:spacing w:val="8"/>
                      <w:kern w:val="0"/>
                      <w:sz w:val="21"/>
                      <w:szCs w:val="21"/>
                    </w:rPr>
                    <w:t>5kg</w:t>
                  </w:r>
                  <w:r>
                    <w:rPr>
                      <w:rFonts w:hint="eastAsia" w:ascii="Times New Roman" w:hAnsi="Times New Roman" w:eastAsia="宋体" w:cs="Times New Roman"/>
                      <w:b w:val="0"/>
                      <w:bCs/>
                      <w:color w:val="000000" w:themeColor="text1"/>
                      <w:spacing w:val="8"/>
                      <w:kern w:val="0"/>
                      <w:sz w:val="21"/>
                      <w:szCs w:val="21"/>
                      <w14:textFill>
                        <w14:solidFill>
                          <w14:schemeClr w14:val="tx1"/>
                        </w14:solidFill>
                      </w14:textFill>
                    </w:rPr>
                    <w:t>/桶</w:t>
                  </w:r>
                </w:p>
              </w:tc>
              <w:tc>
                <w:tcPr>
                  <w:tcW w:w="381" w:type="pct"/>
                  <w:tcBorders>
                    <w:tl2br w:val="nil"/>
                    <w:tr2bl w:val="nil"/>
                  </w:tcBorders>
                  <w:shd w:val="clear" w:color="auto" w:fill="auto"/>
                  <w:vAlign w:val="center"/>
                </w:tcPr>
                <w:p w14:paraId="6563A30F">
                  <w:pPr>
                    <w:pStyle w:val="94"/>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eastAsia"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吨</w:t>
                  </w:r>
                </w:p>
              </w:tc>
              <w:tc>
                <w:tcPr>
                  <w:tcW w:w="453" w:type="pct"/>
                  <w:tcBorders>
                    <w:tl2br w:val="nil"/>
                    <w:tr2bl w:val="nil"/>
                  </w:tcBorders>
                  <w:shd w:val="clear" w:color="auto" w:fill="auto"/>
                  <w:vAlign w:val="center"/>
                </w:tcPr>
                <w:p w14:paraId="10B44F2E">
                  <w:pPr>
                    <w:keepNext w:val="0"/>
                    <w:keepLines w:val="0"/>
                    <w:pageBreakBefore w:val="0"/>
                    <w:kinsoku/>
                    <w:wordWrap/>
                    <w:overflowPunct/>
                    <w:topLinePunct w:val="0"/>
                    <w:bidi w:val="0"/>
                    <w:adjustRightInd w:val="0"/>
                    <w:snapToGrid w:val="0"/>
                    <w:spacing w:line="240" w:lineRule="auto"/>
                    <w:ind w:firstLine="0" w:firstLineChars="0"/>
                    <w:jc w:val="center"/>
                    <w:textAlignment w:val="baseline"/>
                    <w:rPr>
                      <w:rFonts w:hint="eastAsia" w:ascii="Times New Roman" w:hAnsi="Times New Roman" w:eastAsia="宋体" w:cs="Times New Roman"/>
                      <w:b w:val="0"/>
                      <w:bCs/>
                      <w:color w:val="000000" w:themeColor="text1"/>
                      <w:spacing w:val="8"/>
                      <w:kern w:val="0"/>
                      <w:sz w:val="21"/>
                      <w:szCs w:val="21"/>
                      <w:lang w:val="en-US" w:eastAsia="zh-CN" w:bidi="ar-SA"/>
                      <w14:textFill>
                        <w14:solidFill>
                          <w14:schemeClr w14:val="tx1"/>
                        </w14:solidFill>
                      </w14:textFill>
                    </w:rPr>
                  </w:pPr>
                  <w:r>
                    <w:rPr>
                      <w:rFonts w:ascii="Times New Roman" w:hAnsi="Times New Roman" w:eastAsia="宋体" w:cs="Times New Roman"/>
                      <w:b w:val="0"/>
                      <w:bCs/>
                      <w:color w:val="000000" w:themeColor="text1"/>
                      <w:spacing w:val="8"/>
                      <w:kern w:val="0"/>
                      <w:sz w:val="21"/>
                      <w:szCs w:val="21"/>
                      <w14:textFill>
                        <w14:solidFill>
                          <w14:schemeClr w14:val="tx1"/>
                        </w14:solidFill>
                      </w14:textFill>
                    </w:rPr>
                    <w:t>0.</w:t>
                  </w:r>
                  <w:r>
                    <w:rPr>
                      <w:rFonts w:hint="eastAsia" w:cs="Times New Roman"/>
                      <w:b w:val="0"/>
                      <w:bCs/>
                      <w:color w:val="000000" w:themeColor="text1"/>
                      <w:spacing w:val="8"/>
                      <w:kern w:val="0"/>
                      <w:sz w:val="21"/>
                      <w:szCs w:val="21"/>
                      <w:lang w:val="en-US" w:eastAsia="zh-CN"/>
                      <w14:textFill>
                        <w14:solidFill>
                          <w14:schemeClr w14:val="tx1"/>
                        </w14:solidFill>
                      </w14:textFill>
                    </w:rPr>
                    <w:t>5</w:t>
                  </w:r>
                </w:p>
              </w:tc>
              <w:tc>
                <w:tcPr>
                  <w:tcW w:w="512" w:type="pct"/>
                  <w:tcBorders>
                    <w:tl2br w:val="nil"/>
                    <w:tr2bl w:val="nil"/>
                  </w:tcBorders>
                  <w:shd w:val="clear" w:color="auto" w:fill="auto"/>
                  <w:vAlign w:val="center"/>
                </w:tcPr>
                <w:p w14:paraId="65BD05B1">
                  <w:pPr>
                    <w:keepNext w:val="0"/>
                    <w:keepLines w:val="0"/>
                    <w:pageBreakBefore w:val="0"/>
                    <w:kinsoku/>
                    <w:wordWrap/>
                    <w:overflowPunct/>
                    <w:topLinePunct w:val="0"/>
                    <w:bidi w:val="0"/>
                    <w:adjustRightInd w:val="0"/>
                    <w:snapToGrid w:val="0"/>
                    <w:spacing w:line="240" w:lineRule="auto"/>
                    <w:ind w:firstLine="0" w:firstLineChars="0"/>
                    <w:jc w:val="center"/>
                    <w:textAlignment w:val="baseline"/>
                    <w:rPr>
                      <w:rFonts w:hint="eastAsia" w:ascii="Times New Roman" w:hAnsi="Times New Roman" w:eastAsia="宋体" w:cs="Times New Roman"/>
                      <w:b w:val="0"/>
                      <w:bCs/>
                      <w:color w:val="000000" w:themeColor="text1"/>
                      <w:spacing w:val="8"/>
                      <w:kern w:val="0"/>
                      <w:sz w:val="21"/>
                      <w:szCs w:val="21"/>
                      <w:lang w:val="en-US" w:eastAsia="zh-CN" w:bidi="ar-SA"/>
                      <w14:textFill>
                        <w14:solidFill>
                          <w14:schemeClr w14:val="tx1"/>
                        </w14:solidFill>
                      </w14:textFill>
                    </w:rPr>
                  </w:pPr>
                  <w:r>
                    <w:rPr>
                      <w:rFonts w:ascii="Times New Roman" w:hAnsi="Times New Roman" w:eastAsia="宋体" w:cs="Times New Roman"/>
                      <w:b w:val="0"/>
                      <w:bCs/>
                      <w:color w:val="000000" w:themeColor="text1"/>
                      <w:spacing w:val="8"/>
                      <w:kern w:val="0"/>
                      <w:sz w:val="21"/>
                      <w:szCs w:val="21"/>
                      <w14:textFill>
                        <w14:solidFill>
                          <w14:schemeClr w14:val="tx1"/>
                        </w14:solidFill>
                      </w14:textFill>
                    </w:rPr>
                    <w:t>0.</w:t>
                  </w:r>
                  <w:r>
                    <w:rPr>
                      <w:rFonts w:hint="eastAsia" w:cs="Times New Roman"/>
                      <w:b w:val="0"/>
                      <w:bCs/>
                      <w:color w:val="000000" w:themeColor="text1"/>
                      <w:spacing w:val="8"/>
                      <w:kern w:val="0"/>
                      <w:sz w:val="21"/>
                      <w:szCs w:val="21"/>
                      <w:lang w:val="en-US" w:eastAsia="zh-CN"/>
                      <w14:textFill>
                        <w14:solidFill>
                          <w14:schemeClr w14:val="tx1"/>
                        </w14:solidFill>
                      </w14:textFill>
                    </w:rPr>
                    <w:t>2</w:t>
                  </w:r>
                </w:p>
              </w:tc>
              <w:tc>
                <w:tcPr>
                  <w:tcW w:w="507" w:type="pct"/>
                  <w:tcBorders>
                    <w:tl2br w:val="nil"/>
                    <w:tr2bl w:val="nil"/>
                  </w:tcBorders>
                  <w:shd w:val="clear" w:color="auto" w:fill="auto"/>
                  <w:vAlign w:val="center"/>
                </w:tcPr>
                <w:p w14:paraId="7C97EA3A">
                  <w:pPr>
                    <w:keepNext w:val="0"/>
                    <w:keepLines w:val="0"/>
                    <w:pageBreakBefore w:val="0"/>
                    <w:kinsoku/>
                    <w:wordWrap/>
                    <w:overflowPunct/>
                    <w:topLinePunct w:val="0"/>
                    <w:bidi w:val="0"/>
                    <w:adjustRightInd w:val="0"/>
                    <w:snapToGrid w:val="0"/>
                    <w:spacing w:line="240" w:lineRule="auto"/>
                    <w:ind w:firstLine="0" w:firstLineChars="0"/>
                    <w:jc w:val="center"/>
                    <w:textAlignment w:val="baseline"/>
                    <w:rPr>
                      <w:rFonts w:hint="default" w:ascii="Times New Roman" w:hAnsi="Times New Roman" w:eastAsia="宋体" w:cs="Times New Roman"/>
                      <w:b w:val="0"/>
                      <w:bCs/>
                      <w:color w:val="000000" w:themeColor="text1"/>
                      <w:spacing w:val="8"/>
                      <w:kern w:val="0"/>
                      <w:sz w:val="21"/>
                      <w:szCs w:val="21"/>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spacing w:val="8"/>
                      <w:kern w:val="0"/>
                      <w:sz w:val="21"/>
                      <w:szCs w:val="21"/>
                      <w:lang w:val="en-US" w:eastAsia="zh-CN" w:bidi="ar-SA"/>
                      <w14:textFill>
                        <w14:solidFill>
                          <w14:schemeClr w14:val="tx1"/>
                        </w14:solidFill>
                      </w14:textFill>
                    </w:rPr>
                    <w:t>厂房内</w:t>
                  </w:r>
                  <w:r>
                    <w:rPr>
                      <w:rFonts w:hint="eastAsia" w:cs="Times New Roman"/>
                      <w:b w:val="0"/>
                      <w:bCs/>
                      <w:color w:val="000000" w:themeColor="text1"/>
                      <w:spacing w:val="8"/>
                      <w:kern w:val="0"/>
                      <w:sz w:val="21"/>
                      <w:szCs w:val="21"/>
                      <w:lang w:val="en-US" w:eastAsia="zh-CN" w:bidi="ar-SA"/>
                      <w14:textFill>
                        <w14:solidFill>
                          <w14:schemeClr w14:val="tx1"/>
                        </w14:solidFill>
                      </w14:textFill>
                    </w:rPr>
                    <w:t>原料储存区（周转区域）</w:t>
                  </w:r>
                </w:p>
              </w:tc>
              <w:tc>
                <w:tcPr>
                  <w:tcW w:w="406" w:type="pct"/>
                  <w:tcBorders>
                    <w:tl2br w:val="nil"/>
                    <w:tr2bl w:val="nil"/>
                  </w:tcBorders>
                  <w:shd w:val="clear" w:color="auto" w:fill="auto"/>
                  <w:vAlign w:val="center"/>
                </w:tcPr>
                <w:p w14:paraId="41248411">
                  <w:pPr>
                    <w:pStyle w:val="94"/>
                    <w:keepNext w:val="0"/>
                    <w:keepLines w:val="0"/>
                    <w:pageBreakBefore w:val="0"/>
                    <w:widowControl w:val="0"/>
                    <w:kinsoku/>
                    <w:wordWrap/>
                    <w:overflowPunct/>
                    <w:topLinePunct w:val="0"/>
                    <w:bidi w:val="0"/>
                    <w:adjustRightInd w:val="0"/>
                    <w:snapToGrid w:val="0"/>
                    <w:spacing w:line="240" w:lineRule="auto"/>
                    <w:ind w:firstLine="0" w:firstLineChars="0"/>
                    <w:jc w:val="center"/>
                    <w:textAlignment w:val="auto"/>
                    <w:rPr>
                      <w:rFonts w:hint="eastAsia"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t>维修保养</w:t>
                  </w:r>
                </w:p>
              </w:tc>
            </w:tr>
          </w:tbl>
          <w:p w14:paraId="712FFB4D">
            <w:pPr>
              <w:keepNext w:val="0"/>
              <w:keepLines w:val="0"/>
              <w:pageBreakBefore w:val="0"/>
              <w:widowControl w:val="0"/>
              <w:kinsoku/>
              <w:wordWrap/>
              <w:overflowPunct/>
              <w:topLinePunct w:val="0"/>
              <w:autoSpaceDE/>
              <w:autoSpaceDN/>
              <w:bidi w:val="0"/>
              <w:spacing w:line="440" w:lineRule="exact"/>
              <w:ind w:firstLine="480"/>
              <w:textAlignment w:val="auto"/>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本项目涉VOC原料的VOC含量及相关环保文件限值要求对比分析见下表。</w:t>
            </w:r>
          </w:p>
          <w:p w14:paraId="126C38BA">
            <w:pPr>
              <w:pStyle w:val="68"/>
              <w:keepNext w:val="0"/>
              <w:keepLines w:val="0"/>
              <w:pageBreakBefore w:val="0"/>
              <w:widowControl w:val="0"/>
              <w:kinsoku/>
              <w:wordWrap/>
              <w:overflowPunct/>
              <w:topLinePunct w:val="0"/>
              <w:autoSpaceDE/>
              <w:autoSpaceDN/>
              <w:bidi w:val="0"/>
              <w:spacing w:line="440" w:lineRule="exact"/>
              <w:textAlignment w:val="auto"/>
              <w:rPr>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表2-</w:t>
            </w:r>
            <w:r>
              <w:rPr>
                <w:rFonts w:hint="eastAsia" w:ascii="Times New Roman" w:hAnsi="Times New Roman" w:cs="Times New Roman"/>
                <w:color w:val="000000" w:themeColor="text1"/>
                <w:highlight w:val="none"/>
                <w:lang w:val="en-US" w:eastAsia="zh-CN"/>
                <w14:textFill>
                  <w14:solidFill>
                    <w14:schemeClr w14:val="tx1"/>
                  </w14:solidFill>
                </w14:textFill>
              </w:rPr>
              <w:t>5</w:t>
            </w:r>
            <w:r>
              <w:rPr>
                <w:rFonts w:hint="default" w:ascii="Times New Roman" w:hAnsi="Times New Roman" w:cs="Times New Roman"/>
                <w:color w:val="000000" w:themeColor="text1"/>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highlight w:val="none"/>
                <w14:textFill>
                  <w14:solidFill>
                    <w14:schemeClr w14:val="tx1"/>
                  </w14:solidFill>
                </w14:textFill>
              </w:rPr>
              <w:t xml:space="preserve"> 本项目</w:t>
            </w:r>
            <w:r>
              <w:rPr>
                <w:rFonts w:hint="eastAsia" w:ascii="Times New Roman" w:hAnsi="Times New Roman" w:cs="Times New Roman"/>
                <w:color w:val="000000" w:themeColor="text1"/>
                <w:highlight w:val="none"/>
                <w:lang w:val="en-US" w:eastAsia="zh-CN"/>
                <w14:textFill>
                  <w14:solidFill>
                    <w14:schemeClr w14:val="tx1"/>
                  </w14:solidFill>
                </w14:textFill>
              </w:rPr>
              <w:t>部分辅料</w:t>
            </w:r>
            <w:r>
              <w:rPr>
                <w:rFonts w:hint="eastAsia"/>
                <w:color w:val="000000" w:themeColor="text1"/>
                <w:highlight w:val="none"/>
                <w14:textFill>
                  <w14:solidFill>
                    <w14:schemeClr w14:val="tx1"/>
                  </w14:solidFill>
                </w14:textFill>
              </w:rPr>
              <w:t>VOC含量及限值分析表</w:t>
            </w:r>
          </w:p>
          <w:tbl>
            <w:tblPr>
              <w:tblStyle w:val="36"/>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85"/>
              <w:gridCol w:w="880"/>
              <w:gridCol w:w="1212"/>
              <w:gridCol w:w="4838"/>
              <w:gridCol w:w="646"/>
            </w:tblGrid>
            <w:tr w14:paraId="0056443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14" w:type="pct"/>
                  <w:tcBorders>
                    <w:tl2br w:val="nil"/>
                    <w:tr2bl w:val="nil"/>
                  </w:tcBorders>
                  <w:vAlign w:val="center"/>
                </w:tcPr>
                <w:p w14:paraId="212FC785">
                  <w:pPr>
                    <w:pStyle w:val="94"/>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原辅材料</w:t>
                  </w:r>
                </w:p>
              </w:tc>
              <w:tc>
                <w:tcPr>
                  <w:tcW w:w="532" w:type="pct"/>
                  <w:tcBorders>
                    <w:tl2br w:val="nil"/>
                    <w:tr2bl w:val="nil"/>
                  </w:tcBorders>
                  <w:vAlign w:val="center"/>
                </w:tcPr>
                <w:p w14:paraId="30137173">
                  <w:pPr>
                    <w:pStyle w:val="94"/>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VOC检测值</w:t>
                  </w:r>
                </w:p>
              </w:tc>
              <w:tc>
                <w:tcPr>
                  <w:tcW w:w="733" w:type="pct"/>
                  <w:tcBorders>
                    <w:tl2br w:val="nil"/>
                    <w:tr2bl w:val="nil"/>
                  </w:tcBorders>
                  <w:vAlign w:val="center"/>
                </w:tcPr>
                <w:p w14:paraId="6FA13CAA">
                  <w:pPr>
                    <w:pStyle w:val="94"/>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VOC限值</w:t>
                  </w:r>
                </w:p>
              </w:tc>
              <w:tc>
                <w:tcPr>
                  <w:tcW w:w="2928" w:type="pct"/>
                  <w:tcBorders>
                    <w:tl2br w:val="nil"/>
                    <w:tr2bl w:val="nil"/>
                  </w:tcBorders>
                  <w:vAlign w:val="center"/>
                </w:tcPr>
                <w:p w14:paraId="6C18345F">
                  <w:pPr>
                    <w:pStyle w:val="94"/>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限值来源</w:t>
                  </w:r>
                </w:p>
              </w:tc>
              <w:tc>
                <w:tcPr>
                  <w:tcW w:w="390" w:type="pct"/>
                  <w:tcBorders>
                    <w:tl2br w:val="nil"/>
                    <w:tr2bl w:val="nil"/>
                  </w:tcBorders>
                  <w:vAlign w:val="center"/>
                </w:tcPr>
                <w:p w14:paraId="653948A2">
                  <w:pPr>
                    <w:pStyle w:val="94"/>
                    <w:rPr>
                      <w:b/>
                      <w:bCs/>
                      <w:color w:val="000000" w:themeColor="text1"/>
                      <w:highlight w:val="none"/>
                      <w14:textFill>
                        <w14:solidFill>
                          <w14:schemeClr w14:val="tx1"/>
                        </w14:solidFill>
                      </w14:textFill>
                    </w:rPr>
                  </w:pPr>
                  <w:r>
                    <w:rPr>
                      <w:rFonts w:hint="eastAsia"/>
                      <w:b/>
                      <w:bCs/>
                      <w:color w:val="000000" w:themeColor="text1"/>
                      <w:highlight w:val="none"/>
                      <w14:textFill>
                        <w14:solidFill>
                          <w14:schemeClr w14:val="tx1"/>
                        </w14:solidFill>
                      </w14:textFill>
                    </w:rPr>
                    <w:t>相符性</w:t>
                  </w:r>
                </w:p>
              </w:tc>
            </w:tr>
            <w:tr w14:paraId="17FA790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14" w:type="pct"/>
                  <w:tcBorders>
                    <w:tl2br w:val="nil"/>
                    <w:tr2bl w:val="nil"/>
                  </w:tcBorders>
                  <w:shd w:val="clear" w:color="auto" w:fill="auto"/>
                  <w:vAlign w:val="center"/>
                </w:tcPr>
                <w:p w14:paraId="67A38958">
                  <w:pPr>
                    <w:pStyle w:val="94"/>
                    <w:ind w:firstLine="0" w:firstLineChars="0"/>
                    <w:jc w:val="center"/>
                    <w:rPr>
                      <w:rFonts w:hint="default" w:ascii="Times New Roman" w:hAnsi="Times New Roman" w:eastAsia="宋体" w:cs="Times New Roman"/>
                      <w:b w:val="0"/>
                      <w:bCs/>
                      <w:color w:val="000000" w:themeColor="text1"/>
                      <w:kern w:val="0"/>
                      <w:sz w:val="21"/>
                      <w:szCs w:val="20"/>
                      <w:highlight w:val="none"/>
                      <w:lang w:val="en-US" w:eastAsia="zh-CN" w:bidi="ar-SA"/>
                      <w14:textFill>
                        <w14:solidFill>
                          <w14:schemeClr w14:val="tx1"/>
                        </w14:solidFill>
                      </w14:textFill>
                    </w:rPr>
                  </w:pPr>
                  <w:r>
                    <w:rPr>
                      <w:rFonts w:hint="eastAsia"/>
                      <w:b w:val="0"/>
                      <w:bCs/>
                      <w:color w:val="000000" w:themeColor="text1"/>
                      <w:highlight w:val="none"/>
                      <w:lang w:val="en-US" w:eastAsia="zh-CN"/>
                      <w14:textFill>
                        <w14:solidFill>
                          <w14:schemeClr w14:val="tx1"/>
                        </w14:solidFill>
                      </w14:textFill>
                    </w:rPr>
                    <w:t>清洗剂</w:t>
                  </w:r>
                </w:p>
              </w:tc>
              <w:tc>
                <w:tcPr>
                  <w:tcW w:w="532" w:type="pct"/>
                  <w:tcBorders>
                    <w:tl2br w:val="nil"/>
                    <w:tr2bl w:val="nil"/>
                  </w:tcBorders>
                  <w:vAlign w:val="center"/>
                </w:tcPr>
                <w:p w14:paraId="65863EEB">
                  <w:pPr>
                    <w:pStyle w:val="94"/>
                    <w:ind w:firstLine="0" w:firstLineChars="0"/>
                    <w:jc w:val="center"/>
                    <w:rPr>
                      <w:rFonts w:hint="default" w:eastAsia="宋体"/>
                      <w:b w:val="0"/>
                      <w:bCs/>
                      <w:color w:val="000000" w:themeColor="text1"/>
                      <w:highlight w:val="none"/>
                      <w:lang w:val="en-US" w:eastAsia="zh-CN"/>
                      <w14:textFill>
                        <w14:solidFill>
                          <w14:schemeClr w14:val="tx1"/>
                        </w14:solidFill>
                      </w14:textFill>
                    </w:rPr>
                  </w:pPr>
                  <w:r>
                    <w:rPr>
                      <w:rFonts w:hint="eastAsia"/>
                      <w:b w:val="0"/>
                      <w:bCs/>
                      <w:color w:val="000000" w:themeColor="text1"/>
                      <w:highlight w:val="none"/>
                      <w:lang w:val="en-US" w:eastAsia="zh-CN"/>
                      <w14:textFill>
                        <w14:solidFill>
                          <w14:schemeClr w14:val="tx1"/>
                        </w14:solidFill>
                      </w14:textFill>
                    </w:rPr>
                    <w:t>16</w:t>
                  </w:r>
                </w:p>
              </w:tc>
              <w:tc>
                <w:tcPr>
                  <w:tcW w:w="733" w:type="pct"/>
                  <w:tcBorders>
                    <w:tl2br w:val="nil"/>
                    <w:tr2bl w:val="nil"/>
                  </w:tcBorders>
                  <w:vAlign w:val="center"/>
                </w:tcPr>
                <w:p w14:paraId="6A51A259">
                  <w:pPr>
                    <w:pStyle w:val="94"/>
                    <w:ind w:firstLine="0" w:firstLineChars="0"/>
                    <w:jc w:val="center"/>
                    <w:rPr>
                      <w:rFonts w:hint="default" w:eastAsia="宋体"/>
                      <w:b w:val="0"/>
                      <w:bCs/>
                      <w:color w:val="000000" w:themeColor="text1"/>
                      <w:highlight w:val="none"/>
                      <w:lang w:val="en-US" w:eastAsia="zh-CN"/>
                      <w14:textFill>
                        <w14:solidFill>
                          <w14:schemeClr w14:val="tx1"/>
                        </w14:solidFill>
                      </w14:textFill>
                    </w:rPr>
                  </w:pPr>
                  <w:r>
                    <w:rPr>
                      <w:rFonts w:hint="eastAsia"/>
                      <w:b w:val="0"/>
                      <w:bCs/>
                      <w:color w:val="000000" w:themeColor="text1"/>
                      <w:highlight w:val="none"/>
                      <w:lang w:val="en-US" w:eastAsia="zh-CN"/>
                      <w14:textFill>
                        <w14:solidFill>
                          <w14:schemeClr w14:val="tx1"/>
                        </w14:solidFill>
                      </w14:textFill>
                    </w:rPr>
                    <w:t>≤50g/L</w:t>
                  </w:r>
                </w:p>
              </w:tc>
              <w:tc>
                <w:tcPr>
                  <w:tcW w:w="2928" w:type="pct"/>
                  <w:tcBorders>
                    <w:tl2br w:val="nil"/>
                    <w:tr2bl w:val="nil"/>
                  </w:tcBorders>
                  <w:vAlign w:val="center"/>
                </w:tcPr>
                <w:p w14:paraId="55CD8F34">
                  <w:pPr>
                    <w:pStyle w:val="94"/>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b w:val="0"/>
                      <w:bCs/>
                      <w:color w:val="000000" w:themeColor="text1"/>
                      <w:highlight w:val="none"/>
                      <w14:textFill>
                        <w14:solidFill>
                          <w14:schemeClr w14:val="tx1"/>
                        </w14:solidFill>
                      </w14:textFill>
                    </w:rPr>
                  </w:pPr>
                  <w:r>
                    <w:rPr>
                      <w:rFonts w:hint="eastAsia"/>
                      <w:b w:val="0"/>
                      <w:bCs/>
                      <w:color w:val="000000" w:themeColor="text1"/>
                      <w:highlight w:val="none"/>
                      <w14:textFill>
                        <w14:solidFill>
                          <w14:schemeClr w14:val="tx1"/>
                        </w14:solidFill>
                      </w14:textFill>
                    </w:rPr>
                    <w:t>《清洗剂挥发性有机化合物含量限值》</w:t>
                  </w:r>
                  <w:r>
                    <w:rPr>
                      <w:rFonts w:hint="eastAsia"/>
                      <w:b w:val="0"/>
                      <w:bCs/>
                      <w:color w:val="000000"/>
                      <w:highlight w:val="none"/>
                      <w:lang w:eastAsia="zh-CN"/>
                    </w:rPr>
                    <w:t>（</w:t>
                  </w:r>
                  <w:r>
                    <w:rPr>
                      <w:rFonts w:hint="eastAsia"/>
                      <w:b w:val="0"/>
                      <w:bCs/>
                      <w:color w:val="000000" w:themeColor="text1"/>
                      <w:highlight w:val="none"/>
                      <w14:textFill>
                        <w14:solidFill>
                          <w14:schemeClr w14:val="tx1"/>
                        </w14:solidFill>
                      </w14:textFill>
                    </w:rPr>
                    <w:t>GB</w:t>
                  </w:r>
                  <w:r>
                    <w:rPr>
                      <w:rFonts w:hint="eastAsia"/>
                      <w:b w:val="0"/>
                      <w:bCs/>
                      <w:color w:val="000000" w:themeColor="text1"/>
                      <w:highlight w:val="none"/>
                      <w:lang w:val="en-US" w:eastAsia="zh-CN"/>
                      <w14:textFill>
                        <w14:solidFill>
                          <w14:schemeClr w14:val="tx1"/>
                        </w14:solidFill>
                      </w14:textFill>
                    </w:rPr>
                    <w:t xml:space="preserve"> </w:t>
                  </w:r>
                  <w:r>
                    <w:rPr>
                      <w:rFonts w:hint="eastAsia"/>
                      <w:b w:val="0"/>
                      <w:bCs/>
                      <w:color w:val="000000" w:themeColor="text1"/>
                      <w:highlight w:val="none"/>
                      <w14:textFill>
                        <w14:solidFill>
                          <w14:schemeClr w14:val="tx1"/>
                        </w14:solidFill>
                      </w14:textFill>
                    </w:rPr>
                    <w:t>38508-2020</w:t>
                  </w:r>
                  <w:r>
                    <w:rPr>
                      <w:rFonts w:hint="eastAsia"/>
                      <w:b w:val="0"/>
                      <w:bCs/>
                      <w:color w:val="000000"/>
                      <w:highlight w:val="none"/>
                    </w:rPr>
                    <w:t>)</w:t>
                  </w:r>
                </w:p>
              </w:tc>
              <w:tc>
                <w:tcPr>
                  <w:tcW w:w="390" w:type="pct"/>
                  <w:tcBorders>
                    <w:tl2br w:val="nil"/>
                    <w:tr2bl w:val="nil"/>
                  </w:tcBorders>
                  <w:vAlign w:val="center"/>
                </w:tcPr>
                <w:p w14:paraId="18671AA3">
                  <w:pPr>
                    <w:pStyle w:val="94"/>
                    <w:ind w:firstLine="0" w:firstLineChars="0"/>
                    <w:jc w:val="center"/>
                    <w:rPr>
                      <w:b w:val="0"/>
                      <w:bCs/>
                      <w:color w:val="000000" w:themeColor="text1"/>
                      <w:highlight w:val="none"/>
                      <w14:textFill>
                        <w14:solidFill>
                          <w14:schemeClr w14:val="tx1"/>
                        </w14:solidFill>
                      </w14:textFill>
                    </w:rPr>
                  </w:pPr>
                  <w:r>
                    <w:rPr>
                      <w:rFonts w:hint="eastAsia"/>
                      <w:b w:val="0"/>
                      <w:bCs/>
                      <w:color w:val="000000" w:themeColor="text1"/>
                      <w:highlight w:val="none"/>
                      <w14:textFill>
                        <w14:solidFill>
                          <w14:schemeClr w14:val="tx1"/>
                        </w14:solidFill>
                      </w14:textFill>
                    </w:rPr>
                    <w:t>相符</w:t>
                  </w:r>
                </w:p>
              </w:tc>
            </w:tr>
          </w:tbl>
          <w:p w14:paraId="58C8ECA1">
            <w:pPr>
              <w:keepNext w:val="0"/>
              <w:keepLines w:val="0"/>
              <w:pageBreakBefore w:val="0"/>
              <w:widowControl/>
              <w:kinsoku/>
              <w:wordWrap/>
              <w:overflowPunct/>
              <w:topLinePunct w:val="0"/>
              <w:autoSpaceDE/>
              <w:autoSpaceDN/>
              <w:bidi w:val="0"/>
              <w:adjustRightInd/>
              <w:snapToGrid/>
              <w:spacing w:line="440" w:lineRule="exact"/>
              <w:ind w:firstLine="0" w:firstLineChars="0"/>
              <w:jc w:val="center"/>
              <w:textAlignment w:val="auto"/>
              <w:rPr>
                <w:rFonts w:hint="default" w:ascii="Times New Roman" w:hAnsi="Times New Roman" w:eastAsia="宋体" w:cs="Times New Roman"/>
                <w:b/>
                <w:bCs/>
                <w:color w:val="000000" w:themeColor="text1"/>
                <w:sz w:val="24"/>
                <w:highlight w:val="none"/>
                <w:lang w:val="zh-CN"/>
                <w14:textFill>
                  <w14:solidFill>
                    <w14:schemeClr w14:val="tx1"/>
                  </w14:solidFill>
                </w14:textFill>
              </w:rPr>
            </w:pPr>
            <w:r>
              <w:rPr>
                <w:rFonts w:hint="default" w:ascii="Times New Roman" w:hAnsi="Times New Roman" w:eastAsia="宋体" w:cs="Times New Roman"/>
                <w:b/>
                <w:bCs/>
                <w:color w:val="000000" w:themeColor="text1"/>
                <w:sz w:val="24"/>
                <w:highlight w:val="none"/>
                <w:lang w:val="zh-CN"/>
                <w14:textFill>
                  <w14:solidFill>
                    <w14:schemeClr w14:val="tx1"/>
                  </w14:solidFill>
                </w14:textFill>
              </w:rPr>
              <w:t>表2-</w:t>
            </w:r>
            <w:r>
              <w:rPr>
                <w:rFonts w:hint="eastAsia" w:cs="Times New Roman"/>
                <w:b/>
                <w:bCs/>
                <w:color w:val="000000" w:themeColor="text1"/>
                <w:sz w:val="24"/>
                <w:highlight w:val="none"/>
                <w:lang w:val="en-US" w:eastAsia="zh-CN"/>
                <w14:textFill>
                  <w14:solidFill>
                    <w14:schemeClr w14:val="tx1"/>
                  </w14:solidFill>
                </w14:textFill>
              </w:rPr>
              <w:t xml:space="preserve">6  </w:t>
            </w:r>
            <w:r>
              <w:rPr>
                <w:rFonts w:hint="default" w:ascii="Times New Roman" w:hAnsi="Times New Roman" w:eastAsia="宋体" w:cs="Times New Roman"/>
                <w:b/>
                <w:bCs/>
                <w:color w:val="000000" w:themeColor="text1"/>
                <w:sz w:val="24"/>
                <w:highlight w:val="none"/>
                <w:lang w:val="zh-CN"/>
                <w14:textFill>
                  <w14:solidFill>
                    <w14:schemeClr w14:val="tx1"/>
                  </w14:solidFill>
                </w14:textFill>
              </w:rPr>
              <w:t>主要物料理化性质一览表</w:t>
            </w:r>
          </w:p>
          <w:tbl>
            <w:tblPr>
              <w:tblStyle w:val="36"/>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054"/>
              <w:gridCol w:w="649"/>
              <w:gridCol w:w="3703"/>
              <w:gridCol w:w="1092"/>
              <w:gridCol w:w="1763"/>
            </w:tblGrid>
            <w:tr w14:paraId="1F0388E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37" w:type="pct"/>
                  <w:vAlign w:val="center"/>
                </w:tcPr>
                <w:p w14:paraId="1B384C3B">
                  <w:pPr>
                    <w:keepNext w:val="0"/>
                    <w:keepLines w:val="0"/>
                    <w:pageBreakBefore w:val="0"/>
                    <w:widowControl w:val="0"/>
                    <w:kinsoku/>
                    <w:wordWrap/>
                    <w:overflowPunct/>
                    <w:topLinePunct w:val="0"/>
                    <w:autoSpaceDE/>
                    <w:autoSpaceDN/>
                    <w:bidi w:val="0"/>
                    <w:spacing w:line="240" w:lineRule="exact"/>
                    <w:ind w:firstLine="0" w:firstLineChars="0"/>
                    <w:jc w:val="center"/>
                    <w:textAlignment w:val="auto"/>
                    <w:rPr>
                      <w:rFonts w:hint="default" w:ascii="Times New Roman" w:hAnsi="Times New Roman" w:cs="Times New Roman" w:eastAsiaTheme="minorEastAsia"/>
                      <w:b/>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eastAsiaTheme="minorEastAsia"/>
                      <w:b/>
                      <w:bCs/>
                      <w:color w:val="000000" w:themeColor="text1"/>
                      <w:kern w:val="2"/>
                      <w:sz w:val="21"/>
                      <w:szCs w:val="21"/>
                      <w:highlight w:val="none"/>
                      <w:lang w:val="en-US" w:eastAsia="zh-CN" w:bidi="ar-SA"/>
                      <w14:textFill>
                        <w14:solidFill>
                          <w14:schemeClr w14:val="tx1"/>
                        </w14:solidFill>
                      </w14:textFill>
                    </w:rPr>
                    <w:t>名称</w:t>
                  </w:r>
                </w:p>
              </w:tc>
              <w:tc>
                <w:tcPr>
                  <w:tcW w:w="392" w:type="pct"/>
                  <w:vAlign w:val="center"/>
                </w:tcPr>
                <w:p w14:paraId="0E20959D">
                  <w:pPr>
                    <w:keepNext w:val="0"/>
                    <w:keepLines w:val="0"/>
                    <w:pageBreakBefore w:val="0"/>
                    <w:widowControl w:val="0"/>
                    <w:kinsoku/>
                    <w:wordWrap/>
                    <w:overflowPunct/>
                    <w:topLinePunct w:val="0"/>
                    <w:autoSpaceDE/>
                    <w:autoSpaceDN/>
                    <w:bidi w:val="0"/>
                    <w:spacing w:line="240" w:lineRule="exact"/>
                    <w:ind w:firstLine="0" w:firstLineChars="0"/>
                    <w:jc w:val="center"/>
                    <w:textAlignment w:val="auto"/>
                    <w:rPr>
                      <w:rFonts w:hint="default" w:ascii="Times New Roman" w:hAnsi="Times New Roman" w:cs="Times New Roman" w:eastAsiaTheme="minorEastAsia"/>
                      <w:b/>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eastAsiaTheme="minorEastAsia"/>
                      <w:b/>
                      <w:bCs/>
                      <w:color w:val="000000" w:themeColor="text1"/>
                      <w:kern w:val="2"/>
                      <w:sz w:val="21"/>
                      <w:szCs w:val="21"/>
                      <w:highlight w:val="none"/>
                      <w:lang w:val="en-US" w:eastAsia="zh-CN" w:bidi="ar-SA"/>
                      <w14:textFill>
                        <w14:solidFill>
                          <w14:schemeClr w14:val="tx1"/>
                        </w14:solidFill>
                      </w14:textFill>
                    </w:rPr>
                    <w:t>CAS号</w:t>
                  </w:r>
                </w:p>
              </w:tc>
              <w:tc>
                <w:tcPr>
                  <w:tcW w:w="2241" w:type="pct"/>
                  <w:vAlign w:val="center"/>
                </w:tcPr>
                <w:p w14:paraId="463EDAF6">
                  <w:pPr>
                    <w:keepNext w:val="0"/>
                    <w:keepLines w:val="0"/>
                    <w:pageBreakBefore w:val="0"/>
                    <w:widowControl w:val="0"/>
                    <w:kinsoku/>
                    <w:wordWrap/>
                    <w:overflowPunct/>
                    <w:topLinePunct w:val="0"/>
                    <w:autoSpaceDE/>
                    <w:autoSpaceDN/>
                    <w:bidi w:val="0"/>
                    <w:spacing w:line="240" w:lineRule="exact"/>
                    <w:ind w:firstLine="0" w:firstLineChars="0"/>
                    <w:jc w:val="center"/>
                    <w:textAlignment w:val="auto"/>
                    <w:rPr>
                      <w:rFonts w:hint="default" w:ascii="Times New Roman" w:hAnsi="Times New Roman" w:cs="Times New Roman" w:eastAsiaTheme="minorEastAsia"/>
                      <w:b/>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eastAsiaTheme="minorEastAsia"/>
                      <w:b/>
                      <w:bCs/>
                      <w:color w:val="000000" w:themeColor="text1"/>
                      <w:kern w:val="2"/>
                      <w:sz w:val="21"/>
                      <w:szCs w:val="21"/>
                      <w:highlight w:val="none"/>
                      <w:lang w:val="en-US" w:eastAsia="zh-CN" w:bidi="ar-SA"/>
                      <w14:textFill>
                        <w14:solidFill>
                          <w14:schemeClr w14:val="tx1"/>
                        </w14:solidFill>
                      </w14:textFill>
                    </w:rPr>
                    <w:t>理化性质</w:t>
                  </w:r>
                </w:p>
              </w:tc>
              <w:tc>
                <w:tcPr>
                  <w:tcW w:w="660" w:type="pct"/>
                  <w:vAlign w:val="center"/>
                </w:tcPr>
                <w:p w14:paraId="4122A8B6">
                  <w:pPr>
                    <w:keepNext w:val="0"/>
                    <w:keepLines w:val="0"/>
                    <w:pageBreakBefore w:val="0"/>
                    <w:widowControl w:val="0"/>
                    <w:kinsoku/>
                    <w:wordWrap/>
                    <w:overflowPunct/>
                    <w:topLinePunct w:val="0"/>
                    <w:autoSpaceDE/>
                    <w:autoSpaceDN/>
                    <w:bidi w:val="0"/>
                    <w:spacing w:line="240" w:lineRule="exact"/>
                    <w:ind w:firstLine="0" w:firstLineChars="0"/>
                    <w:jc w:val="center"/>
                    <w:textAlignment w:val="auto"/>
                    <w:rPr>
                      <w:rFonts w:hint="default" w:ascii="Times New Roman" w:hAnsi="Times New Roman" w:cs="Times New Roman" w:eastAsiaTheme="minorEastAsia"/>
                      <w:b/>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eastAsiaTheme="minorEastAsia"/>
                      <w:b/>
                      <w:bCs/>
                      <w:color w:val="000000" w:themeColor="text1"/>
                      <w:kern w:val="2"/>
                      <w:sz w:val="21"/>
                      <w:szCs w:val="21"/>
                      <w:highlight w:val="none"/>
                      <w:lang w:val="en-US" w:eastAsia="zh-CN" w:bidi="ar-SA"/>
                      <w14:textFill>
                        <w14:solidFill>
                          <w14:schemeClr w14:val="tx1"/>
                        </w14:solidFill>
                      </w14:textFill>
                    </w:rPr>
                    <w:t>燃烧爆炸性</w:t>
                  </w:r>
                </w:p>
              </w:tc>
              <w:tc>
                <w:tcPr>
                  <w:tcW w:w="1067" w:type="pct"/>
                  <w:vAlign w:val="center"/>
                </w:tcPr>
                <w:p w14:paraId="4B57A851">
                  <w:pPr>
                    <w:keepNext w:val="0"/>
                    <w:keepLines w:val="0"/>
                    <w:pageBreakBefore w:val="0"/>
                    <w:widowControl w:val="0"/>
                    <w:kinsoku/>
                    <w:wordWrap/>
                    <w:overflowPunct/>
                    <w:topLinePunct w:val="0"/>
                    <w:autoSpaceDE/>
                    <w:autoSpaceDN/>
                    <w:bidi w:val="0"/>
                    <w:spacing w:line="240" w:lineRule="exact"/>
                    <w:ind w:firstLine="0" w:firstLineChars="0"/>
                    <w:jc w:val="center"/>
                    <w:textAlignment w:val="auto"/>
                    <w:rPr>
                      <w:rFonts w:hint="default" w:ascii="Times New Roman" w:hAnsi="Times New Roman" w:cs="Times New Roman" w:eastAsiaTheme="minorEastAsia"/>
                      <w:b/>
                      <w:bCs/>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cs="Times New Roman" w:eastAsiaTheme="minorEastAsia"/>
                      <w:b/>
                      <w:bCs/>
                      <w:color w:val="000000" w:themeColor="text1"/>
                      <w:kern w:val="2"/>
                      <w:sz w:val="21"/>
                      <w:szCs w:val="21"/>
                      <w:highlight w:val="none"/>
                      <w:lang w:val="en-US" w:eastAsia="zh-CN" w:bidi="ar-SA"/>
                      <w14:textFill>
                        <w14:solidFill>
                          <w14:schemeClr w14:val="tx1"/>
                        </w14:solidFill>
                      </w14:textFill>
                    </w:rPr>
                    <w:t>毒性</w:t>
                  </w:r>
                </w:p>
              </w:tc>
            </w:tr>
            <w:tr w14:paraId="353F26D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37" w:type="pct"/>
                  <w:vAlign w:val="center"/>
                </w:tcPr>
                <w:p w14:paraId="5ECA85A8">
                  <w:pPr>
                    <w:keepNext w:val="0"/>
                    <w:keepLines w:val="0"/>
                    <w:pageBreakBefore w:val="0"/>
                    <w:widowControl w:val="0"/>
                    <w:kinsoku/>
                    <w:wordWrap/>
                    <w:overflowPunct/>
                    <w:topLinePunct w:val="0"/>
                    <w:bidi w:val="0"/>
                    <w:adjustRightInd/>
                    <w:snapToGrid/>
                    <w:spacing w:line="240" w:lineRule="exact"/>
                    <w:ind w:firstLine="0" w:firstLineChars="0"/>
                    <w:jc w:val="center"/>
                    <w:textAlignment w:val="auto"/>
                    <w:rPr>
                      <w:rFonts w:hint="default" w:ascii="Times New Roman" w:hAnsi="Times New Roman" w:cs="Times New Roman" w:eastAsiaTheme="minorEastAsia"/>
                      <w:b w:val="0"/>
                      <w:bCs/>
                      <w:color w:val="000000" w:themeColor="text1"/>
                      <w:sz w:val="21"/>
                      <w:szCs w:val="21"/>
                      <w:highlight w:val="none"/>
                      <w:lang w:val="en-US" w:eastAsia="zh-CN"/>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丙烷</w:t>
                  </w:r>
                </w:p>
              </w:tc>
              <w:tc>
                <w:tcPr>
                  <w:tcW w:w="392" w:type="pct"/>
                  <w:vAlign w:val="center"/>
                </w:tcPr>
                <w:p w14:paraId="3BE329D3">
                  <w:pPr>
                    <w:pStyle w:val="129"/>
                    <w:keepNext w:val="0"/>
                    <w:keepLines w:val="0"/>
                    <w:pageBreakBefore w:val="0"/>
                    <w:widowControl w:val="0"/>
                    <w:kinsoku/>
                    <w:wordWrap/>
                    <w:overflowPunct/>
                    <w:topLinePunct w:val="0"/>
                    <w:bidi w:val="0"/>
                    <w:adjustRightInd w:val="0"/>
                    <w:snapToGrid w:val="0"/>
                    <w:spacing w:beforeLines="0" w:afterLines="0" w:line="240" w:lineRule="exact"/>
                    <w:ind w:firstLine="0" w:firstLineChars="0"/>
                    <w:jc w:val="center"/>
                    <w:textAlignment w:val="auto"/>
                    <w:rPr>
                      <w:rFonts w:hint="default" w:ascii="Times New Roman" w:hAnsi="Times New Roman" w:cs="Times New Roman" w:eastAsiaTheme="minorEastAsia"/>
                      <w:b w:val="0"/>
                      <w:bCs/>
                      <w:color w:val="000000" w:themeColor="text1"/>
                      <w:sz w:val="21"/>
                      <w:szCs w:val="21"/>
                      <w:highlight w:val="none"/>
                      <w:lang w:val="en-US" w:eastAsia="zh-CN"/>
                      <w14:textFill>
                        <w14:solidFill>
                          <w14:schemeClr w14:val="tx1"/>
                        </w14:solidFill>
                      </w14:textFill>
                    </w:rPr>
                  </w:pPr>
                  <w:r>
                    <w:rPr>
                      <w:rFonts w:hint="eastAsia" w:ascii="Times New Roman" w:cs="Times New Roman" w:eastAsiaTheme="minorEastAsia"/>
                      <w:b w:val="0"/>
                      <w:bCs/>
                      <w:color w:val="000000" w:themeColor="text1"/>
                      <w:sz w:val="21"/>
                      <w:szCs w:val="21"/>
                      <w:highlight w:val="none"/>
                      <w:lang w:val="en-US" w:eastAsia="zh-CN"/>
                      <w14:textFill>
                        <w14:solidFill>
                          <w14:schemeClr w14:val="tx1"/>
                        </w14:solidFill>
                      </w14:textFill>
                    </w:rPr>
                    <w:t>74-98-6</w:t>
                  </w:r>
                </w:p>
              </w:tc>
              <w:tc>
                <w:tcPr>
                  <w:tcW w:w="2241" w:type="pct"/>
                  <w:vAlign w:val="center"/>
                </w:tcPr>
                <w:p w14:paraId="7CA1C404">
                  <w:pPr>
                    <w:pStyle w:val="129"/>
                    <w:keepNext w:val="0"/>
                    <w:keepLines w:val="0"/>
                    <w:pageBreakBefore w:val="0"/>
                    <w:widowControl w:val="0"/>
                    <w:kinsoku/>
                    <w:wordWrap/>
                    <w:overflowPunct/>
                    <w:topLinePunct w:val="0"/>
                    <w:bidi w:val="0"/>
                    <w:adjustRightInd w:val="0"/>
                    <w:snapToGrid w:val="0"/>
                    <w:spacing w:beforeLines="0" w:afterLines="0" w:line="240" w:lineRule="exact"/>
                    <w:ind w:firstLine="0" w:firstLineChars="0"/>
                    <w:jc w:val="left"/>
                    <w:textAlignment w:val="auto"/>
                    <w:rPr>
                      <w:rFonts w:hint="default" w:ascii="Times New Roman" w:hAnsi="Times New Roman" w:cs="Times New Roman" w:eastAsiaTheme="minorEastAsia"/>
                      <w:b w:val="0"/>
                      <w:bCs/>
                      <w:color w:val="000000" w:themeColor="text1"/>
                      <w:kern w:val="2"/>
                      <w:sz w:val="21"/>
                      <w:szCs w:val="21"/>
                      <w:highlight w:val="none"/>
                      <w:u w:val="none"/>
                      <w:lang w:val="en-US" w:eastAsia="zh-CN" w:bidi="ar-SA"/>
                      <w14:textFill>
                        <w14:solidFill>
                          <w14:schemeClr w14:val="tx1"/>
                        </w14:solidFill>
                      </w14:textFill>
                    </w:rPr>
                  </w:pPr>
                  <w:r>
                    <w:rPr>
                      <w:rFonts w:hint="eastAsia" w:ascii="Times New Roman" w:cs="Times New Roman" w:eastAsiaTheme="minorEastAsia"/>
                      <w:b w:val="0"/>
                      <w:bCs/>
                      <w:color w:val="000000" w:themeColor="text1"/>
                      <w:kern w:val="2"/>
                      <w:sz w:val="21"/>
                      <w:szCs w:val="21"/>
                      <w:highlight w:val="none"/>
                      <w:u w:val="none"/>
                      <w:lang w:val="en-US" w:eastAsia="zh-CN" w:bidi="ar-SA"/>
                      <w14:textFill>
                        <w14:solidFill>
                          <w14:schemeClr w14:val="tx1"/>
                        </w14:solidFill>
                      </w14:textFill>
                    </w:rPr>
                    <w:t>丙烷，</w:t>
                  </w:r>
                  <w:r>
                    <w:rPr>
                      <w:rFonts w:hint="default" w:ascii="Times New Roman" w:hAnsi="Times New Roman" w:cs="Times New Roman" w:eastAsiaTheme="minorEastAsia"/>
                      <w:b w:val="0"/>
                      <w:bCs/>
                      <w:color w:val="000000" w:themeColor="text1"/>
                      <w:kern w:val="2"/>
                      <w:sz w:val="21"/>
                      <w:szCs w:val="21"/>
                      <w:highlight w:val="none"/>
                      <w:u w:val="none"/>
                      <w:lang w:val="en-US" w:eastAsia="zh-CN" w:bidi="ar-SA"/>
                      <w14:textFill>
                        <w14:solidFill>
                          <w14:schemeClr w14:val="tx1"/>
                        </w14:solidFill>
                      </w14:textFill>
                    </w:rPr>
                    <w:t>无色气体</w:t>
                  </w:r>
                  <w:r>
                    <w:rPr>
                      <w:rFonts w:hint="eastAsia" w:ascii="Times New Roman" w:cs="Times New Roman" w:eastAsiaTheme="minorEastAsia"/>
                      <w:b w:val="0"/>
                      <w:bCs/>
                      <w:color w:val="000000" w:themeColor="text1"/>
                      <w:kern w:val="2"/>
                      <w:sz w:val="21"/>
                      <w:szCs w:val="21"/>
                      <w:highlight w:val="none"/>
                      <w:u w:val="none"/>
                      <w:lang w:val="en-US" w:eastAsia="zh-CN" w:bidi="ar-SA"/>
                      <w14:textFill>
                        <w14:solidFill>
                          <w14:schemeClr w14:val="tx1"/>
                        </w14:solidFill>
                      </w14:textFill>
                    </w:rPr>
                    <w:t>，微溶于水，溶于乙醚、乙醇，闪点</w:t>
                  </w:r>
                  <w:r>
                    <w:rPr>
                      <w:rFonts w:hint="eastAsia" w:ascii="Times New Roman" w:cs="Times New Roman" w:eastAsiaTheme="minorEastAsia"/>
                      <w:b w:val="0"/>
                      <w:bCs/>
                      <w:color w:val="000000"/>
                      <w:kern w:val="2"/>
                      <w:sz w:val="21"/>
                      <w:szCs w:val="21"/>
                      <w:highlight w:val="none"/>
                      <w:u w:val="none"/>
                      <w:lang w:val="en-US" w:eastAsia="zh-CN" w:bidi="ar-SA"/>
                    </w:rPr>
                    <w:t>-104℃</w:t>
                  </w:r>
                  <w:r>
                    <w:rPr>
                      <w:rFonts w:hint="eastAsia" w:ascii="Times New Roman" w:cs="Times New Roman" w:eastAsiaTheme="minorEastAsia"/>
                      <w:b w:val="0"/>
                      <w:bCs/>
                      <w:color w:val="000000" w:themeColor="text1"/>
                      <w:kern w:val="2"/>
                      <w:sz w:val="21"/>
                      <w:szCs w:val="21"/>
                      <w:highlight w:val="none"/>
                      <w:u w:val="none"/>
                      <w:lang w:val="en-US" w:eastAsia="zh-CN" w:bidi="ar-SA"/>
                      <w14:textFill>
                        <w14:solidFill>
                          <w14:schemeClr w14:val="tx1"/>
                        </w14:solidFill>
                      </w14:textFill>
                    </w:rPr>
                    <w:t>，爆炸上限%（V/V）：9.5，爆炸下限%（V/V）：2.1，相对密度（空气=1）：1.56，引燃温度（℃）：450~470。</w:t>
                  </w:r>
                </w:p>
              </w:tc>
              <w:tc>
                <w:tcPr>
                  <w:tcW w:w="660" w:type="pct"/>
                  <w:vAlign w:val="center"/>
                </w:tcPr>
                <w:p w14:paraId="47812284">
                  <w:pPr>
                    <w:pStyle w:val="129"/>
                    <w:keepNext w:val="0"/>
                    <w:keepLines w:val="0"/>
                    <w:pageBreakBefore w:val="0"/>
                    <w:widowControl w:val="0"/>
                    <w:kinsoku/>
                    <w:wordWrap/>
                    <w:overflowPunct/>
                    <w:topLinePunct w:val="0"/>
                    <w:bidi w:val="0"/>
                    <w:adjustRightInd w:val="0"/>
                    <w:snapToGrid w:val="0"/>
                    <w:spacing w:beforeLines="0" w:afterLines="0" w:line="240" w:lineRule="exact"/>
                    <w:ind w:firstLine="0" w:firstLineChars="0"/>
                    <w:jc w:val="center"/>
                    <w:textAlignment w:val="auto"/>
                    <w:rPr>
                      <w:rFonts w:hint="default" w:ascii="Times New Roman" w:hAnsi="Times New Roman" w:cs="Times New Roman" w:eastAsiaTheme="minorEastAsia"/>
                      <w:b w:val="0"/>
                      <w:bCs/>
                      <w:color w:val="000000" w:themeColor="text1"/>
                      <w:kern w:val="2"/>
                      <w:sz w:val="21"/>
                      <w:szCs w:val="21"/>
                      <w:highlight w:val="none"/>
                      <w:u w:val="none"/>
                      <w:lang w:val="en-US" w:eastAsia="zh-CN" w:bidi="ar-SA"/>
                      <w14:textFill>
                        <w14:solidFill>
                          <w14:schemeClr w14:val="tx1"/>
                        </w14:solidFill>
                      </w14:textFill>
                    </w:rPr>
                  </w:pPr>
                  <w:r>
                    <w:rPr>
                      <w:rFonts w:hint="default" w:ascii="Times New Roman" w:hAnsi="Times New Roman" w:cs="Times New Roman" w:eastAsiaTheme="minorEastAsia"/>
                      <w:b w:val="0"/>
                      <w:bCs/>
                      <w:color w:val="000000" w:themeColor="text1"/>
                      <w:sz w:val="21"/>
                      <w:szCs w:val="21"/>
                      <w:highlight w:val="none"/>
                      <w:lang w:val="en-US" w:eastAsia="zh-CN"/>
                      <w14:textFill>
                        <w14:solidFill>
                          <w14:schemeClr w14:val="tx1"/>
                        </w14:solidFill>
                      </w14:textFill>
                    </w:rPr>
                    <w:t>可燃</w:t>
                  </w:r>
                </w:p>
              </w:tc>
              <w:tc>
                <w:tcPr>
                  <w:tcW w:w="1067" w:type="pct"/>
                  <w:vAlign w:val="center"/>
                </w:tcPr>
                <w:p w14:paraId="2635FE90">
                  <w:pPr>
                    <w:pStyle w:val="129"/>
                    <w:keepNext w:val="0"/>
                    <w:keepLines w:val="0"/>
                    <w:pageBreakBefore w:val="0"/>
                    <w:widowControl w:val="0"/>
                    <w:kinsoku/>
                    <w:wordWrap/>
                    <w:overflowPunct/>
                    <w:topLinePunct w:val="0"/>
                    <w:bidi w:val="0"/>
                    <w:adjustRightInd w:val="0"/>
                    <w:snapToGrid w:val="0"/>
                    <w:spacing w:beforeLines="0" w:afterLines="0" w:line="240" w:lineRule="exact"/>
                    <w:ind w:firstLine="0" w:firstLineChars="0"/>
                    <w:jc w:val="left"/>
                    <w:textAlignment w:val="auto"/>
                    <w:rPr>
                      <w:rFonts w:hint="default" w:ascii="Times New Roman" w:hAnsi="Times New Roman" w:cs="Times New Roman" w:eastAsiaTheme="minorEastAsia"/>
                      <w:b w:val="0"/>
                      <w:bCs/>
                      <w:color w:val="000000" w:themeColor="text1"/>
                      <w:kern w:val="2"/>
                      <w:sz w:val="21"/>
                      <w:szCs w:val="21"/>
                      <w:highlight w:val="none"/>
                      <w:u w:val="none"/>
                      <w:shd w:val="clear" w:color="auto" w:fill="FFFFFF"/>
                      <w:lang w:val="en-US" w:eastAsia="zh-CN" w:bidi="ar-SA"/>
                      <w14:textFill>
                        <w14:solidFill>
                          <w14:schemeClr w14:val="tx1"/>
                        </w14:solidFill>
                      </w14:textFill>
                    </w:rPr>
                  </w:pPr>
                  <w:r>
                    <w:rPr>
                      <w:rFonts w:hint="default" w:ascii="Times New Roman" w:hAnsi="Times New Roman" w:cs="Times New Roman" w:eastAsiaTheme="minorEastAsia"/>
                      <w:b w:val="0"/>
                      <w:bCs/>
                      <w:color w:val="000000" w:themeColor="text1"/>
                      <w:sz w:val="21"/>
                      <w:szCs w:val="21"/>
                      <w:highlight w:val="none"/>
                      <w:lang w:val="en-US" w:eastAsia="zh-CN"/>
                      <w14:textFill>
                        <w14:solidFill>
                          <w14:schemeClr w14:val="tx1"/>
                        </w14:solidFill>
                      </w14:textFill>
                    </w:rPr>
                    <w:t>LD</w:t>
                  </w:r>
                  <w:r>
                    <w:rPr>
                      <w:rFonts w:hint="default" w:ascii="Times New Roman" w:hAnsi="Times New Roman" w:cs="Times New Roman" w:eastAsiaTheme="minorEastAsia"/>
                      <w:b w:val="0"/>
                      <w:bCs/>
                      <w:color w:val="000000" w:themeColor="text1"/>
                      <w:sz w:val="21"/>
                      <w:szCs w:val="21"/>
                      <w:highlight w:val="none"/>
                      <w:vertAlign w:val="subscript"/>
                      <w:lang w:val="en-US" w:eastAsia="zh-CN"/>
                      <w14:textFill>
                        <w14:solidFill>
                          <w14:schemeClr w14:val="tx1"/>
                        </w14:solidFill>
                      </w14:textFill>
                    </w:rPr>
                    <w:t>50</w:t>
                  </w:r>
                  <w:r>
                    <w:rPr>
                      <w:rFonts w:hint="eastAsia" w:ascii="Times New Roman" w:cs="Times New Roman" w:eastAsiaTheme="minorEastAsia"/>
                      <w:b w:val="0"/>
                      <w:bCs/>
                      <w:color w:val="000000" w:themeColor="text1"/>
                      <w:sz w:val="21"/>
                      <w:szCs w:val="21"/>
                      <w:highlight w:val="none"/>
                      <w:vertAlign w:val="subscript"/>
                      <w:lang w:val="en-US" w:eastAsia="zh-CN"/>
                      <w14:textFill>
                        <w14:solidFill>
                          <w14:schemeClr w14:val="tx1"/>
                        </w14:solidFill>
                      </w14:textFill>
                    </w:rPr>
                    <w:t>:</w:t>
                  </w:r>
                  <w:r>
                    <w:rPr>
                      <w:rFonts w:hint="default" w:ascii="Times New Roman" w:hAnsi="Times New Roman" w:cs="Times New Roman" w:eastAsiaTheme="minorEastAsia"/>
                      <w:b w:val="0"/>
                      <w:bCs/>
                      <w:color w:val="000000"/>
                      <w:sz w:val="21"/>
                      <w:szCs w:val="21"/>
                      <w:highlight w:val="none"/>
                      <w:lang w:val="en-US" w:eastAsia="zh-CN"/>
                    </w:rPr>
                    <w:t>5800mg/kg</w:t>
                  </w:r>
                  <w:r>
                    <w:rPr>
                      <w:rFonts w:hint="eastAsia" w:ascii="Times New Roman" w:cs="Times New Roman" w:eastAsiaTheme="minorEastAsia"/>
                      <w:b w:val="0"/>
                      <w:bCs/>
                      <w:color w:val="000000" w:themeColor="text1"/>
                      <w:sz w:val="21"/>
                      <w:szCs w:val="21"/>
                      <w:highlight w:val="none"/>
                      <w:lang w:val="en-US" w:eastAsia="zh-CN"/>
                      <w14:textFill>
                        <w14:solidFill>
                          <w14:schemeClr w14:val="tx1"/>
                        </w14:solidFill>
                      </w14:textFill>
                    </w:rPr>
                    <w:t>（</w:t>
                  </w:r>
                  <w:r>
                    <w:rPr>
                      <w:rFonts w:hint="default" w:ascii="Times New Roman" w:hAnsi="Times New Roman" w:cs="Times New Roman" w:eastAsiaTheme="minorEastAsia"/>
                      <w:b w:val="0"/>
                      <w:bCs/>
                      <w:color w:val="000000" w:themeColor="text1"/>
                      <w:sz w:val="21"/>
                      <w:szCs w:val="21"/>
                      <w:highlight w:val="none"/>
                      <w:lang w:val="en-US" w:eastAsia="zh-CN"/>
                      <w14:textFill>
                        <w14:solidFill>
                          <w14:schemeClr w14:val="tx1"/>
                        </w14:solidFill>
                      </w14:textFill>
                    </w:rPr>
                    <w:t>大鼠经口</w:t>
                  </w:r>
                  <w:r>
                    <w:rPr>
                      <w:rFonts w:hint="eastAsia" w:ascii="Times New Roman" w:cs="Times New Roman" w:eastAsiaTheme="minorEastAsia"/>
                      <w:b w:val="0"/>
                      <w:bCs/>
                      <w:color w:val="000000" w:themeColor="text1"/>
                      <w:sz w:val="21"/>
                      <w:szCs w:val="21"/>
                      <w:highlight w:val="none"/>
                      <w:lang w:val="en-US" w:eastAsia="zh-CN"/>
                      <w14:textFill>
                        <w14:solidFill>
                          <w14:schemeClr w14:val="tx1"/>
                        </w14:solidFill>
                      </w14:textFill>
                    </w:rPr>
                    <w:t>）</w:t>
                  </w:r>
                  <w:r>
                    <w:rPr>
                      <w:rFonts w:hint="default" w:ascii="Times New Roman" w:hAnsi="Times New Roman" w:cs="Times New Roman" w:eastAsiaTheme="minorEastAsia"/>
                      <w:b w:val="0"/>
                      <w:bCs/>
                      <w:color w:val="000000" w:themeColor="text1"/>
                      <w:sz w:val="21"/>
                      <w:szCs w:val="21"/>
                      <w:highlight w:val="none"/>
                      <w:lang w:val="en-US" w:eastAsia="zh-CN"/>
                      <w14:textFill>
                        <w14:solidFill>
                          <w14:schemeClr w14:val="tx1"/>
                        </w14:solidFill>
                      </w14:textFill>
                    </w:rPr>
                    <w:t>；</w:t>
                  </w:r>
                  <w:r>
                    <w:rPr>
                      <w:rFonts w:hint="default" w:ascii="Times New Roman" w:hAnsi="Times New Roman" w:cs="Times New Roman" w:eastAsiaTheme="minorEastAsia"/>
                      <w:b w:val="0"/>
                      <w:bCs/>
                      <w:color w:val="000000"/>
                      <w:sz w:val="21"/>
                      <w:szCs w:val="21"/>
                      <w:highlight w:val="none"/>
                      <w:lang w:val="en-US" w:eastAsia="zh-CN"/>
                    </w:rPr>
                    <w:t>20000mg/kg</w:t>
                  </w:r>
                  <w:r>
                    <w:rPr>
                      <w:rFonts w:hint="eastAsia" w:ascii="Times New Roman" w:cs="Times New Roman" w:eastAsiaTheme="minorEastAsia"/>
                      <w:b w:val="0"/>
                      <w:bCs/>
                      <w:color w:val="000000" w:themeColor="text1"/>
                      <w:sz w:val="21"/>
                      <w:szCs w:val="21"/>
                      <w:highlight w:val="none"/>
                      <w:lang w:val="en-US" w:eastAsia="zh-CN"/>
                      <w14:textFill>
                        <w14:solidFill>
                          <w14:schemeClr w14:val="tx1"/>
                        </w14:solidFill>
                      </w14:textFill>
                    </w:rPr>
                    <w:t>（</w:t>
                  </w:r>
                  <w:r>
                    <w:rPr>
                      <w:rFonts w:hint="default" w:ascii="Times New Roman" w:hAnsi="Times New Roman" w:cs="Times New Roman" w:eastAsiaTheme="minorEastAsia"/>
                      <w:b w:val="0"/>
                      <w:bCs/>
                      <w:color w:val="000000" w:themeColor="text1"/>
                      <w:sz w:val="21"/>
                      <w:szCs w:val="21"/>
                      <w:highlight w:val="none"/>
                      <w:lang w:val="en-US" w:eastAsia="zh-CN"/>
                      <w14:textFill>
                        <w14:solidFill>
                          <w14:schemeClr w14:val="tx1"/>
                        </w14:solidFill>
                      </w14:textFill>
                    </w:rPr>
                    <w:t>兔经皮</w:t>
                  </w:r>
                  <w:r>
                    <w:rPr>
                      <w:rFonts w:hint="eastAsia" w:ascii="Times New Roman" w:cs="Times New Roman" w:eastAsiaTheme="minorEastAsia"/>
                      <w:b w:val="0"/>
                      <w:bCs/>
                      <w:color w:val="000000" w:themeColor="text1"/>
                      <w:sz w:val="21"/>
                      <w:szCs w:val="21"/>
                      <w:highlight w:val="none"/>
                      <w:lang w:val="en-US" w:eastAsia="zh-CN"/>
                      <w14:textFill>
                        <w14:solidFill>
                          <w14:schemeClr w14:val="tx1"/>
                        </w14:solidFill>
                      </w14:textFill>
                    </w:rPr>
                    <w:t>）</w:t>
                  </w:r>
                </w:p>
              </w:tc>
            </w:tr>
            <w:tr w14:paraId="6661C46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637" w:type="pct"/>
                  <w:shd w:val="clear" w:color="auto" w:fill="auto"/>
                  <w:vAlign w:val="center"/>
                </w:tcPr>
                <w:p w14:paraId="1D594E7D">
                  <w:pPr>
                    <w:pStyle w:val="94"/>
                    <w:bidi w:val="0"/>
                    <w:ind w:firstLine="0" w:firstLineChars="0"/>
                    <w:jc w:val="center"/>
                    <w:rPr>
                      <w:rFonts w:hint="eastAsia" w:ascii="Times New Roman" w:hAnsi="Times New Roman" w:eastAsia="宋体" w:cs="Times New Roman"/>
                      <w:b w:val="0"/>
                      <w:bCs/>
                      <w:color w:val="auto"/>
                      <w:kern w:val="0"/>
                      <w:sz w:val="21"/>
                      <w:szCs w:val="24"/>
                      <w:highlight w:val="none"/>
                      <w:lang w:val="en-US" w:eastAsia="zh-CN" w:bidi="ar-SA"/>
                    </w:rPr>
                  </w:pPr>
                  <w:r>
                    <w:rPr>
                      <w:rFonts w:hint="eastAsia"/>
                      <w:b w:val="0"/>
                      <w:bCs/>
                      <w:color w:val="auto"/>
                      <w:highlight w:val="none"/>
                      <w:lang w:val="en-US" w:eastAsia="zh-CN"/>
                    </w:rPr>
                    <w:t>显像剂</w:t>
                  </w:r>
                </w:p>
              </w:tc>
              <w:tc>
                <w:tcPr>
                  <w:tcW w:w="392" w:type="pct"/>
                  <w:shd w:val="clear" w:color="auto" w:fill="auto"/>
                  <w:vAlign w:val="center"/>
                </w:tcPr>
                <w:p w14:paraId="540AE506">
                  <w:pPr>
                    <w:pStyle w:val="94"/>
                    <w:bidi w:val="0"/>
                    <w:ind w:firstLine="0" w:firstLineChars="0"/>
                    <w:rPr>
                      <w:rFonts w:hint="eastAsia" w:ascii="Times New Roman" w:hAnsi="Times New Roman" w:eastAsia="宋体" w:cs="Times New Roman"/>
                      <w:b w:val="0"/>
                      <w:bCs/>
                      <w:color w:val="auto"/>
                      <w:kern w:val="0"/>
                      <w:sz w:val="21"/>
                      <w:szCs w:val="20"/>
                      <w:highlight w:val="none"/>
                      <w:lang w:val="en-US" w:eastAsia="zh-CN" w:bidi="ar-SA"/>
                    </w:rPr>
                  </w:pPr>
                  <w:r>
                    <w:rPr>
                      <w:rFonts w:hint="eastAsia" w:cs="Times New Roman"/>
                      <w:b w:val="0"/>
                      <w:bCs/>
                      <w:color w:val="000000"/>
                      <w:highlight w:val="none"/>
                      <w:lang w:val="en-US" w:eastAsia="zh-CN"/>
                    </w:rPr>
                    <w:t>-</w:t>
                  </w:r>
                </w:p>
              </w:tc>
              <w:tc>
                <w:tcPr>
                  <w:tcW w:w="2241" w:type="pct"/>
                  <w:shd w:val="clear" w:color="auto" w:fill="auto"/>
                  <w:vAlign w:val="center"/>
                </w:tcPr>
                <w:p w14:paraId="4C9E1D0C">
                  <w:pPr>
                    <w:pStyle w:val="94"/>
                    <w:bidi w:val="0"/>
                    <w:ind w:firstLine="0" w:firstLineChars="0"/>
                    <w:rPr>
                      <w:rFonts w:hint="eastAsia" w:ascii="Times New Roman" w:hAnsi="Times New Roman" w:eastAsia="宋体" w:cs="Times New Roman"/>
                      <w:b w:val="0"/>
                      <w:bCs/>
                      <w:color w:val="auto"/>
                      <w:kern w:val="0"/>
                      <w:sz w:val="21"/>
                      <w:szCs w:val="21"/>
                      <w:highlight w:val="none"/>
                      <w:lang w:val="en-US" w:eastAsia="zh-CN" w:bidi="ar-SA"/>
                    </w:rPr>
                  </w:pPr>
                  <w:r>
                    <w:rPr>
                      <w:rFonts w:hint="eastAsia" w:cs="Times New Roman"/>
                      <w:b w:val="0"/>
                      <w:bCs/>
                      <w:color w:val="auto"/>
                      <w:sz w:val="21"/>
                      <w:szCs w:val="21"/>
                      <w:highlight w:val="none"/>
                      <w:lang w:val="en-US" w:eastAsia="zh-CN"/>
                    </w:rPr>
                    <w:t>白色悬浮液体，有轻微溶剂味，易挥发，不溶于水，密度0.81±0.01g/cm</w:t>
                  </w:r>
                  <w:r>
                    <w:rPr>
                      <w:rFonts w:hint="eastAsia" w:cs="Times New Roman"/>
                      <w:b w:val="0"/>
                      <w:bCs/>
                      <w:color w:val="auto"/>
                      <w:sz w:val="21"/>
                      <w:szCs w:val="21"/>
                      <w:highlight w:val="none"/>
                      <w:vertAlign w:val="superscript"/>
                      <w:lang w:val="en-US" w:eastAsia="zh-CN"/>
                    </w:rPr>
                    <w:t>3</w:t>
                  </w:r>
                </w:p>
              </w:tc>
              <w:tc>
                <w:tcPr>
                  <w:tcW w:w="660" w:type="pct"/>
                  <w:shd w:val="clear" w:color="auto" w:fill="auto"/>
                  <w:vAlign w:val="center"/>
                </w:tcPr>
                <w:p w14:paraId="58DD0221">
                  <w:pPr>
                    <w:keepNext w:val="0"/>
                    <w:keepLines w:val="0"/>
                    <w:pageBreakBefore w:val="0"/>
                    <w:kinsoku/>
                    <w:wordWrap/>
                    <w:overflowPunct/>
                    <w:autoSpaceDE/>
                    <w:autoSpaceDN/>
                    <w:bidi w:val="0"/>
                    <w:adjustRightInd w:val="0"/>
                    <w:snapToGrid w:val="0"/>
                    <w:spacing w:line="240" w:lineRule="auto"/>
                    <w:ind w:left="0" w:leftChars="0" w:firstLine="0" w:firstLineChars="0"/>
                    <w:jc w:val="center"/>
                    <w:rPr>
                      <w:rFonts w:hint="default" w:ascii="Times New Roman" w:hAnsi="Times New Roman" w:eastAsia="宋体" w:cs="Times New Roman"/>
                      <w:b w:val="0"/>
                      <w:bCs/>
                      <w:color w:val="auto"/>
                      <w:kern w:val="0"/>
                      <w:sz w:val="21"/>
                      <w:szCs w:val="21"/>
                      <w:highlight w:val="none"/>
                      <w:lang w:val="en-US" w:eastAsia="zh-CN" w:bidi="ar-SA"/>
                    </w:rPr>
                  </w:pPr>
                  <w:r>
                    <w:rPr>
                      <w:rFonts w:hint="eastAsia" w:cs="Times New Roman"/>
                      <w:b w:val="0"/>
                      <w:bCs/>
                      <w:color w:val="auto"/>
                      <w:kern w:val="0"/>
                      <w:sz w:val="21"/>
                      <w:szCs w:val="21"/>
                      <w:highlight w:val="none"/>
                      <w:lang w:val="en-US" w:eastAsia="zh-CN"/>
                    </w:rPr>
                    <w:t>易燃</w:t>
                  </w:r>
                </w:p>
              </w:tc>
              <w:tc>
                <w:tcPr>
                  <w:tcW w:w="1067" w:type="pct"/>
                  <w:shd w:val="clear" w:color="auto" w:fill="auto"/>
                  <w:vAlign w:val="center"/>
                </w:tcPr>
                <w:p w14:paraId="6BC1469A">
                  <w:pPr>
                    <w:pStyle w:val="94"/>
                    <w:bidi w:val="0"/>
                    <w:ind w:firstLine="0" w:firstLineChars="0"/>
                    <w:rPr>
                      <w:rFonts w:hint="default" w:ascii="Times New Roman" w:hAnsi="Times New Roman" w:eastAsia="宋体" w:cs="Times New Roman"/>
                      <w:b w:val="0"/>
                      <w:bCs/>
                      <w:color w:val="auto"/>
                      <w:kern w:val="0"/>
                      <w:sz w:val="21"/>
                      <w:szCs w:val="20"/>
                      <w:highlight w:val="none"/>
                      <w:lang w:val="en-US" w:eastAsia="zh-CN" w:bidi="ar-SA"/>
                    </w:rPr>
                  </w:pPr>
                  <w:r>
                    <w:rPr>
                      <w:rFonts w:hint="eastAsia" w:ascii="Times New Roman" w:hAnsi="Times New Roman" w:eastAsia="宋体" w:cs="Times New Roman"/>
                      <w:b w:val="0"/>
                      <w:bCs/>
                      <w:color w:val="auto"/>
                      <w:highlight w:val="none"/>
                      <w:lang w:val="en-US" w:eastAsia="zh-CN"/>
                    </w:rPr>
                    <w:t>无资料</w:t>
                  </w:r>
                </w:p>
              </w:tc>
            </w:tr>
            <w:tr w14:paraId="56F431E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shd w:val="clear" w:color="auto" w:fill="auto"/>
                  <w:vAlign w:val="center"/>
                </w:tcPr>
                <w:p w14:paraId="22E1945E">
                  <w:pPr>
                    <w:pStyle w:val="94"/>
                    <w:bidi w:val="0"/>
                    <w:ind w:firstLine="0" w:firstLineChars="0"/>
                    <w:jc w:val="center"/>
                    <w:rPr>
                      <w:rFonts w:hint="eastAsia" w:ascii="Times New Roman" w:hAnsi="Times New Roman" w:eastAsia="宋体" w:cs="Times New Roman"/>
                      <w:b w:val="0"/>
                      <w:bCs/>
                      <w:color w:val="auto"/>
                      <w:kern w:val="0"/>
                      <w:sz w:val="21"/>
                      <w:szCs w:val="20"/>
                      <w:highlight w:val="none"/>
                      <w:lang w:val="en-US" w:eastAsia="zh-CN" w:bidi="ar-SA"/>
                    </w:rPr>
                  </w:pPr>
                  <w:r>
                    <w:rPr>
                      <w:rFonts w:hint="eastAsia"/>
                      <w:b w:val="0"/>
                      <w:bCs/>
                      <w:color w:val="auto"/>
                      <w:highlight w:val="none"/>
                      <w:lang w:val="en-US" w:eastAsia="zh-CN"/>
                    </w:rPr>
                    <w:t>渗透剂</w:t>
                  </w:r>
                </w:p>
              </w:tc>
              <w:tc>
                <w:tcPr>
                  <w:tcW w:w="0" w:type="auto"/>
                  <w:shd w:val="clear" w:color="auto" w:fill="auto"/>
                  <w:vAlign w:val="center"/>
                </w:tcPr>
                <w:p w14:paraId="7B2407ED">
                  <w:pPr>
                    <w:pStyle w:val="94"/>
                    <w:bidi w:val="0"/>
                    <w:ind w:firstLine="0" w:firstLineChars="0"/>
                    <w:rPr>
                      <w:rFonts w:hint="eastAsia" w:ascii="Times New Roman" w:hAnsi="Times New Roman" w:eastAsia="宋体" w:cs="Times New Roman"/>
                      <w:b w:val="0"/>
                      <w:bCs/>
                      <w:color w:val="auto"/>
                      <w:kern w:val="0"/>
                      <w:sz w:val="21"/>
                      <w:szCs w:val="20"/>
                      <w:highlight w:val="none"/>
                      <w:lang w:val="en-US" w:eastAsia="zh-CN" w:bidi="ar-SA"/>
                    </w:rPr>
                  </w:pPr>
                  <w:r>
                    <w:rPr>
                      <w:rFonts w:hint="eastAsia" w:cs="Times New Roman"/>
                      <w:b w:val="0"/>
                      <w:bCs/>
                      <w:color w:val="000000"/>
                      <w:highlight w:val="none"/>
                      <w:lang w:val="en-US" w:eastAsia="zh-CN"/>
                    </w:rPr>
                    <w:t>-</w:t>
                  </w:r>
                </w:p>
              </w:tc>
              <w:tc>
                <w:tcPr>
                  <w:tcW w:w="0" w:type="auto"/>
                  <w:shd w:val="clear" w:color="auto" w:fill="auto"/>
                  <w:vAlign w:val="center"/>
                </w:tcPr>
                <w:p w14:paraId="35D9AB1C">
                  <w:pPr>
                    <w:pStyle w:val="94"/>
                    <w:bidi w:val="0"/>
                    <w:ind w:firstLine="0" w:firstLineChars="0"/>
                    <w:rPr>
                      <w:rFonts w:hint="eastAsia" w:ascii="Times New Roman" w:hAnsi="Times New Roman" w:eastAsia="宋体" w:cs="Times New Roman"/>
                      <w:b w:val="0"/>
                      <w:bCs/>
                      <w:color w:val="auto"/>
                      <w:kern w:val="0"/>
                      <w:sz w:val="21"/>
                      <w:szCs w:val="21"/>
                      <w:highlight w:val="none"/>
                      <w:lang w:val="en-US" w:eastAsia="zh-CN" w:bidi="ar-SA"/>
                    </w:rPr>
                  </w:pPr>
                  <w:r>
                    <w:rPr>
                      <w:rFonts w:hint="eastAsia" w:cs="Times New Roman"/>
                      <w:b w:val="0"/>
                      <w:bCs/>
                      <w:color w:val="auto"/>
                      <w:sz w:val="21"/>
                      <w:szCs w:val="21"/>
                      <w:highlight w:val="none"/>
                      <w:lang w:val="en-US" w:eastAsia="zh-CN"/>
                    </w:rPr>
                    <w:t>红色液体，有轻微的溶剂味，不溶于水，密度0.88±0.01g/cm</w:t>
                  </w:r>
                  <w:r>
                    <w:rPr>
                      <w:rFonts w:hint="eastAsia" w:cs="Times New Roman"/>
                      <w:b w:val="0"/>
                      <w:bCs/>
                      <w:color w:val="auto"/>
                      <w:sz w:val="21"/>
                      <w:szCs w:val="21"/>
                      <w:highlight w:val="none"/>
                      <w:vertAlign w:val="superscript"/>
                      <w:lang w:val="en-US" w:eastAsia="zh-CN"/>
                    </w:rPr>
                    <w:t>3</w:t>
                  </w:r>
                </w:p>
              </w:tc>
              <w:tc>
                <w:tcPr>
                  <w:tcW w:w="0" w:type="auto"/>
                  <w:shd w:val="clear" w:color="auto" w:fill="auto"/>
                  <w:vAlign w:val="center"/>
                </w:tcPr>
                <w:p w14:paraId="21934BD1">
                  <w:pPr>
                    <w:keepNext w:val="0"/>
                    <w:keepLines w:val="0"/>
                    <w:pageBreakBefore w:val="0"/>
                    <w:kinsoku/>
                    <w:wordWrap/>
                    <w:overflowPunct/>
                    <w:autoSpaceDE/>
                    <w:autoSpaceDN/>
                    <w:bidi w:val="0"/>
                    <w:adjustRightInd w:val="0"/>
                    <w:snapToGrid w:val="0"/>
                    <w:spacing w:line="240" w:lineRule="auto"/>
                    <w:ind w:left="0" w:leftChars="0" w:firstLine="0" w:firstLineChars="0"/>
                    <w:jc w:val="center"/>
                    <w:rPr>
                      <w:rFonts w:hint="default" w:ascii="Times New Roman" w:hAnsi="Times New Roman" w:eastAsia="宋体" w:cs="Times New Roman"/>
                      <w:b w:val="0"/>
                      <w:bCs/>
                      <w:color w:val="auto"/>
                      <w:kern w:val="0"/>
                      <w:sz w:val="21"/>
                      <w:szCs w:val="21"/>
                      <w:highlight w:val="none"/>
                      <w:lang w:val="en-US" w:eastAsia="zh-CN" w:bidi="ar-SA"/>
                    </w:rPr>
                  </w:pPr>
                  <w:r>
                    <w:rPr>
                      <w:rFonts w:hint="eastAsia" w:cs="Times New Roman"/>
                      <w:b w:val="0"/>
                      <w:bCs/>
                      <w:color w:val="auto"/>
                      <w:kern w:val="0"/>
                      <w:sz w:val="21"/>
                      <w:szCs w:val="21"/>
                      <w:highlight w:val="none"/>
                      <w:lang w:val="en-US" w:eastAsia="zh-CN"/>
                    </w:rPr>
                    <w:t>易燃</w:t>
                  </w:r>
                </w:p>
              </w:tc>
              <w:tc>
                <w:tcPr>
                  <w:tcW w:w="0" w:type="auto"/>
                  <w:shd w:val="clear" w:color="auto" w:fill="auto"/>
                  <w:vAlign w:val="center"/>
                </w:tcPr>
                <w:p w14:paraId="70599E05">
                  <w:pPr>
                    <w:pStyle w:val="94"/>
                    <w:bidi w:val="0"/>
                    <w:ind w:firstLine="0" w:firstLineChars="0"/>
                    <w:rPr>
                      <w:rFonts w:hint="default" w:ascii="Times New Roman" w:hAnsi="Times New Roman" w:eastAsia="宋体" w:cs="Times New Roman"/>
                      <w:b w:val="0"/>
                      <w:bCs/>
                      <w:color w:val="auto"/>
                      <w:kern w:val="0"/>
                      <w:sz w:val="21"/>
                      <w:szCs w:val="20"/>
                      <w:highlight w:val="none"/>
                      <w:lang w:val="en-US" w:eastAsia="zh-CN" w:bidi="ar-SA"/>
                    </w:rPr>
                  </w:pPr>
                  <w:r>
                    <w:rPr>
                      <w:rFonts w:hint="eastAsia" w:ascii="Times New Roman" w:hAnsi="Times New Roman" w:eastAsia="宋体" w:cs="Times New Roman"/>
                      <w:b w:val="0"/>
                      <w:bCs/>
                      <w:color w:val="auto"/>
                      <w:highlight w:val="none"/>
                      <w:lang w:val="en-US" w:eastAsia="zh-CN"/>
                    </w:rPr>
                    <w:t>无资料</w:t>
                  </w:r>
                </w:p>
              </w:tc>
            </w:tr>
            <w:tr w14:paraId="25235EC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shd w:val="clear" w:color="auto" w:fill="auto"/>
                  <w:vAlign w:val="center"/>
                </w:tcPr>
                <w:p w14:paraId="6EBF1A34">
                  <w:pPr>
                    <w:pStyle w:val="94"/>
                    <w:bidi w:val="0"/>
                    <w:ind w:firstLine="0" w:firstLineChars="0"/>
                    <w:jc w:val="center"/>
                    <w:rPr>
                      <w:rFonts w:hint="default"/>
                      <w:b w:val="0"/>
                      <w:bCs/>
                      <w:color w:val="auto"/>
                      <w:highlight w:val="none"/>
                      <w:lang w:val="en-US" w:eastAsia="zh-CN"/>
                    </w:rPr>
                  </w:pPr>
                  <w:r>
                    <w:rPr>
                      <w:rFonts w:hint="eastAsia"/>
                      <w:b w:val="0"/>
                      <w:bCs/>
                      <w:color w:val="auto"/>
                      <w:highlight w:val="none"/>
                      <w:lang w:val="en-US" w:eastAsia="zh-CN"/>
                    </w:rPr>
                    <w:t>清洗剂</w:t>
                  </w:r>
                </w:p>
              </w:tc>
              <w:tc>
                <w:tcPr>
                  <w:tcW w:w="0" w:type="auto"/>
                  <w:shd w:val="clear" w:color="auto" w:fill="auto"/>
                  <w:vAlign w:val="center"/>
                </w:tcPr>
                <w:p w14:paraId="5B9DED8E">
                  <w:pPr>
                    <w:pStyle w:val="94"/>
                    <w:bidi w:val="0"/>
                    <w:ind w:firstLine="0" w:firstLineChars="0"/>
                    <w:rPr>
                      <w:rFonts w:hint="eastAsia" w:cs="Times New Roman"/>
                      <w:b w:val="0"/>
                      <w:bCs/>
                      <w:color w:val="auto"/>
                      <w:highlight w:val="none"/>
                      <w:lang w:val="en-US" w:eastAsia="zh-CN"/>
                    </w:rPr>
                  </w:pPr>
                </w:p>
              </w:tc>
              <w:tc>
                <w:tcPr>
                  <w:tcW w:w="0" w:type="auto"/>
                  <w:shd w:val="clear" w:color="auto" w:fill="auto"/>
                  <w:vAlign w:val="center"/>
                </w:tcPr>
                <w:p w14:paraId="7EB38AD0">
                  <w:pPr>
                    <w:pStyle w:val="94"/>
                    <w:bidi w:val="0"/>
                    <w:ind w:firstLine="0" w:firstLineChars="0"/>
                    <w:rPr>
                      <w:rFonts w:hint="default" w:cs="Times New Roman"/>
                      <w:b w:val="0"/>
                      <w:bCs/>
                      <w:color w:val="auto"/>
                      <w:sz w:val="21"/>
                      <w:szCs w:val="21"/>
                      <w:highlight w:val="none"/>
                      <w:lang w:val="en-US" w:eastAsia="zh-CN"/>
                    </w:rPr>
                  </w:pPr>
                  <w:r>
                    <w:rPr>
                      <w:rFonts w:hint="eastAsia" w:cs="Times New Roman"/>
                      <w:b w:val="0"/>
                      <w:bCs/>
                      <w:color w:val="auto"/>
                      <w:sz w:val="21"/>
                      <w:szCs w:val="21"/>
                      <w:highlight w:val="none"/>
                      <w:lang w:val="en-US" w:eastAsia="zh-CN"/>
                    </w:rPr>
                    <w:t>无色或黄色透明液体，有轻微气味，pH 值8.0-10.0</w:t>
                  </w:r>
                </w:p>
              </w:tc>
              <w:tc>
                <w:tcPr>
                  <w:tcW w:w="0" w:type="auto"/>
                  <w:shd w:val="clear" w:color="auto" w:fill="auto"/>
                  <w:vAlign w:val="center"/>
                </w:tcPr>
                <w:p w14:paraId="2E216424">
                  <w:pPr>
                    <w:keepNext w:val="0"/>
                    <w:keepLines w:val="0"/>
                    <w:pageBreakBefore w:val="0"/>
                    <w:kinsoku/>
                    <w:wordWrap/>
                    <w:overflowPunct/>
                    <w:autoSpaceDE/>
                    <w:autoSpaceDN/>
                    <w:bidi w:val="0"/>
                    <w:adjustRightInd w:val="0"/>
                    <w:snapToGrid w:val="0"/>
                    <w:spacing w:line="240" w:lineRule="auto"/>
                    <w:ind w:left="0" w:leftChars="0" w:firstLine="0" w:firstLineChars="0"/>
                    <w:jc w:val="center"/>
                    <w:rPr>
                      <w:rFonts w:hint="default" w:cs="Times New Roman"/>
                      <w:b w:val="0"/>
                      <w:bCs/>
                      <w:color w:val="auto"/>
                      <w:kern w:val="0"/>
                      <w:sz w:val="21"/>
                      <w:szCs w:val="21"/>
                      <w:highlight w:val="none"/>
                      <w:lang w:val="en-US" w:eastAsia="zh-CN"/>
                    </w:rPr>
                  </w:pPr>
                  <w:r>
                    <w:rPr>
                      <w:rFonts w:hint="eastAsia" w:cs="Times New Roman"/>
                      <w:b w:val="0"/>
                      <w:bCs/>
                      <w:color w:val="auto"/>
                      <w:kern w:val="0"/>
                      <w:sz w:val="21"/>
                      <w:szCs w:val="21"/>
                      <w:highlight w:val="none"/>
                      <w:lang w:val="en-US" w:eastAsia="zh-CN"/>
                    </w:rPr>
                    <w:t>不易燃</w:t>
                  </w:r>
                </w:p>
              </w:tc>
              <w:tc>
                <w:tcPr>
                  <w:tcW w:w="0" w:type="auto"/>
                  <w:shd w:val="clear" w:color="auto" w:fill="auto"/>
                  <w:vAlign w:val="center"/>
                </w:tcPr>
                <w:p w14:paraId="67349948">
                  <w:pPr>
                    <w:pStyle w:val="94"/>
                    <w:bidi w:val="0"/>
                    <w:ind w:firstLine="0" w:firstLineChars="0"/>
                    <w:rPr>
                      <w:rFonts w:hint="eastAsia" w:ascii="Times New Roman" w:hAnsi="Times New Roman" w:eastAsia="宋体" w:cs="Times New Roman"/>
                      <w:b w:val="0"/>
                      <w:bCs/>
                      <w:color w:val="auto"/>
                      <w:highlight w:val="none"/>
                      <w:lang w:val="en-US" w:eastAsia="zh-CN"/>
                    </w:rPr>
                  </w:pPr>
                  <w:r>
                    <w:rPr>
                      <w:rFonts w:hint="eastAsia" w:ascii="Times New Roman" w:hAnsi="Times New Roman" w:eastAsia="宋体" w:cs="Times New Roman"/>
                      <w:b w:val="0"/>
                      <w:bCs/>
                      <w:color w:val="auto"/>
                      <w:highlight w:val="none"/>
                      <w:lang w:val="en-US" w:eastAsia="zh-CN"/>
                    </w:rPr>
                    <w:t>无资料</w:t>
                  </w:r>
                </w:p>
              </w:tc>
            </w:tr>
          </w:tbl>
          <w:p w14:paraId="5F49FE2F">
            <w:pPr>
              <w:keepNext w:val="0"/>
              <w:keepLines w:val="0"/>
              <w:pageBreakBefore w:val="0"/>
              <w:widowControl/>
              <w:kinsoku/>
              <w:wordWrap/>
              <w:overflowPunct/>
              <w:topLinePunct w:val="0"/>
              <w:autoSpaceDE/>
              <w:autoSpaceDN/>
              <w:bidi w:val="0"/>
              <w:adjustRightInd/>
              <w:snapToGrid/>
              <w:spacing w:line="440" w:lineRule="exact"/>
              <w:ind w:firstLine="0" w:firstLineChars="0"/>
              <w:jc w:val="center"/>
              <w:textAlignment w:val="auto"/>
              <w:rPr>
                <w:rFonts w:hint="default" w:ascii="Times New Roman" w:hAnsi="Times New Roman" w:eastAsia="宋体" w:cs="Times New Roman"/>
                <w:b/>
                <w:bCs/>
                <w:color w:val="000000" w:themeColor="text1"/>
                <w:sz w:val="24"/>
                <w:highlight w:val="none"/>
                <w:lang w:val="zh-CN"/>
                <w14:textFill>
                  <w14:solidFill>
                    <w14:schemeClr w14:val="tx1"/>
                  </w14:solidFill>
                </w14:textFill>
              </w:rPr>
            </w:pPr>
            <w:r>
              <w:rPr>
                <w:rFonts w:hint="default" w:ascii="Times New Roman" w:hAnsi="Times New Roman" w:eastAsia="宋体" w:cs="Times New Roman"/>
                <w:b/>
                <w:bCs/>
                <w:color w:val="000000" w:themeColor="text1"/>
                <w:sz w:val="24"/>
                <w:highlight w:val="none"/>
                <w:lang w:val="zh-CN"/>
                <w14:textFill>
                  <w14:solidFill>
                    <w14:schemeClr w14:val="tx1"/>
                  </w14:solidFill>
                </w14:textFill>
              </w:rPr>
              <w:t>表2-</w:t>
            </w:r>
            <w:r>
              <w:rPr>
                <w:rFonts w:hint="eastAsia" w:cs="Times New Roman"/>
                <w:b/>
                <w:bCs/>
                <w:color w:val="000000" w:themeColor="text1"/>
                <w:sz w:val="24"/>
                <w:highlight w:val="none"/>
                <w:lang w:val="en-US" w:eastAsia="zh-CN"/>
                <w14:textFill>
                  <w14:solidFill>
                    <w14:schemeClr w14:val="tx1"/>
                  </w14:solidFill>
                </w14:textFill>
              </w:rPr>
              <w:t>7  本项目</w:t>
            </w:r>
            <w:r>
              <w:rPr>
                <w:rFonts w:hint="default" w:ascii="Times New Roman" w:hAnsi="Times New Roman" w:eastAsia="宋体" w:cs="Times New Roman"/>
                <w:b/>
                <w:bCs/>
                <w:color w:val="000000" w:themeColor="text1"/>
                <w:sz w:val="24"/>
                <w:highlight w:val="none"/>
                <w:lang w:val="zh-CN"/>
                <w14:textFill>
                  <w14:solidFill>
                    <w14:schemeClr w14:val="tx1"/>
                  </w14:solidFill>
                </w14:textFill>
              </w:rPr>
              <w:t>主要设备表</w:t>
            </w:r>
          </w:p>
          <w:tbl>
            <w:tblPr>
              <w:tblStyle w:val="36"/>
              <w:tblW w:w="5000" w:type="pct"/>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638"/>
              <w:gridCol w:w="3020"/>
              <w:gridCol w:w="1879"/>
              <w:gridCol w:w="834"/>
              <w:gridCol w:w="1245"/>
              <w:gridCol w:w="648"/>
            </w:tblGrid>
            <w:tr w14:paraId="3CDF201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312" w:hRule="atLeast"/>
              </w:trPr>
              <w:tc>
                <w:tcPr>
                  <w:tcW w:w="386" w:type="pct"/>
                  <w:tcBorders>
                    <w:tl2br w:val="nil"/>
                    <w:tr2bl w:val="nil"/>
                  </w:tcBorders>
                  <w:noWrap/>
                  <w:vAlign w:val="center"/>
                </w:tcPr>
                <w:p w14:paraId="3A092A57">
                  <w:pPr>
                    <w:pStyle w:val="129"/>
                    <w:jc w:val="center"/>
                    <w:rPr>
                      <w:rFonts w:hint="default" w:ascii="Times New Roman" w:hAnsi="Times New Roman" w:cs="Times New Roman" w:eastAsiaTheme="minorEastAsia"/>
                      <w:b/>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b/>
                      <w:color w:val="000000" w:themeColor="text1"/>
                      <w:sz w:val="21"/>
                      <w:szCs w:val="21"/>
                      <w:highlight w:val="none"/>
                      <w14:textFill>
                        <w14:solidFill>
                          <w14:schemeClr w14:val="tx1"/>
                        </w14:solidFill>
                      </w14:textFill>
                    </w:rPr>
                    <w:t>序号</w:t>
                  </w:r>
                </w:p>
              </w:tc>
              <w:tc>
                <w:tcPr>
                  <w:tcW w:w="1827" w:type="pct"/>
                  <w:tcBorders>
                    <w:tl2br w:val="nil"/>
                    <w:tr2bl w:val="nil"/>
                  </w:tcBorders>
                  <w:noWrap/>
                  <w:vAlign w:val="center"/>
                </w:tcPr>
                <w:p w14:paraId="7107E05A">
                  <w:pPr>
                    <w:pStyle w:val="129"/>
                    <w:jc w:val="center"/>
                    <w:rPr>
                      <w:rFonts w:hint="default" w:ascii="Times New Roman" w:hAnsi="Times New Roman" w:cs="Times New Roman" w:eastAsiaTheme="minorEastAsia"/>
                      <w:b/>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b/>
                      <w:color w:val="000000" w:themeColor="text1"/>
                      <w:sz w:val="21"/>
                      <w:szCs w:val="21"/>
                      <w:highlight w:val="none"/>
                      <w14:textFill>
                        <w14:solidFill>
                          <w14:schemeClr w14:val="tx1"/>
                        </w14:solidFill>
                      </w14:textFill>
                    </w:rPr>
                    <w:t>设备名称</w:t>
                  </w:r>
                </w:p>
              </w:tc>
              <w:tc>
                <w:tcPr>
                  <w:tcW w:w="1136" w:type="pct"/>
                  <w:tcBorders>
                    <w:tl2br w:val="nil"/>
                    <w:tr2bl w:val="nil"/>
                  </w:tcBorders>
                  <w:noWrap/>
                  <w:vAlign w:val="center"/>
                </w:tcPr>
                <w:p w14:paraId="7E32BB96">
                  <w:pPr>
                    <w:pStyle w:val="129"/>
                    <w:jc w:val="center"/>
                    <w:rPr>
                      <w:rFonts w:hint="default" w:ascii="Times New Roman" w:hAnsi="Times New Roman" w:cs="Times New Roman" w:eastAsiaTheme="minorEastAsia"/>
                      <w:b/>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b/>
                      <w:color w:val="000000" w:themeColor="text1"/>
                      <w:sz w:val="21"/>
                      <w:szCs w:val="21"/>
                      <w:highlight w:val="none"/>
                      <w14:textFill>
                        <w14:solidFill>
                          <w14:schemeClr w14:val="tx1"/>
                        </w14:solidFill>
                      </w14:textFill>
                    </w:rPr>
                    <w:t>型号/规格</w:t>
                  </w:r>
                </w:p>
              </w:tc>
              <w:tc>
                <w:tcPr>
                  <w:tcW w:w="504" w:type="pct"/>
                  <w:tcBorders>
                    <w:tl2br w:val="nil"/>
                    <w:tr2bl w:val="nil"/>
                  </w:tcBorders>
                  <w:noWrap/>
                  <w:vAlign w:val="center"/>
                </w:tcPr>
                <w:p w14:paraId="5E94BD01">
                  <w:pPr>
                    <w:pStyle w:val="129"/>
                    <w:jc w:val="center"/>
                    <w:rPr>
                      <w:rFonts w:hint="default" w:ascii="Times New Roman" w:hAnsi="Times New Roman" w:cs="Times New Roman" w:eastAsiaTheme="minorEastAsia"/>
                      <w:b/>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inorEastAsia"/>
                      <w:b/>
                      <w:color w:val="000000" w:themeColor="text1"/>
                      <w:sz w:val="21"/>
                      <w:szCs w:val="21"/>
                      <w:highlight w:val="none"/>
                      <w14:textFill>
                        <w14:solidFill>
                          <w14:schemeClr w14:val="tx1"/>
                        </w14:solidFill>
                      </w14:textFill>
                    </w:rPr>
                    <w:t>数量</w:t>
                  </w:r>
                  <w:r>
                    <w:rPr>
                      <w:rFonts w:hint="eastAsia" w:ascii="Times New Roman" w:cs="Times New Roman" w:eastAsiaTheme="minorEastAsia"/>
                      <w:b/>
                      <w:color w:val="000000" w:themeColor="text1"/>
                      <w:sz w:val="21"/>
                      <w:szCs w:val="21"/>
                      <w:highlight w:val="none"/>
                      <w:lang w:val="en-US" w:eastAsia="zh-CN"/>
                      <w14:textFill>
                        <w14:solidFill>
                          <w14:schemeClr w14:val="tx1"/>
                        </w14:solidFill>
                      </w14:textFill>
                    </w:rPr>
                    <w:t>/台</w:t>
                  </w:r>
                </w:p>
              </w:tc>
              <w:tc>
                <w:tcPr>
                  <w:tcW w:w="753" w:type="pct"/>
                  <w:tcBorders>
                    <w:tl2br w:val="nil"/>
                    <w:tr2bl w:val="nil"/>
                  </w:tcBorders>
                  <w:noWrap/>
                  <w:vAlign w:val="center"/>
                </w:tcPr>
                <w:p w14:paraId="7F038CA6">
                  <w:pPr>
                    <w:pStyle w:val="129"/>
                    <w:jc w:val="center"/>
                    <w:rPr>
                      <w:rFonts w:hint="eastAsia" w:ascii="Times New Roman" w:hAnsi="Times New Roman" w:cs="Times New Roman" w:eastAsiaTheme="minorEastAsia"/>
                      <w:b/>
                      <w:color w:val="000000" w:themeColor="text1"/>
                      <w:sz w:val="21"/>
                      <w:szCs w:val="21"/>
                      <w:highlight w:val="none"/>
                      <w:lang w:val="en-US" w:eastAsia="zh-CN"/>
                      <w14:textFill>
                        <w14:solidFill>
                          <w14:schemeClr w14:val="tx1"/>
                        </w14:solidFill>
                      </w14:textFill>
                    </w:rPr>
                  </w:pPr>
                  <w:r>
                    <w:rPr>
                      <w:rFonts w:hint="eastAsia" w:ascii="Times New Roman" w:cs="Times New Roman" w:eastAsiaTheme="minorEastAsia"/>
                      <w:b/>
                      <w:color w:val="000000" w:themeColor="text1"/>
                      <w:sz w:val="21"/>
                      <w:szCs w:val="21"/>
                      <w:highlight w:val="none"/>
                      <w:lang w:val="en-US" w:eastAsia="zh-CN"/>
                      <w14:textFill>
                        <w14:solidFill>
                          <w14:schemeClr w14:val="tx1"/>
                        </w14:solidFill>
                      </w14:textFill>
                    </w:rPr>
                    <w:t>使用工序</w:t>
                  </w:r>
                </w:p>
              </w:tc>
              <w:tc>
                <w:tcPr>
                  <w:tcW w:w="392" w:type="pct"/>
                  <w:tcBorders>
                    <w:tl2br w:val="nil"/>
                    <w:tr2bl w:val="nil"/>
                  </w:tcBorders>
                  <w:noWrap/>
                  <w:vAlign w:val="center"/>
                </w:tcPr>
                <w:p w14:paraId="1894BDD8">
                  <w:pPr>
                    <w:pStyle w:val="129"/>
                    <w:jc w:val="center"/>
                    <w:rPr>
                      <w:rFonts w:hint="default" w:ascii="Times New Roman" w:cs="Times New Roman" w:eastAsiaTheme="minorEastAsia"/>
                      <w:b/>
                      <w:color w:val="000000" w:themeColor="text1"/>
                      <w:sz w:val="21"/>
                      <w:szCs w:val="21"/>
                      <w:highlight w:val="none"/>
                      <w:lang w:val="en-US" w:eastAsia="zh-CN"/>
                      <w14:textFill>
                        <w14:solidFill>
                          <w14:schemeClr w14:val="tx1"/>
                        </w14:solidFill>
                      </w14:textFill>
                    </w:rPr>
                  </w:pPr>
                  <w:r>
                    <w:rPr>
                      <w:rFonts w:hint="eastAsia" w:ascii="Times New Roman" w:cs="Times New Roman" w:eastAsiaTheme="minorEastAsia"/>
                      <w:b/>
                      <w:color w:val="000000" w:themeColor="text1"/>
                      <w:sz w:val="21"/>
                      <w:szCs w:val="21"/>
                      <w:highlight w:val="none"/>
                      <w:lang w:val="en-US" w:eastAsia="zh-CN"/>
                      <w14:textFill>
                        <w14:solidFill>
                          <w14:schemeClr w14:val="tx1"/>
                        </w14:solidFill>
                      </w14:textFill>
                    </w:rPr>
                    <w:t>设备位置</w:t>
                  </w:r>
                </w:p>
              </w:tc>
            </w:tr>
            <w:tr w14:paraId="19CB160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386" w:type="pct"/>
                  <w:tcBorders>
                    <w:tl2br w:val="nil"/>
                    <w:tr2bl w:val="nil"/>
                  </w:tcBorders>
                  <w:noWrap/>
                  <w:vAlign w:val="center"/>
                </w:tcPr>
                <w:p w14:paraId="6242A0AE">
                  <w:pPr>
                    <w:keepNext w:val="0"/>
                    <w:keepLines w:val="0"/>
                    <w:pageBreakBefore w:val="0"/>
                    <w:kinsoku/>
                    <w:wordWrap/>
                    <w:overflowPunct/>
                    <w:topLinePunct w:val="0"/>
                    <w:bidi w:val="0"/>
                    <w:spacing w:line="240" w:lineRule="exact"/>
                    <w:ind w:firstLine="0" w:firstLine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1</w:t>
                  </w:r>
                </w:p>
              </w:tc>
              <w:tc>
                <w:tcPr>
                  <w:tcW w:w="1827" w:type="pct"/>
                  <w:tcBorders>
                    <w:tl2br w:val="nil"/>
                    <w:tr2bl w:val="nil"/>
                  </w:tcBorders>
                  <w:shd w:val="clear" w:color="auto" w:fill="auto"/>
                  <w:noWrap/>
                  <w:vAlign w:val="center"/>
                </w:tcPr>
                <w:p w14:paraId="2233EEAC">
                  <w:pPr>
                    <w:keepNext w:val="0"/>
                    <w:keepLines w:val="0"/>
                    <w:pageBreakBefore w:val="0"/>
                    <w:kinsoku/>
                    <w:wordWrap/>
                    <w:overflowPunct/>
                    <w:topLinePunct w:val="0"/>
                    <w:bidi w:val="0"/>
                    <w:spacing w:line="240" w:lineRule="exact"/>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管道卧式增材专机</w:t>
                  </w:r>
                </w:p>
              </w:tc>
              <w:tc>
                <w:tcPr>
                  <w:tcW w:w="1136" w:type="pct"/>
                  <w:tcBorders>
                    <w:tl2br w:val="nil"/>
                    <w:tr2bl w:val="nil"/>
                  </w:tcBorders>
                  <w:shd w:val="clear" w:color="auto" w:fill="auto"/>
                  <w:noWrap/>
                  <w:vAlign w:val="center"/>
                </w:tcPr>
                <w:p w14:paraId="5660AA18">
                  <w:pPr>
                    <w:keepNext w:val="0"/>
                    <w:keepLines w:val="0"/>
                    <w:pageBreakBefore w:val="0"/>
                    <w:kinsoku/>
                    <w:wordWrap/>
                    <w:overflowPunct/>
                    <w:topLinePunct w:val="0"/>
                    <w:bidi w:val="0"/>
                    <w:spacing w:line="240" w:lineRule="exact"/>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HMI</w:t>
                  </w:r>
                </w:p>
              </w:tc>
              <w:tc>
                <w:tcPr>
                  <w:tcW w:w="504" w:type="pct"/>
                  <w:tcBorders>
                    <w:tl2br w:val="nil"/>
                    <w:tr2bl w:val="nil"/>
                  </w:tcBorders>
                  <w:shd w:val="clear" w:color="auto" w:fill="auto"/>
                  <w:vAlign w:val="center"/>
                </w:tcPr>
                <w:p w14:paraId="6B0DA73E">
                  <w:pPr>
                    <w:keepNext w:val="0"/>
                    <w:keepLines w:val="0"/>
                    <w:pageBreakBefore w:val="0"/>
                    <w:kinsoku/>
                    <w:wordWrap/>
                    <w:overflowPunct/>
                    <w:topLinePunct w:val="0"/>
                    <w:bidi w:val="0"/>
                    <w:spacing w:line="240" w:lineRule="exact"/>
                    <w:ind w:firstLine="0" w:firstLine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2</w:t>
                  </w:r>
                  <w:r>
                    <w:rPr>
                      <w:rFonts w:hint="eastAsia" w:cs="Times New Roman"/>
                      <w:color w:val="000000" w:themeColor="text1"/>
                      <w:sz w:val="21"/>
                      <w:szCs w:val="21"/>
                      <w:highlight w:val="none"/>
                      <w:lang w:val="en-US" w:eastAsia="zh-CN"/>
                      <w14:textFill>
                        <w14:solidFill>
                          <w14:schemeClr w14:val="tx1"/>
                        </w14:solidFill>
                      </w14:textFill>
                    </w:rPr>
                    <w:t>0</w:t>
                  </w:r>
                </w:p>
              </w:tc>
              <w:tc>
                <w:tcPr>
                  <w:tcW w:w="753" w:type="pct"/>
                  <w:vMerge w:val="restart"/>
                  <w:tcBorders>
                    <w:tl2br w:val="nil"/>
                    <w:tr2bl w:val="nil"/>
                  </w:tcBorders>
                  <w:shd w:val="clear" w:color="auto" w:fill="auto"/>
                  <w:vAlign w:val="center"/>
                </w:tcPr>
                <w:p w14:paraId="70180A15">
                  <w:pPr>
                    <w:keepNext w:val="0"/>
                    <w:keepLines w:val="0"/>
                    <w:pageBreakBefore w:val="0"/>
                    <w:widowControl w:val="0"/>
                    <w:kinsoku/>
                    <w:wordWrap/>
                    <w:overflowPunct/>
                    <w:topLinePunct w:val="0"/>
                    <w:bidi w:val="0"/>
                    <w:adjustRightInd/>
                    <w:snapToGrid/>
                    <w:spacing w:beforeLines="0" w:afterLines="0" w:line="240" w:lineRule="exact"/>
                    <w:ind w:firstLine="0" w:firstLineChars="0"/>
                    <w:jc w:val="center"/>
                    <w:textAlignment w:val="auto"/>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堆焊</w:t>
                  </w:r>
                </w:p>
              </w:tc>
              <w:tc>
                <w:tcPr>
                  <w:tcW w:w="392" w:type="pct"/>
                  <w:vMerge w:val="restart"/>
                  <w:tcBorders>
                    <w:tl2br w:val="nil"/>
                    <w:tr2bl w:val="nil"/>
                  </w:tcBorders>
                  <w:shd w:val="clear" w:color="auto" w:fill="auto"/>
                  <w:vAlign w:val="center"/>
                </w:tcPr>
                <w:p w14:paraId="6C41E114">
                  <w:pPr>
                    <w:keepNext w:val="0"/>
                    <w:keepLines w:val="0"/>
                    <w:pageBreakBefore w:val="0"/>
                    <w:widowControl w:val="0"/>
                    <w:kinsoku/>
                    <w:wordWrap/>
                    <w:overflowPunct/>
                    <w:topLinePunct w:val="0"/>
                    <w:bidi w:val="0"/>
                    <w:adjustRightInd/>
                    <w:snapToGrid/>
                    <w:spacing w:beforeLines="0" w:afterLines="0" w:line="240" w:lineRule="exact"/>
                    <w:ind w:firstLine="0" w:firstLineChars="0"/>
                    <w:jc w:val="center"/>
                    <w:textAlignment w:val="auto"/>
                    <w:rPr>
                      <w:rFonts w:hint="default" w:ascii="Times New Roman" w:hAnsi="Times New Roman" w:eastAsia="宋体" w:cs="Times New Roman"/>
                      <w:color w:val="000000" w:themeColor="text1"/>
                      <w:sz w:val="21"/>
                      <w:szCs w:val="21"/>
                      <w:highlight w:val="none"/>
                      <w:lang w:val="en-US"/>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生产厂房</w:t>
                  </w:r>
                </w:p>
              </w:tc>
            </w:tr>
            <w:tr w14:paraId="39A6E7C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386" w:type="pct"/>
                  <w:tcBorders>
                    <w:tl2br w:val="nil"/>
                    <w:tr2bl w:val="nil"/>
                  </w:tcBorders>
                  <w:noWrap/>
                  <w:vAlign w:val="center"/>
                </w:tcPr>
                <w:p w14:paraId="3971DA1F">
                  <w:pPr>
                    <w:keepNext w:val="0"/>
                    <w:keepLines w:val="0"/>
                    <w:pageBreakBefore w:val="0"/>
                    <w:kinsoku/>
                    <w:wordWrap/>
                    <w:overflowPunct/>
                    <w:topLinePunct w:val="0"/>
                    <w:bidi w:val="0"/>
                    <w:spacing w:line="240" w:lineRule="exact"/>
                    <w:ind w:firstLine="0" w:firstLine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2</w:t>
                  </w:r>
                </w:p>
              </w:tc>
              <w:tc>
                <w:tcPr>
                  <w:tcW w:w="1827" w:type="pct"/>
                  <w:tcBorders>
                    <w:tl2br w:val="nil"/>
                    <w:tr2bl w:val="nil"/>
                  </w:tcBorders>
                  <w:shd w:val="clear" w:color="auto" w:fill="auto"/>
                  <w:noWrap/>
                  <w:vAlign w:val="center"/>
                </w:tcPr>
                <w:p w14:paraId="6180BDF7">
                  <w:pPr>
                    <w:keepNext w:val="0"/>
                    <w:keepLines w:val="0"/>
                    <w:pageBreakBefore w:val="0"/>
                    <w:kinsoku/>
                    <w:wordWrap/>
                    <w:overflowPunct/>
                    <w:topLinePunct w:val="0"/>
                    <w:bidi w:val="0"/>
                    <w:spacing w:line="240" w:lineRule="exact"/>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ETR自动堆焊系统设备</w:t>
                  </w:r>
                </w:p>
              </w:tc>
              <w:tc>
                <w:tcPr>
                  <w:tcW w:w="1136" w:type="pct"/>
                  <w:tcBorders>
                    <w:tl2br w:val="nil"/>
                    <w:tr2bl w:val="nil"/>
                  </w:tcBorders>
                  <w:shd w:val="clear" w:color="auto" w:fill="auto"/>
                  <w:noWrap/>
                  <w:vAlign w:val="center"/>
                </w:tcPr>
                <w:p w14:paraId="7F316C01">
                  <w:pPr>
                    <w:keepNext w:val="0"/>
                    <w:keepLines w:val="0"/>
                    <w:pageBreakBefore w:val="0"/>
                    <w:kinsoku/>
                    <w:wordWrap/>
                    <w:overflowPunct/>
                    <w:topLinePunct w:val="0"/>
                    <w:bidi w:val="0"/>
                    <w:spacing w:line="240" w:lineRule="exact"/>
                    <w:ind w:firstLine="0" w:firstLine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ETR</w:t>
                  </w:r>
                </w:p>
              </w:tc>
              <w:tc>
                <w:tcPr>
                  <w:tcW w:w="504" w:type="pct"/>
                  <w:tcBorders>
                    <w:tl2br w:val="nil"/>
                    <w:tr2bl w:val="nil"/>
                  </w:tcBorders>
                  <w:shd w:val="clear" w:color="auto" w:fill="auto"/>
                  <w:vAlign w:val="center"/>
                </w:tcPr>
                <w:p w14:paraId="4190E180">
                  <w:pPr>
                    <w:keepNext w:val="0"/>
                    <w:keepLines w:val="0"/>
                    <w:pageBreakBefore w:val="0"/>
                    <w:kinsoku/>
                    <w:wordWrap/>
                    <w:overflowPunct/>
                    <w:topLinePunct w:val="0"/>
                    <w:bidi w:val="0"/>
                    <w:spacing w:line="240" w:lineRule="exact"/>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15</w:t>
                  </w:r>
                </w:p>
              </w:tc>
              <w:tc>
                <w:tcPr>
                  <w:tcW w:w="753" w:type="pct"/>
                  <w:vMerge w:val="continue"/>
                  <w:tcBorders>
                    <w:tl2br w:val="nil"/>
                    <w:tr2bl w:val="nil"/>
                  </w:tcBorders>
                  <w:shd w:val="clear" w:color="auto" w:fill="auto"/>
                  <w:vAlign w:val="center"/>
                </w:tcPr>
                <w:p w14:paraId="609210D5">
                  <w:pPr>
                    <w:keepNext w:val="0"/>
                    <w:keepLines w:val="0"/>
                    <w:pageBreakBefore w:val="0"/>
                    <w:widowControl w:val="0"/>
                    <w:kinsoku/>
                    <w:wordWrap/>
                    <w:overflowPunct/>
                    <w:topLinePunct w:val="0"/>
                    <w:bidi w:val="0"/>
                    <w:adjustRightInd/>
                    <w:snapToGrid/>
                    <w:spacing w:beforeLines="0" w:afterLines="0" w:line="240" w:lineRule="exact"/>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392" w:type="pct"/>
                  <w:vMerge w:val="continue"/>
                  <w:tcBorders>
                    <w:tl2br w:val="nil"/>
                    <w:tr2bl w:val="nil"/>
                  </w:tcBorders>
                  <w:shd w:val="clear" w:color="auto" w:fill="auto"/>
                  <w:vAlign w:val="center"/>
                </w:tcPr>
                <w:p w14:paraId="7BE98772">
                  <w:pPr>
                    <w:keepNext w:val="0"/>
                    <w:keepLines w:val="0"/>
                    <w:pageBreakBefore w:val="0"/>
                    <w:widowControl w:val="0"/>
                    <w:kinsoku/>
                    <w:wordWrap/>
                    <w:overflowPunct/>
                    <w:topLinePunct w:val="0"/>
                    <w:bidi w:val="0"/>
                    <w:adjustRightInd/>
                    <w:snapToGrid/>
                    <w:spacing w:beforeLines="0" w:afterLines="0" w:line="240" w:lineRule="exact"/>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r>
            <w:tr w14:paraId="26DDCCC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386" w:type="pct"/>
                  <w:tcBorders>
                    <w:tl2br w:val="nil"/>
                    <w:tr2bl w:val="nil"/>
                  </w:tcBorders>
                  <w:noWrap/>
                  <w:vAlign w:val="center"/>
                </w:tcPr>
                <w:p w14:paraId="2B1619EC">
                  <w:pPr>
                    <w:keepNext w:val="0"/>
                    <w:keepLines w:val="0"/>
                    <w:pageBreakBefore w:val="0"/>
                    <w:kinsoku/>
                    <w:wordWrap/>
                    <w:overflowPunct/>
                    <w:topLinePunct w:val="0"/>
                    <w:bidi w:val="0"/>
                    <w:spacing w:line="240" w:lineRule="exact"/>
                    <w:ind w:firstLine="0" w:firstLine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3</w:t>
                  </w:r>
                </w:p>
              </w:tc>
              <w:tc>
                <w:tcPr>
                  <w:tcW w:w="1827" w:type="pct"/>
                  <w:tcBorders>
                    <w:tl2br w:val="nil"/>
                    <w:tr2bl w:val="nil"/>
                  </w:tcBorders>
                  <w:shd w:val="clear" w:color="auto" w:fill="auto"/>
                  <w:noWrap/>
                  <w:vAlign w:val="center"/>
                </w:tcPr>
                <w:p w14:paraId="1FAF8077">
                  <w:pPr>
                    <w:keepNext w:val="0"/>
                    <w:keepLines w:val="0"/>
                    <w:pageBreakBefore w:val="0"/>
                    <w:kinsoku/>
                    <w:wordWrap/>
                    <w:overflowPunct/>
                    <w:topLinePunct w:val="0"/>
                    <w:bidi w:val="0"/>
                    <w:spacing w:line="240" w:lineRule="exact"/>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CCC紧凑型自动堆焊系统设备</w:t>
                  </w:r>
                </w:p>
              </w:tc>
              <w:tc>
                <w:tcPr>
                  <w:tcW w:w="1136" w:type="pct"/>
                  <w:tcBorders>
                    <w:tl2br w:val="nil"/>
                    <w:tr2bl w:val="nil"/>
                  </w:tcBorders>
                  <w:shd w:val="clear" w:color="auto" w:fill="auto"/>
                  <w:noWrap/>
                  <w:vAlign w:val="center"/>
                </w:tcPr>
                <w:p w14:paraId="12E3D224">
                  <w:pPr>
                    <w:keepNext w:val="0"/>
                    <w:keepLines w:val="0"/>
                    <w:pageBreakBefore w:val="0"/>
                    <w:kinsoku/>
                    <w:wordWrap/>
                    <w:overflowPunct/>
                    <w:topLinePunct w:val="0"/>
                    <w:bidi w:val="0"/>
                    <w:spacing w:line="240" w:lineRule="exact"/>
                    <w:ind w:firstLine="0" w:firstLineChars="0"/>
                    <w:jc w:val="cente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t>CCC</w:t>
                  </w:r>
                </w:p>
              </w:tc>
              <w:tc>
                <w:tcPr>
                  <w:tcW w:w="504" w:type="pct"/>
                  <w:tcBorders>
                    <w:tl2br w:val="nil"/>
                    <w:tr2bl w:val="nil"/>
                  </w:tcBorders>
                  <w:shd w:val="clear" w:color="auto" w:fill="auto"/>
                  <w:vAlign w:val="center"/>
                </w:tcPr>
                <w:p w14:paraId="64A226A5">
                  <w:pPr>
                    <w:keepNext w:val="0"/>
                    <w:keepLines w:val="0"/>
                    <w:pageBreakBefore w:val="0"/>
                    <w:kinsoku/>
                    <w:wordWrap/>
                    <w:overflowPunct/>
                    <w:topLinePunct w:val="0"/>
                    <w:bidi w:val="0"/>
                    <w:spacing w:line="240" w:lineRule="exact"/>
                    <w:ind w:firstLine="0" w:firstLine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2</w:t>
                  </w:r>
                  <w:r>
                    <w:rPr>
                      <w:rFonts w:hint="eastAsia" w:cs="Times New Roman"/>
                      <w:color w:val="000000" w:themeColor="text1"/>
                      <w:sz w:val="21"/>
                      <w:szCs w:val="21"/>
                      <w:highlight w:val="none"/>
                      <w:lang w:val="en-US" w:eastAsia="zh-CN"/>
                      <w14:textFill>
                        <w14:solidFill>
                          <w14:schemeClr w14:val="tx1"/>
                        </w14:solidFill>
                      </w14:textFill>
                    </w:rPr>
                    <w:t>5</w:t>
                  </w:r>
                </w:p>
              </w:tc>
              <w:tc>
                <w:tcPr>
                  <w:tcW w:w="753" w:type="pct"/>
                  <w:vMerge w:val="continue"/>
                  <w:tcBorders>
                    <w:tl2br w:val="nil"/>
                    <w:tr2bl w:val="nil"/>
                  </w:tcBorders>
                  <w:shd w:val="clear" w:color="auto" w:fill="auto"/>
                  <w:vAlign w:val="center"/>
                </w:tcPr>
                <w:p w14:paraId="523EE2DE">
                  <w:pPr>
                    <w:keepNext w:val="0"/>
                    <w:keepLines w:val="0"/>
                    <w:pageBreakBefore w:val="0"/>
                    <w:widowControl w:val="0"/>
                    <w:kinsoku/>
                    <w:wordWrap/>
                    <w:overflowPunct/>
                    <w:topLinePunct w:val="0"/>
                    <w:bidi w:val="0"/>
                    <w:adjustRightInd/>
                    <w:snapToGrid/>
                    <w:spacing w:beforeLines="0" w:afterLines="0" w:line="240" w:lineRule="exact"/>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c>
                <w:tcPr>
                  <w:tcW w:w="392" w:type="pct"/>
                  <w:vMerge w:val="continue"/>
                  <w:tcBorders>
                    <w:tl2br w:val="nil"/>
                    <w:tr2bl w:val="nil"/>
                  </w:tcBorders>
                  <w:shd w:val="clear" w:color="auto" w:fill="auto"/>
                  <w:vAlign w:val="center"/>
                </w:tcPr>
                <w:p w14:paraId="3D0C78F8">
                  <w:pPr>
                    <w:keepNext w:val="0"/>
                    <w:keepLines w:val="0"/>
                    <w:pageBreakBefore w:val="0"/>
                    <w:widowControl w:val="0"/>
                    <w:kinsoku/>
                    <w:wordWrap/>
                    <w:overflowPunct/>
                    <w:topLinePunct w:val="0"/>
                    <w:bidi w:val="0"/>
                    <w:adjustRightInd/>
                    <w:snapToGrid/>
                    <w:spacing w:beforeLines="0" w:afterLines="0" w:line="240" w:lineRule="exact"/>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r>
            <w:tr w14:paraId="53C8F09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386" w:type="pct"/>
                  <w:tcBorders>
                    <w:tl2br w:val="nil"/>
                    <w:tr2bl w:val="nil"/>
                  </w:tcBorders>
                  <w:shd w:val="clear" w:color="auto" w:fill="auto"/>
                  <w:noWrap/>
                  <w:vAlign w:val="center"/>
                </w:tcPr>
                <w:p w14:paraId="292C2A05">
                  <w:pPr>
                    <w:keepNext w:val="0"/>
                    <w:keepLines w:val="0"/>
                    <w:pageBreakBefore w:val="0"/>
                    <w:kinsoku/>
                    <w:wordWrap/>
                    <w:overflowPunct/>
                    <w:topLinePunct w:val="0"/>
                    <w:bidi w:val="0"/>
                    <w:spacing w:line="240" w:lineRule="exact"/>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4</w:t>
                  </w:r>
                </w:p>
              </w:tc>
              <w:tc>
                <w:tcPr>
                  <w:tcW w:w="1827" w:type="pct"/>
                  <w:tcBorders>
                    <w:tl2br w:val="nil"/>
                    <w:tr2bl w:val="nil"/>
                  </w:tcBorders>
                  <w:shd w:val="clear" w:color="auto" w:fill="auto"/>
                  <w:noWrap/>
                  <w:vAlign w:val="center"/>
                </w:tcPr>
                <w:p w14:paraId="1DE56E44">
                  <w:pPr>
                    <w:keepNext w:val="0"/>
                    <w:keepLines w:val="0"/>
                    <w:pageBreakBefore w:val="0"/>
                    <w:kinsoku/>
                    <w:wordWrap/>
                    <w:overflowPunct/>
                    <w:topLinePunct w:val="0"/>
                    <w:bidi w:val="0"/>
                    <w:spacing w:line="240" w:lineRule="exact"/>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线切割</w:t>
                  </w:r>
                  <w:r>
                    <w:rPr>
                      <w:rFonts w:hint="eastAsia" w:cs="Times New Roman"/>
                      <w:color w:val="000000" w:themeColor="text1"/>
                      <w:kern w:val="2"/>
                      <w:sz w:val="21"/>
                      <w:szCs w:val="21"/>
                      <w:highlight w:val="none"/>
                      <w:lang w:val="en-US" w:eastAsia="zh-CN" w:bidi="ar-SA"/>
                      <w14:textFill>
                        <w14:solidFill>
                          <w14:schemeClr w14:val="tx1"/>
                        </w14:solidFill>
                      </w14:textFill>
                    </w:rPr>
                    <w:t>机</w:t>
                  </w:r>
                </w:p>
              </w:tc>
              <w:tc>
                <w:tcPr>
                  <w:tcW w:w="1136" w:type="pct"/>
                  <w:tcBorders>
                    <w:tl2br w:val="nil"/>
                    <w:tr2bl w:val="nil"/>
                  </w:tcBorders>
                  <w:shd w:val="clear" w:color="auto" w:fill="auto"/>
                  <w:noWrap/>
                  <w:vAlign w:val="center"/>
                </w:tcPr>
                <w:p w14:paraId="2C204786">
                  <w:pPr>
                    <w:keepNext w:val="0"/>
                    <w:keepLines w:val="0"/>
                    <w:pageBreakBefore w:val="0"/>
                    <w:kinsoku/>
                    <w:wordWrap/>
                    <w:overflowPunct/>
                    <w:topLinePunct w:val="0"/>
                    <w:bidi w:val="0"/>
                    <w:spacing w:line="240" w:lineRule="exact"/>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DK7745F、DK7763F</w:t>
                  </w:r>
                </w:p>
              </w:tc>
              <w:tc>
                <w:tcPr>
                  <w:tcW w:w="504" w:type="pct"/>
                  <w:tcBorders>
                    <w:tl2br w:val="nil"/>
                    <w:tr2bl w:val="nil"/>
                  </w:tcBorders>
                  <w:shd w:val="clear" w:color="auto" w:fill="auto"/>
                  <w:vAlign w:val="center"/>
                </w:tcPr>
                <w:p w14:paraId="657892A5">
                  <w:pPr>
                    <w:pStyle w:val="129"/>
                    <w:keepNext w:val="0"/>
                    <w:keepLines w:val="0"/>
                    <w:pageBreakBefore w:val="0"/>
                    <w:kinsoku/>
                    <w:wordWrap/>
                    <w:overflowPunct/>
                    <w:topLinePunct w:val="0"/>
                    <w:bidi w:val="0"/>
                    <w:spacing w:beforeLines="0" w:afterLines="0" w:line="240" w:lineRule="exact"/>
                    <w:ind w:firstLine="0" w:firstLineChars="0"/>
                    <w:jc w:val="center"/>
                    <w:textAlignment w:val="auto"/>
                    <w:rPr>
                      <w:rFonts w:hint="default" w:ascii="Times New Roman" w:hAnsi="Times New Roman" w:eastAsia="宋体" w:cs="Times New Roman"/>
                      <w:b w:val="0"/>
                      <w:bCs/>
                      <w:color w:val="FF0000"/>
                      <w:kern w:val="0"/>
                      <w:sz w:val="21"/>
                      <w:szCs w:val="21"/>
                      <w:highlight w:val="none"/>
                      <w:lang w:val="en-US" w:eastAsia="zh-CN" w:bidi="ar-SA"/>
                    </w:rPr>
                  </w:pPr>
                  <w:r>
                    <w:rPr>
                      <w:rFonts w:hint="eastAsia" w:ascii="Times New Roman" w:cs="Times New Roman"/>
                      <w:b w:val="0"/>
                      <w:bCs/>
                      <w:color w:val="FF0000"/>
                      <w:kern w:val="0"/>
                      <w:sz w:val="21"/>
                      <w:szCs w:val="21"/>
                      <w:highlight w:val="none"/>
                      <w:lang w:val="en-US" w:eastAsia="zh-CN" w:bidi="ar-SA"/>
                    </w:rPr>
                    <w:t>4</w:t>
                  </w:r>
                </w:p>
              </w:tc>
              <w:tc>
                <w:tcPr>
                  <w:tcW w:w="753" w:type="pct"/>
                  <w:vMerge w:val="restart"/>
                  <w:tcBorders>
                    <w:tl2br w:val="nil"/>
                    <w:tr2bl w:val="nil"/>
                  </w:tcBorders>
                  <w:shd w:val="clear" w:color="auto" w:fill="auto"/>
                  <w:vAlign w:val="center"/>
                </w:tcPr>
                <w:p w14:paraId="73B2A7AC">
                  <w:pPr>
                    <w:pStyle w:val="129"/>
                    <w:keepNext w:val="0"/>
                    <w:keepLines w:val="0"/>
                    <w:pageBreakBefore w:val="0"/>
                    <w:kinsoku/>
                    <w:wordWrap/>
                    <w:overflowPunct/>
                    <w:topLinePunct w:val="0"/>
                    <w:bidi w:val="0"/>
                    <w:spacing w:beforeLines="0" w:afterLines="0" w:line="240" w:lineRule="exact"/>
                    <w:ind w:firstLine="0" w:firstLineChars="0"/>
                    <w:jc w:val="center"/>
                    <w:textAlignment w:val="auto"/>
                    <w:rPr>
                      <w:rFonts w:hint="default" w:ascii="Times New Roman" w:cs="Times New Roman" w:eastAsiaTheme="minorEastAsia"/>
                      <w:b w:val="0"/>
                      <w:bCs/>
                      <w:color w:val="000000" w:themeColor="text1"/>
                      <w:kern w:val="0"/>
                      <w:sz w:val="21"/>
                      <w:szCs w:val="21"/>
                      <w:highlight w:val="none"/>
                      <w:lang w:val="en-US" w:eastAsia="zh-CN" w:bidi="ar-SA"/>
                      <w14:textFill>
                        <w14:solidFill>
                          <w14:schemeClr w14:val="tx1"/>
                        </w14:solidFill>
                      </w14:textFill>
                    </w:rPr>
                  </w:pPr>
                  <w:r>
                    <w:rPr>
                      <w:rFonts w:hint="eastAsia" w:ascii="Times New Roman" w:cs="Times New Roman" w:eastAsiaTheme="minorEastAsia"/>
                      <w:b w:val="0"/>
                      <w:bCs/>
                      <w:color w:val="000000" w:themeColor="text1"/>
                      <w:kern w:val="0"/>
                      <w:sz w:val="21"/>
                      <w:szCs w:val="21"/>
                      <w:highlight w:val="none"/>
                      <w:lang w:val="en-US" w:eastAsia="zh-CN" w:bidi="ar-SA"/>
                      <w14:textFill>
                        <w14:solidFill>
                          <w14:schemeClr w14:val="tx1"/>
                        </w14:solidFill>
                      </w14:textFill>
                    </w:rPr>
                    <w:t>机加工</w:t>
                  </w:r>
                </w:p>
              </w:tc>
              <w:tc>
                <w:tcPr>
                  <w:tcW w:w="392" w:type="pct"/>
                  <w:vMerge w:val="continue"/>
                  <w:tcBorders>
                    <w:tl2br w:val="nil"/>
                    <w:tr2bl w:val="nil"/>
                  </w:tcBorders>
                  <w:shd w:val="clear" w:color="auto" w:fill="auto"/>
                  <w:vAlign w:val="center"/>
                </w:tcPr>
                <w:p w14:paraId="40E175E5">
                  <w:pPr>
                    <w:keepNext w:val="0"/>
                    <w:keepLines w:val="0"/>
                    <w:pageBreakBefore w:val="0"/>
                    <w:widowControl w:val="0"/>
                    <w:kinsoku/>
                    <w:wordWrap/>
                    <w:overflowPunct/>
                    <w:topLinePunct w:val="0"/>
                    <w:bidi w:val="0"/>
                    <w:adjustRightInd/>
                    <w:snapToGrid/>
                    <w:spacing w:beforeLines="0" w:afterLines="0" w:line="240" w:lineRule="exact"/>
                    <w:ind w:firstLine="0" w:firstLineChars="0"/>
                    <w:jc w:val="center"/>
                    <w:textAlignment w:val="auto"/>
                    <w:rPr>
                      <w:rFonts w:hint="eastAsia" w:ascii="Times New Roman" w:hAnsi="Times New Roman" w:eastAsia="宋体" w:cs="Times New Roman"/>
                      <w:color w:val="000000" w:themeColor="text1"/>
                      <w:sz w:val="21"/>
                      <w:szCs w:val="21"/>
                      <w:highlight w:val="none"/>
                      <w14:textFill>
                        <w14:solidFill>
                          <w14:schemeClr w14:val="tx1"/>
                        </w14:solidFill>
                      </w14:textFill>
                    </w:rPr>
                  </w:pPr>
                </w:p>
              </w:tc>
            </w:tr>
            <w:tr w14:paraId="6716384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386" w:type="pct"/>
                  <w:tcBorders>
                    <w:tl2br w:val="nil"/>
                    <w:tr2bl w:val="nil"/>
                  </w:tcBorders>
                  <w:shd w:val="clear" w:color="auto" w:fill="auto"/>
                  <w:noWrap/>
                  <w:vAlign w:val="center"/>
                </w:tcPr>
                <w:p w14:paraId="2D9A46EA">
                  <w:pPr>
                    <w:keepNext w:val="0"/>
                    <w:keepLines w:val="0"/>
                    <w:pageBreakBefore w:val="0"/>
                    <w:kinsoku/>
                    <w:wordWrap/>
                    <w:overflowPunct/>
                    <w:topLinePunct w:val="0"/>
                    <w:bidi w:val="0"/>
                    <w:spacing w:line="240" w:lineRule="exact"/>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5</w:t>
                  </w:r>
                </w:p>
              </w:tc>
              <w:tc>
                <w:tcPr>
                  <w:tcW w:w="1827" w:type="pct"/>
                  <w:tcBorders>
                    <w:tl2br w:val="nil"/>
                    <w:tr2bl w:val="nil"/>
                  </w:tcBorders>
                  <w:shd w:val="clear" w:color="auto" w:fill="auto"/>
                  <w:noWrap/>
                  <w:vAlign w:val="center"/>
                </w:tcPr>
                <w:p w14:paraId="42F09FFE">
                  <w:pPr>
                    <w:keepNext w:val="0"/>
                    <w:keepLines w:val="0"/>
                    <w:pageBreakBefore w:val="0"/>
                    <w:kinsoku/>
                    <w:wordWrap/>
                    <w:overflowPunct/>
                    <w:topLinePunct w:val="0"/>
                    <w:bidi w:val="0"/>
                    <w:spacing w:line="240" w:lineRule="exact"/>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数控车床</w:t>
                  </w:r>
                </w:p>
              </w:tc>
              <w:tc>
                <w:tcPr>
                  <w:tcW w:w="1136" w:type="pct"/>
                  <w:tcBorders>
                    <w:tl2br w:val="nil"/>
                    <w:tr2bl w:val="nil"/>
                  </w:tcBorders>
                  <w:shd w:val="clear" w:color="auto" w:fill="auto"/>
                  <w:noWrap/>
                  <w:vAlign w:val="center"/>
                </w:tcPr>
                <w:p w14:paraId="7E260678">
                  <w:pPr>
                    <w:keepNext w:val="0"/>
                    <w:keepLines w:val="0"/>
                    <w:pageBreakBefore w:val="0"/>
                    <w:kinsoku/>
                    <w:wordWrap/>
                    <w:overflowPunct/>
                    <w:topLinePunct w:val="0"/>
                    <w:bidi w:val="0"/>
                    <w:spacing w:line="240" w:lineRule="exact"/>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CK5116D</w:t>
                  </w:r>
                </w:p>
              </w:tc>
              <w:tc>
                <w:tcPr>
                  <w:tcW w:w="504" w:type="pct"/>
                  <w:tcBorders>
                    <w:tl2br w:val="nil"/>
                    <w:tr2bl w:val="nil"/>
                  </w:tcBorders>
                  <w:shd w:val="clear" w:color="auto" w:fill="auto"/>
                  <w:vAlign w:val="center"/>
                </w:tcPr>
                <w:p w14:paraId="68DD915A">
                  <w:pPr>
                    <w:pStyle w:val="129"/>
                    <w:keepNext w:val="0"/>
                    <w:keepLines w:val="0"/>
                    <w:pageBreakBefore w:val="0"/>
                    <w:kinsoku/>
                    <w:wordWrap/>
                    <w:overflowPunct/>
                    <w:topLinePunct w:val="0"/>
                    <w:bidi w:val="0"/>
                    <w:spacing w:beforeLines="0" w:afterLines="0" w:line="240" w:lineRule="exact"/>
                    <w:ind w:firstLine="0" w:firstLineChars="0"/>
                    <w:jc w:val="center"/>
                    <w:textAlignment w:val="auto"/>
                    <w:rPr>
                      <w:rFonts w:hint="default" w:ascii="Times New Roman" w:hAnsi="Times New Roman" w:eastAsia="宋体" w:cs="Times New Roman"/>
                      <w:b w:val="0"/>
                      <w:bCs/>
                      <w:color w:val="FF0000"/>
                      <w:kern w:val="0"/>
                      <w:sz w:val="21"/>
                      <w:szCs w:val="21"/>
                      <w:highlight w:val="none"/>
                      <w:lang w:val="en-US" w:eastAsia="zh-CN" w:bidi="ar-SA"/>
                    </w:rPr>
                  </w:pPr>
                  <w:r>
                    <w:rPr>
                      <w:rFonts w:hint="eastAsia" w:ascii="Times New Roman" w:cs="Times New Roman"/>
                      <w:b w:val="0"/>
                      <w:bCs/>
                      <w:color w:val="FF0000"/>
                      <w:kern w:val="0"/>
                      <w:sz w:val="21"/>
                      <w:szCs w:val="21"/>
                      <w:highlight w:val="none"/>
                      <w:lang w:val="en-US" w:eastAsia="zh-CN" w:bidi="ar-SA"/>
                    </w:rPr>
                    <w:t>3</w:t>
                  </w:r>
                </w:p>
              </w:tc>
              <w:tc>
                <w:tcPr>
                  <w:tcW w:w="753" w:type="pct"/>
                  <w:vMerge w:val="continue"/>
                  <w:tcBorders>
                    <w:tl2br w:val="nil"/>
                    <w:tr2bl w:val="nil"/>
                  </w:tcBorders>
                  <w:shd w:val="clear" w:color="auto" w:fill="auto"/>
                  <w:vAlign w:val="center"/>
                </w:tcPr>
                <w:p w14:paraId="0C8F6255">
                  <w:pPr>
                    <w:pStyle w:val="129"/>
                    <w:keepNext w:val="0"/>
                    <w:keepLines w:val="0"/>
                    <w:pageBreakBefore w:val="0"/>
                    <w:kinsoku/>
                    <w:wordWrap/>
                    <w:overflowPunct/>
                    <w:topLinePunct w:val="0"/>
                    <w:bidi w:val="0"/>
                    <w:spacing w:beforeLines="0" w:afterLines="0" w:line="240" w:lineRule="exact"/>
                    <w:ind w:firstLine="0" w:firstLineChars="0"/>
                    <w:jc w:val="center"/>
                    <w:textAlignment w:val="auto"/>
                    <w:rPr>
                      <w:rFonts w:hint="default" w:ascii="Times New Roman" w:hAnsi="Times New Roman" w:cs="Times New Roman" w:eastAsiaTheme="minorEastAsia"/>
                      <w:b w:val="0"/>
                      <w:bCs/>
                      <w:color w:val="000000" w:themeColor="text1"/>
                      <w:kern w:val="0"/>
                      <w:sz w:val="21"/>
                      <w:szCs w:val="21"/>
                      <w:highlight w:val="none"/>
                      <w:lang w:val="en-US" w:eastAsia="zh-CN" w:bidi="ar-SA"/>
                      <w14:textFill>
                        <w14:solidFill>
                          <w14:schemeClr w14:val="tx1"/>
                        </w14:solidFill>
                      </w14:textFill>
                    </w:rPr>
                  </w:pPr>
                </w:p>
              </w:tc>
              <w:tc>
                <w:tcPr>
                  <w:tcW w:w="392" w:type="pct"/>
                  <w:vMerge w:val="continue"/>
                  <w:tcBorders>
                    <w:tl2br w:val="nil"/>
                    <w:tr2bl w:val="nil"/>
                  </w:tcBorders>
                  <w:shd w:val="clear" w:color="auto" w:fill="auto"/>
                  <w:vAlign w:val="center"/>
                </w:tcPr>
                <w:p w14:paraId="50B1738B">
                  <w:pPr>
                    <w:keepNext w:val="0"/>
                    <w:keepLines w:val="0"/>
                    <w:pageBreakBefore w:val="0"/>
                    <w:widowControl w:val="0"/>
                    <w:kinsoku/>
                    <w:wordWrap/>
                    <w:overflowPunct/>
                    <w:topLinePunct w:val="0"/>
                    <w:bidi w:val="0"/>
                    <w:adjustRightInd/>
                    <w:snapToGrid/>
                    <w:spacing w:beforeLines="0" w:afterLines="0" w:line="240" w:lineRule="exact"/>
                    <w:ind w:firstLine="0" w:firstLineChars="0"/>
                    <w:jc w:val="center"/>
                    <w:textAlignment w:val="auto"/>
                    <w:rPr>
                      <w:rFonts w:hint="eastAsia" w:ascii="Times New Roman" w:hAnsi="Times New Roman" w:eastAsia="宋体" w:cs="Times New Roman"/>
                      <w:color w:val="000000" w:themeColor="text1"/>
                      <w:sz w:val="21"/>
                      <w:szCs w:val="21"/>
                      <w:highlight w:val="none"/>
                      <w14:textFill>
                        <w14:solidFill>
                          <w14:schemeClr w14:val="tx1"/>
                        </w14:solidFill>
                      </w14:textFill>
                    </w:rPr>
                  </w:pPr>
                </w:p>
              </w:tc>
            </w:tr>
            <w:tr w14:paraId="1067E23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386" w:type="pct"/>
                  <w:tcBorders>
                    <w:tl2br w:val="nil"/>
                    <w:tr2bl w:val="nil"/>
                  </w:tcBorders>
                  <w:shd w:val="clear" w:color="auto" w:fill="auto"/>
                  <w:noWrap/>
                  <w:vAlign w:val="center"/>
                </w:tcPr>
                <w:p w14:paraId="52C7CF32">
                  <w:pPr>
                    <w:keepNext w:val="0"/>
                    <w:keepLines w:val="0"/>
                    <w:pageBreakBefore w:val="0"/>
                    <w:kinsoku/>
                    <w:wordWrap/>
                    <w:overflowPunct/>
                    <w:topLinePunct w:val="0"/>
                    <w:bidi w:val="0"/>
                    <w:spacing w:line="240" w:lineRule="exact"/>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6</w:t>
                  </w:r>
                </w:p>
              </w:tc>
              <w:tc>
                <w:tcPr>
                  <w:tcW w:w="1827" w:type="pct"/>
                  <w:tcBorders>
                    <w:tl2br w:val="nil"/>
                    <w:tr2bl w:val="nil"/>
                  </w:tcBorders>
                  <w:shd w:val="clear" w:color="auto" w:fill="auto"/>
                  <w:noWrap/>
                  <w:vAlign w:val="center"/>
                </w:tcPr>
                <w:p w14:paraId="2EBA3D2C">
                  <w:pPr>
                    <w:keepNext w:val="0"/>
                    <w:keepLines w:val="0"/>
                    <w:pageBreakBefore w:val="0"/>
                    <w:kinsoku/>
                    <w:wordWrap/>
                    <w:overflowPunct/>
                    <w:topLinePunct w:val="0"/>
                    <w:bidi w:val="0"/>
                    <w:spacing w:line="240" w:lineRule="exact"/>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数控龙门加工中心</w:t>
                  </w:r>
                </w:p>
              </w:tc>
              <w:tc>
                <w:tcPr>
                  <w:tcW w:w="1136" w:type="pct"/>
                  <w:tcBorders>
                    <w:tl2br w:val="nil"/>
                    <w:tr2bl w:val="nil"/>
                  </w:tcBorders>
                  <w:shd w:val="clear" w:color="auto" w:fill="auto"/>
                  <w:noWrap/>
                  <w:vAlign w:val="center"/>
                </w:tcPr>
                <w:p w14:paraId="45BCDC28">
                  <w:pPr>
                    <w:keepNext w:val="0"/>
                    <w:keepLines w:val="0"/>
                    <w:pageBreakBefore w:val="0"/>
                    <w:kinsoku/>
                    <w:wordWrap/>
                    <w:overflowPunct/>
                    <w:topLinePunct w:val="0"/>
                    <w:bidi w:val="0"/>
                    <w:spacing w:line="240" w:lineRule="exact"/>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RS-2520B</w:t>
                  </w:r>
                </w:p>
              </w:tc>
              <w:tc>
                <w:tcPr>
                  <w:tcW w:w="504" w:type="pct"/>
                  <w:tcBorders>
                    <w:tl2br w:val="nil"/>
                    <w:tr2bl w:val="nil"/>
                  </w:tcBorders>
                  <w:shd w:val="clear" w:color="auto" w:fill="auto"/>
                  <w:vAlign w:val="center"/>
                </w:tcPr>
                <w:p w14:paraId="2E506BC0">
                  <w:pPr>
                    <w:pStyle w:val="129"/>
                    <w:keepNext w:val="0"/>
                    <w:keepLines w:val="0"/>
                    <w:pageBreakBefore w:val="0"/>
                    <w:kinsoku/>
                    <w:wordWrap/>
                    <w:overflowPunct/>
                    <w:topLinePunct w:val="0"/>
                    <w:bidi w:val="0"/>
                    <w:spacing w:beforeLines="0" w:afterLines="0" w:line="240" w:lineRule="exact"/>
                    <w:ind w:firstLine="0" w:firstLineChars="0"/>
                    <w:jc w:val="center"/>
                    <w:textAlignment w:val="auto"/>
                    <w:rPr>
                      <w:rFonts w:hint="default" w:ascii="Times New Roman" w:hAnsi="Times New Roman" w:eastAsia="宋体" w:cs="Times New Roman"/>
                      <w:b w:val="0"/>
                      <w:bCs/>
                      <w:color w:val="FF0000"/>
                      <w:kern w:val="0"/>
                      <w:sz w:val="21"/>
                      <w:szCs w:val="21"/>
                      <w:highlight w:val="none"/>
                      <w:lang w:val="en-US" w:eastAsia="zh-CN" w:bidi="ar-SA"/>
                    </w:rPr>
                  </w:pPr>
                  <w:r>
                    <w:rPr>
                      <w:rFonts w:hint="eastAsia" w:ascii="Times New Roman" w:cs="Times New Roman"/>
                      <w:b w:val="0"/>
                      <w:bCs/>
                      <w:color w:val="FF0000"/>
                      <w:kern w:val="0"/>
                      <w:sz w:val="21"/>
                      <w:szCs w:val="21"/>
                      <w:highlight w:val="none"/>
                      <w:lang w:val="en-US" w:eastAsia="zh-CN" w:bidi="ar-SA"/>
                    </w:rPr>
                    <w:t>3</w:t>
                  </w:r>
                </w:p>
              </w:tc>
              <w:tc>
                <w:tcPr>
                  <w:tcW w:w="753" w:type="pct"/>
                  <w:vMerge w:val="continue"/>
                  <w:tcBorders>
                    <w:tl2br w:val="nil"/>
                    <w:tr2bl w:val="nil"/>
                  </w:tcBorders>
                  <w:shd w:val="clear" w:color="auto" w:fill="auto"/>
                  <w:vAlign w:val="center"/>
                </w:tcPr>
                <w:p w14:paraId="31EE4AC8">
                  <w:pPr>
                    <w:pStyle w:val="129"/>
                    <w:keepNext w:val="0"/>
                    <w:keepLines w:val="0"/>
                    <w:pageBreakBefore w:val="0"/>
                    <w:kinsoku/>
                    <w:wordWrap/>
                    <w:overflowPunct/>
                    <w:topLinePunct w:val="0"/>
                    <w:bidi w:val="0"/>
                    <w:spacing w:beforeLines="0" w:afterLines="0" w:line="240" w:lineRule="exact"/>
                    <w:ind w:firstLine="0" w:firstLineChars="0"/>
                    <w:jc w:val="center"/>
                    <w:textAlignment w:val="auto"/>
                    <w:rPr>
                      <w:rFonts w:hint="default" w:ascii="Times New Roman" w:hAnsi="Times New Roman" w:cs="Times New Roman" w:eastAsiaTheme="minorEastAsia"/>
                      <w:b w:val="0"/>
                      <w:bCs/>
                      <w:color w:val="000000" w:themeColor="text1"/>
                      <w:kern w:val="0"/>
                      <w:sz w:val="21"/>
                      <w:szCs w:val="21"/>
                      <w:highlight w:val="none"/>
                      <w:lang w:val="en-US" w:eastAsia="zh-CN" w:bidi="ar-SA"/>
                      <w14:textFill>
                        <w14:solidFill>
                          <w14:schemeClr w14:val="tx1"/>
                        </w14:solidFill>
                      </w14:textFill>
                    </w:rPr>
                  </w:pPr>
                </w:p>
              </w:tc>
              <w:tc>
                <w:tcPr>
                  <w:tcW w:w="392" w:type="pct"/>
                  <w:vMerge w:val="continue"/>
                  <w:tcBorders>
                    <w:tl2br w:val="nil"/>
                    <w:tr2bl w:val="nil"/>
                  </w:tcBorders>
                  <w:shd w:val="clear" w:color="auto" w:fill="auto"/>
                  <w:vAlign w:val="center"/>
                </w:tcPr>
                <w:p w14:paraId="6B418B90">
                  <w:pPr>
                    <w:keepNext w:val="0"/>
                    <w:keepLines w:val="0"/>
                    <w:pageBreakBefore w:val="0"/>
                    <w:widowControl w:val="0"/>
                    <w:kinsoku/>
                    <w:wordWrap/>
                    <w:overflowPunct/>
                    <w:topLinePunct w:val="0"/>
                    <w:bidi w:val="0"/>
                    <w:adjustRightInd/>
                    <w:snapToGrid/>
                    <w:spacing w:beforeLines="0" w:afterLines="0" w:line="240" w:lineRule="exact"/>
                    <w:ind w:firstLine="0" w:firstLineChars="0"/>
                    <w:jc w:val="center"/>
                    <w:textAlignment w:val="auto"/>
                    <w:rPr>
                      <w:rFonts w:hint="eastAsia" w:ascii="Times New Roman" w:hAnsi="Times New Roman" w:eastAsia="宋体" w:cs="Times New Roman"/>
                      <w:color w:val="000000" w:themeColor="text1"/>
                      <w:sz w:val="21"/>
                      <w:szCs w:val="21"/>
                      <w:highlight w:val="none"/>
                      <w14:textFill>
                        <w14:solidFill>
                          <w14:schemeClr w14:val="tx1"/>
                        </w14:solidFill>
                      </w14:textFill>
                    </w:rPr>
                  </w:pPr>
                </w:p>
              </w:tc>
            </w:tr>
            <w:tr w14:paraId="07EE295A">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386" w:type="pct"/>
                  <w:tcBorders>
                    <w:tl2br w:val="nil"/>
                    <w:tr2bl w:val="nil"/>
                  </w:tcBorders>
                  <w:shd w:val="clear" w:color="auto" w:fill="auto"/>
                  <w:noWrap/>
                  <w:vAlign w:val="center"/>
                </w:tcPr>
                <w:p w14:paraId="5F8DDB8A">
                  <w:pPr>
                    <w:keepNext w:val="0"/>
                    <w:keepLines w:val="0"/>
                    <w:pageBreakBefore w:val="0"/>
                    <w:kinsoku/>
                    <w:wordWrap/>
                    <w:overflowPunct/>
                    <w:topLinePunct w:val="0"/>
                    <w:bidi w:val="0"/>
                    <w:spacing w:line="240" w:lineRule="exact"/>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7</w:t>
                  </w:r>
                </w:p>
              </w:tc>
              <w:tc>
                <w:tcPr>
                  <w:tcW w:w="1827" w:type="pct"/>
                  <w:tcBorders>
                    <w:tl2br w:val="nil"/>
                    <w:tr2bl w:val="nil"/>
                  </w:tcBorders>
                  <w:shd w:val="clear" w:color="auto" w:fill="auto"/>
                  <w:noWrap/>
                  <w:vAlign w:val="center"/>
                </w:tcPr>
                <w:p w14:paraId="11DDE718">
                  <w:pPr>
                    <w:keepNext w:val="0"/>
                    <w:keepLines w:val="0"/>
                    <w:pageBreakBefore w:val="0"/>
                    <w:kinsoku/>
                    <w:wordWrap/>
                    <w:overflowPunct/>
                    <w:topLinePunct w:val="0"/>
                    <w:bidi w:val="0"/>
                    <w:spacing w:line="240" w:lineRule="exact"/>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数控镗床</w:t>
                  </w:r>
                </w:p>
              </w:tc>
              <w:tc>
                <w:tcPr>
                  <w:tcW w:w="1136" w:type="pct"/>
                  <w:tcBorders>
                    <w:tl2br w:val="nil"/>
                    <w:tr2bl w:val="nil"/>
                  </w:tcBorders>
                  <w:shd w:val="clear" w:color="auto" w:fill="auto"/>
                  <w:noWrap/>
                  <w:vAlign w:val="center"/>
                </w:tcPr>
                <w:p w14:paraId="1B892369">
                  <w:pPr>
                    <w:keepNext w:val="0"/>
                    <w:keepLines w:val="0"/>
                    <w:pageBreakBefore w:val="0"/>
                    <w:kinsoku/>
                    <w:wordWrap/>
                    <w:overflowPunct/>
                    <w:topLinePunct w:val="0"/>
                    <w:bidi w:val="0"/>
                    <w:spacing w:line="240" w:lineRule="exact"/>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kern w:val="2"/>
                      <w:sz w:val="21"/>
                      <w:szCs w:val="21"/>
                      <w:highlight w:val="none"/>
                      <w:lang w:val="en-US" w:eastAsia="zh-CN" w:bidi="ar-SA"/>
                    </w:rPr>
                    <w:t>1200</w:t>
                  </w: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型</w:t>
                  </w:r>
                </w:p>
              </w:tc>
              <w:tc>
                <w:tcPr>
                  <w:tcW w:w="504" w:type="pct"/>
                  <w:tcBorders>
                    <w:tl2br w:val="nil"/>
                    <w:tr2bl w:val="nil"/>
                  </w:tcBorders>
                  <w:shd w:val="clear" w:color="auto" w:fill="auto"/>
                  <w:vAlign w:val="center"/>
                </w:tcPr>
                <w:p w14:paraId="2BB74922">
                  <w:pPr>
                    <w:pStyle w:val="129"/>
                    <w:keepNext w:val="0"/>
                    <w:keepLines w:val="0"/>
                    <w:pageBreakBefore w:val="0"/>
                    <w:kinsoku/>
                    <w:wordWrap/>
                    <w:overflowPunct/>
                    <w:topLinePunct w:val="0"/>
                    <w:bidi w:val="0"/>
                    <w:spacing w:beforeLines="0" w:afterLines="0" w:line="240" w:lineRule="exact"/>
                    <w:ind w:firstLine="0" w:firstLineChars="0"/>
                    <w:jc w:val="center"/>
                    <w:textAlignment w:val="auto"/>
                    <w:rPr>
                      <w:rFonts w:hint="default" w:ascii="Times New Roman" w:hAnsi="Times New Roman" w:eastAsia="宋体" w:cs="Times New Roman"/>
                      <w:b w:val="0"/>
                      <w:bCs/>
                      <w:color w:val="FF0000"/>
                      <w:kern w:val="0"/>
                      <w:sz w:val="21"/>
                      <w:szCs w:val="21"/>
                      <w:highlight w:val="none"/>
                      <w:lang w:val="en-US" w:eastAsia="zh-CN" w:bidi="ar-SA"/>
                    </w:rPr>
                  </w:pPr>
                  <w:r>
                    <w:rPr>
                      <w:rFonts w:hint="eastAsia" w:ascii="Times New Roman" w:cs="Times New Roman"/>
                      <w:b w:val="0"/>
                      <w:bCs/>
                      <w:color w:val="FF0000"/>
                      <w:kern w:val="0"/>
                      <w:sz w:val="21"/>
                      <w:szCs w:val="21"/>
                      <w:highlight w:val="none"/>
                      <w:lang w:val="en-US" w:eastAsia="zh-CN" w:bidi="ar-SA"/>
                    </w:rPr>
                    <w:t>3</w:t>
                  </w:r>
                </w:p>
              </w:tc>
              <w:tc>
                <w:tcPr>
                  <w:tcW w:w="753" w:type="pct"/>
                  <w:vMerge w:val="continue"/>
                  <w:tcBorders>
                    <w:tl2br w:val="nil"/>
                    <w:tr2bl w:val="nil"/>
                  </w:tcBorders>
                  <w:shd w:val="clear" w:color="auto" w:fill="auto"/>
                  <w:vAlign w:val="center"/>
                </w:tcPr>
                <w:p w14:paraId="66397B46">
                  <w:pPr>
                    <w:pStyle w:val="129"/>
                    <w:keepNext w:val="0"/>
                    <w:keepLines w:val="0"/>
                    <w:pageBreakBefore w:val="0"/>
                    <w:kinsoku/>
                    <w:wordWrap/>
                    <w:overflowPunct/>
                    <w:topLinePunct w:val="0"/>
                    <w:bidi w:val="0"/>
                    <w:spacing w:beforeLines="0" w:afterLines="0" w:line="240" w:lineRule="exact"/>
                    <w:ind w:firstLine="0" w:firstLineChars="0"/>
                    <w:jc w:val="center"/>
                    <w:textAlignment w:val="auto"/>
                    <w:rPr>
                      <w:rFonts w:hint="default" w:ascii="Times New Roman" w:hAnsi="Times New Roman" w:cs="Times New Roman" w:eastAsiaTheme="minorEastAsia"/>
                      <w:b w:val="0"/>
                      <w:bCs/>
                      <w:color w:val="000000" w:themeColor="text1"/>
                      <w:kern w:val="0"/>
                      <w:sz w:val="21"/>
                      <w:szCs w:val="21"/>
                      <w:highlight w:val="none"/>
                      <w:lang w:val="en-US" w:eastAsia="zh-CN" w:bidi="ar-SA"/>
                      <w14:textFill>
                        <w14:solidFill>
                          <w14:schemeClr w14:val="tx1"/>
                        </w14:solidFill>
                      </w14:textFill>
                    </w:rPr>
                  </w:pPr>
                </w:p>
              </w:tc>
              <w:tc>
                <w:tcPr>
                  <w:tcW w:w="392" w:type="pct"/>
                  <w:vMerge w:val="continue"/>
                  <w:tcBorders>
                    <w:tl2br w:val="nil"/>
                    <w:tr2bl w:val="nil"/>
                  </w:tcBorders>
                  <w:shd w:val="clear" w:color="auto" w:fill="auto"/>
                  <w:vAlign w:val="center"/>
                </w:tcPr>
                <w:p w14:paraId="3F2E141C">
                  <w:pPr>
                    <w:keepNext w:val="0"/>
                    <w:keepLines w:val="0"/>
                    <w:pageBreakBefore w:val="0"/>
                    <w:widowControl w:val="0"/>
                    <w:kinsoku/>
                    <w:wordWrap/>
                    <w:overflowPunct/>
                    <w:topLinePunct w:val="0"/>
                    <w:bidi w:val="0"/>
                    <w:adjustRightInd/>
                    <w:snapToGrid/>
                    <w:spacing w:beforeLines="0" w:afterLines="0" w:line="240" w:lineRule="exact"/>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p>
              </w:tc>
            </w:tr>
            <w:tr w14:paraId="1F52D80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386" w:type="pct"/>
                  <w:tcBorders>
                    <w:tl2br w:val="nil"/>
                    <w:tr2bl w:val="nil"/>
                  </w:tcBorders>
                  <w:shd w:val="clear" w:color="auto" w:fill="auto"/>
                  <w:noWrap/>
                  <w:vAlign w:val="center"/>
                </w:tcPr>
                <w:p w14:paraId="4D72C5C0">
                  <w:pPr>
                    <w:keepNext w:val="0"/>
                    <w:keepLines w:val="0"/>
                    <w:pageBreakBefore w:val="0"/>
                    <w:kinsoku/>
                    <w:wordWrap/>
                    <w:overflowPunct/>
                    <w:topLinePunct w:val="0"/>
                    <w:bidi w:val="0"/>
                    <w:spacing w:line="240" w:lineRule="exact"/>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8</w:t>
                  </w:r>
                </w:p>
              </w:tc>
              <w:tc>
                <w:tcPr>
                  <w:tcW w:w="1827" w:type="pct"/>
                  <w:tcBorders>
                    <w:tl2br w:val="nil"/>
                    <w:tr2bl w:val="nil"/>
                  </w:tcBorders>
                  <w:shd w:val="clear" w:color="auto" w:fill="auto"/>
                  <w:noWrap/>
                  <w:vAlign w:val="center"/>
                </w:tcPr>
                <w:p w14:paraId="604C1725">
                  <w:pPr>
                    <w:keepNext w:val="0"/>
                    <w:keepLines w:val="0"/>
                    <w:pageBreakBefore w:val="0"/>
                    <w:widowControl/>
                    <w:suppressLineNumbers w:val="0"/>
                    <w:kinsoku/>
                    <w:wordWrap/>
                    <w:overflowPunct/>
                    <w:topLinePunct w:val="0"/>
                    <w:bidi w:val="0"/>
                    <w:spacing w:line="240" w:lineRule="exact"/>
                    <w:ind w:firstLine="0" w:firstLineChars="0"/>
                    <w:jc w:val="center"/>
                    <w:textAlignment w:val="center"/>
                    <w:rPr>
                      <w:rFonts w:hint="default" w:ascii="Times New Roman" w:hAnsi="Times New Roman" w:eastAsia="宋体" w:cs="Times New Roman"/>
                      <w:i w:val="0"/>
                      <w:iCs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锯床</w:t>
                  </w:r>
                  <w:r>
                    <w:rPr>
                      <w:rFonts w:hint="eastAsia" w:cs="Times New Roman"/>
                      <w:i w:val="0"/>
                      <w:iCs w:val="0"/>
                      <w:color w:val="000000" w:themeColor="text1"/>
                      <w:kern w:val="0"/>
                      <w:sz w:val="21"/>
                      <w:szCs w:val="21"/>
                      <w:highlight w:val="none"/>
                      <w:u w:val="none"/>
                      <w:lang w:val="en-US" w:eastAsia="zh-CN" w:bidi="ar"/>
                      <w14:textFill>
                        <w14:solidFill>
                          <w14:schemeClr w14:val="tx1"/>
                        </w14:solidFill>
                      </w14:textFill>
                    </w:rPr>
                    <w:t>塔</w:t>
                  </w:r>
                </w:p>
              </w:tc>
              <w:tc>
                <w:tcPr>
                  <w:tcW w:w="1136" w:type="pct"/>
                  <w:tcBorders>
                    <w:tl2br w:val="nil"/>
                    <w:tr2bl w:val="nil"/>
                  </w:tcBorders>
                  <w:shd w:val="clear" w:color="auto" w:fill="auto"/>
                  <w:noWrap/>
                  <w:vAlign w:val="center"/>
                </w:tcPr>
                <w:p w14:paraId="5E581293">
                  <w:pPr>
                    <w:keepNext w:val="0"/>
                    <w:keepLines w:val="0"/>
                    <w:pageBreakBefore w:val="0"/>
                    <w:kinsoku/>
                    <w:wordWrap/>
                    <w:overflowPunct/>
                    <w:topLinePunct w:val="0"/>
                    <w:bidi w:val="0"/>
                    <w:spacing w:line="240" w:lineRule="exact"/>
                    <w:ind w:firstLine="0" w:firstLine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G4265</w:t>
                  </w:r>
                </w:p>
              </w:tc>
              <w:tc>
                <w:tcPr>
                  <w:tcW w:w="504" w:type="pct"/>
                  <w:tcBorders>
                    <w:tl2br w:val="nil"/>
                    <w:tr2bl w:val="nil"/>
                  </w:tcBorders>
                  <w:shd w:val="clear" w:color="auto" w:fill="auto"/>
                  <w:vAlign w:val="center"/>
                </w:tcPr>
                <w:p w14:paraId="7EC60AD2">
                  <w:pPr>
                    <w:pStyle w:val="129"/>
                    <w:keepNext w:val="0"/>
                    <w:keepLines w:val="0"/>
                    <w:pageBreakBefore w:val="0"/>
                    <w:kinsoku/>
                    <w:wordWrap/>
                    <w:overflowPunct/>
                    <w:topLinePunct w:val="0"/>
                    <w:bidi w:val="0"/>
                    <w:spacing w:beforeLines="0" w:afterLines="0" w:line="240" w:lineRule="exact"/>
                    <w:ind w:firstLine="0" w:firstLineChars="0"/>
                    <w:jc w:val="center"/>
                    <w:textAlignment w:val="auto"/>
                    <w:rPr>
                      <w:rFonts w:hint="default" w:ascii="Times New Roman" w:hAnsi="Times New Roman" w:eastAsia="宋体" w:cs="Times New Roman"/>
                      <w:b w:val="0"/>
                      <w:bCs/>
                      <w:color w:val="FF0000"/>
                      <w:kern w:val="0"/>
                      <w:sz w:val="21"/>
                      <w:szCs w:val="21"/>
                      <w:highlight w:val="none"/>
                      <w:lang w:val="en-US" w:eastAsia="zh-CN" w:bidi="ar-SA"/>
                    </w:rPr>
                  </w:pPr>
                  <w:r>
                    <w:rPr>
                      <w:rFonts w:hint="eastAsia" w:ascii="Times New Roman" w:cs="Times New Roman"/>
                      <w:b w:val="0"/>
                      <w:bCs/>
                      <w:color w:val="FF0000"/>
                      <w:kern w:val="0"/>
                      <w:sz w:val="21"/>
                      <w:szCs w:val="21"/>
                      <w:highlight w:val="none"/>
                      <w:lang w:val="en-US" w:eastAsia="zh-CN" w:bidi="ar-SA"/>
                    </w:rPr>
                    <w:t>2</w:t>
                  </w:r>
                </w:p>
              </w:tc>
              <w:tc>
                <w:tcPr>
                  <w:tcW w:w="753" w:type="pct"/>
                  <w:vMerge w:val="continue"/>
                  <w:tcBorders>
                    <w:tl2br w:val="nil"/>
                    <w:tr2bl w:val="nil"/>
                  </w:tcBorders>
                  <w:shd w:val="clear" w:color="auto" w:fill="auto"/>
                  <w:vAlign w:val="center"/>
                </w:tcPr>
                <w:p w14:paraId="73812E78">
                  <w:pPr>
                    <w:pStyle w:val="129"/>
                    <w:keepNext w:val="0"/>
                    <w:keepLines w:val="0"/>
                    <w:pageBreakBefore w:val="0"/>
                    <w:kinsoku/>
                    <w:wordWrap/>
                    <w:overflowPunct/>
                    <w:topLinePunct w:val="0"/>
                    <w:bidi w:val="0"/>
                    <w:spacing w:beforeLines="0" w:afterLines="0" w:line="240" w:lineRule="exact"/>
                    <w:ind w:firstLine="0" w:firstLineChars="0"/>
                    <w:jc w:val="center"/>
                    <w:textAlignment w:val="auto"/>
                    <w:rPr>
                      <w:rFonts w:hint="default" w:ascii="Times New Roman" w:cs="Times New Roman" w:eastAsiaTheme="minorEastAsia"/>
                      <w:b w:val="0"/>
                      <w:bCs/>
                      <w:color w:val="000000" w:themeColor="text1"/>
                      <w:kern w:val="0"/>
                      <w:sz w:val="21"/>
                      <w:szCs w:val="21"/>
                      <w:highlight w:val="none"/>
                      <w:lang w:val="en-US" w:eastAsia="zh-CN" w:bidi="ar-SA"/>
                      <w14:textFill>
                        <w14:solidFill>
                          <w14:schemeClr w14:val="tx1"/>
                        </w14:solidFill>
                      </w14:textFill>
                    </w:rPr>
                  </w:pPr>
                </w:p>
              </w:tc>
              <w:tc>
                <w:tcPr>
                  <w:tcW w:w="392" w:type="pct"/>
                  <w:vMerge w:val="continue"/>
                  <w:tcBorders>
                    <w:tl2br w:val="nil"/>
                    <w:tr2bl w:val="nil"/>
                  </w:tcBorders>
                  <w:shd w:val="clear" w:color="auto" w:fill="auto"/>
                  <w:vAlign w:val="center"/>
                </w:tcPr>
                <w:p w14:paraId="0CD3AAE8">
                  <w:pPr>
                    <w:keepNext w:val="0"/>
                    <w:keepLines w:val="0"/>
                    <w:pageBreakBefore w:val="0"/>
                    <w:widowControl w:val="0"/>
                    <w:kinsoku/>
                    <w:wordWrap/>
                    <w:overflowPunct/>
                    <w:topLinePunct w:val="0"/>
                    <w:bidi w:val="0"/>
                    <w:adjustRightInd/>
                    <w:snapToGrid/>
                    <w:spacing w:beforeLines="0" w:afterLines="0" w:line="240" w:lineRule="exact"/>
                    <w:ind w:firstLine="0" w:firstLineChars="0"/>
                    <w:jc w:val="center"/>
                    <w:textAlignment w:val="auto"/>
                    <w:rPr>
                      <w:rFonts w:hint="eastAsia" w:ascii="Times New Roman" w:hAnsi="Times New Roman" w:eastAsia="宋体" w:cs="Times New Roman"/>
                      <w:color w:val="000000" w:themeColor="text1"/>
                      <w:sz w:val="21"/>
                      <w:szCs w:val="21"/>
                      <w:highlight w:val="none"/>
                      <w14:textFill>
                        <w14:solidFill>
                          <w14:schemeClr w14:val="tx1"/>
                        </w14:solidFill>
                      </w14:textFill>
                    </w:rPr>
                  </w:pPr>
                </w:p>
              </w:tc>
            </w:tr>
            <w:tr w14:paraId="66CAA92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386" w:type="pct"/>
                  <w:tcBorders>
                    <w:tl2br w:val="nil"/>
                    <w:tr2bl w:val="nil"/>
                  </w:tcBorders>
                  <w:shd w:val="clear" w:color="auto" w:fill="auto"/>
                  <w:noWrap/>
                  <w:vAlign w:val="center"/>
                </w:tcPr>
                <w:p w14:paraId="0A542BF8">
                  <w:pPr>
                    <w:keepNext w:val="0"/>
                    <w:keepLines w:val="0"/>
                    <w:pageBreakBefore w:val="0"/>
                    <w:kinsoku/>
                    <w:wordWrap/>
                    <w:overflowPunct/>
                    <w:topLinePunct w:val="0"/>
                    <w:bidi w:val="0"/>
                    <w:spacing w:line="240" w:lineRule="exact"/>
                    <w:ind w:firstLine="0" w:firstLineChars="0"/>
                    <w:jc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9</w:t>
                  </w:r>
                </w:p>
              </w:tc>
              <w:tc>
                <w:tcPr>
                  <w:tcW w:w="1827" w:type="pct"/>
                  <w:tcBorders>
                    <w:tl2br w:val="nil"/>
                    <w:tr2bl w:val="nil"/>
                  </w:tcBorders>
                  <w:shd w:val="clear" w:color="auto" w:fill="auto"/>
                  <w:noWrap/>
                  <w:vAlign w:val="center"/>
                </w:tcPr>
                <w:p w14:paraId="73183162">
                  <w:pPr>
                    <w:keepNext w:val="0"/>
                    <w:keepLines w:val="0"/>
                    <w:pageBreakBefore w:val="0"/>
                    <w:kinsoku/>
                    <w:wordWrap/>
                    <w:overflowPunct/>
                    <w:topLinePunct w:val="0"/>
                    <w:bidi w:val="0"/>
                    <w:spacing w:line="240" w:lineRule="exact"/>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数字超声波检测仪</w:t>
                  </w:r>
                </w:p>
              </w:tc>
              <w:tc>
                <w:tcPr>
                  <w:tcW w:w="1136" w:type="pct"/>
                  <w:tcBorders>
                    <w:tl2br w:val="nil"/>
                    <w:tr2bl w:val="nil"/>
                  </w:tcBorders>
                  <w:shd w:val="clear" w:color="auto" w:fill="auto"/>
                  <w:noWrap/>
                  <w:vAlign w:val="center"/>
                </w:tcPr>
                <w:p w14:paraId="4D210F0A">
                  <w:pPr>
                    <w:keepNext w:val="0"/>
                    <w:keepLines w:val="0"/>
                    <w:pageBreakBefore w:val="0"/>
                    <w:kinsoku/>
                    <w:wordWrap/>
                    <w:overflowPunct/>
                    <w:topLinePunct w:val="0"/>
                    <w:bidi w:val="0"/>
                    <w:spacing w:line="240" w:lineRule="exact"/>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HS-700</w:t>
                  </w:r>
                </w:p>
              </w:tc>
              <w:tc>
                <w:tcPr>
                  <w:tcW w:w="504" w:type="pct"/>
                  <w:tcBorders>
                    <w:tl2br w:val="nil"/>
                    <w:tr2bl w:val="nil"/>
                  </w:tcBorders>
                  <w:shd w:val="clear" w:color="auto" w:fill="auto"/>
                  <w:vAlign w:val="center"/>
                </w:tcPr>
                <w:p w14:paraId="7A5F2907">
                  <w:pPr>
                    <w:keepNext w:val="0"/>
                    <w:keepLines w:val="0"/>
                    <w:pageBreakBefore w:val="0"/>
                    <w:kinsoku/>
                    <w:wordWrap/>
                    <w:overflowPunct/>
                    <w:topLinePunct w:val="0"/>
                    <w:bidi w:val="0"/>
                    <w:spacing w:line="240" w:lineRule="exact"/>
                    <w:ind w:firstLine="0" w:firstLine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1</w:t>
                  </w:r>
                </w:p>
              </w:tc>
              <w:tc>
                <w:tcPr>
                  <w:tcW w:w="753" w:type="pct"/>
                  <w:vMerge w:val="restart"/>
                  <w:tcBorders>
                    <w:tl2br w:val="nil"/>
                    <w:tr2bl w:val="nil"/>
                  </w:tcBorders>
                  <w:shd w:val="clear" w:color="auto" w:fill="auto"/>
                  <w:vAlign w:val="center"/>
                </w:tcPr>
                <w:p w14:paraId="165E543D">
                  <w:pPr>
                    <w:pStyle w:val="129"/>
                    <w:keepNext w:val="0"/>
                    <w:keepLines w:val="0"/>
                    <w:pageBreakBefore w:val="0"/>
                    <w:kinsoku/>
                    <w:wordWrap/>
                    <w:overflowPunct/>
                    <w:topLinePunct w:val="0"/>
                    <w:bidi w:val="0"/>
                    <w:spacing w:beforeLines="0" w:afterLines="0" w:line="240" w:lineRule="exact"/>
                    <w:ind w:firstLine="0" w:firstLineChars="0"/>
                    <w:jc w:val="center"/>
                    <w:textAlignment w:val="auto"/>
                    <w:rPr>
                      <w:rFonts w:hint="eastAsia" w:ascii="Times New Roman" w:eastAsia="宋体" w:cs="Times New Roman"/>
                      <w:b w:val="0"/>
                      <w:bCs w:val="0"/>
                      <w:color w:val="000000" w:themeColor="text1"/>
                      <w:kern w:val="0"/>
                      <w:sz w:val="21"/>
                      <w:szCs w:val="21"/>
                      <w:highlight w:val="none"/>
                      <w:lang w:val="en-US" w:eastAsia="zh-CN" w:bidi="ar-SA"/>
                      <w14:textFill>
                        <w14:solidFill>
                          <w14:schemeClr w14:val="tx1"/>
                        </w14:solidFill>
                      </w14:textFill>
                    </w:rPr>
                  </w:pPr>
                  <w:r>
                    <w:rPr>
                      <w:rFonts w:hint="eastAsia"/>
                      <w:b w:val="0"/>
                      <w:bCs w:val="0"/>
                      <w:color w:val="000000" w:themeColor="text1"/>
                      <w:lang w:val="en-US" w:eastAsia="zh-CN"/>
                      <w14:textFill>
                        <w14:solidFill>
                          <w14:schemeClr w14:val="tx1"/>
                        </w14:solidFill>
                      </w14:textFill>
                    </w:rPr>
                    <w:t>无损检测</w:t>
                  </w:r>
                </w:p>
              </w:tc>
              <w:tc>
                <w:tcPr>
                  <w:tcW w:w="392" w:type="pct"/>
                  <w:vMerge w:val="continue"/>
                  <w:tcBorders>
                    <w:tl2br w:val="nil"/>
                    <w:tr2bl w:val="nil"/>
                  </w:tcBorders>
                  <w:shd w:val="clear" w:color="auto" w:fill="auto"/>
                  <w:vAlign w:val="center"/>
                </w:tcPr>
                <w:p w14:paraId="2D48FA12">
                  <w:pPr>
                    <w:keepNext w:val="0"/>
                    <w:keepLines w:val="0"/>
                    <w:pageBreakBefore w:val="0"/>
                    <w:widowControl w:val="0"/>
                    <w:kinsoku/>
                    <w:wordWrap/>
                    <w:overflowPunct/>
                    <w:topLinePunct w:val="0"/>
                    <w:bidi w:val="0"/>
                    <w:adjustRightInd/>
                    <w:snapToGrid/>
                    <w:spacing w:beforeLines="0" w:afterLines="0" w:line="240" w:lineRule="exact"/>
                    <w:ind w:firstLine="0" w:firstLineChars="0"/>
                    <w:jc w:val="center"/>
                    <w:textAlignment w:val="auto"/>
                    <w:rPr>
                      <w:rFonts w:hint="eastAsia" w:ascii="Times New Roman" w:hAnsi="Times New Roman" w:eastAsia="宋体" w:cs="Times New Roman"/>
                      <w:color w:val="000000" w:themeColor="text1"/>
                      <w:sz w:val="21"/>
                      <w:szCs w:val="21"/>
                      <w:highlight w:val="none"/>
                      <w14:textFill>
                        <w14:solidFill>
                          <w14:schemeClr w14:val="tx1"/>
                        </w14:solidFill>
                      </w14:textFill>
                    </w:rPr>
                  </w:pPr>
                </w:p>
              </w:tc>
            </w:tr>
            <w:tr w14:paraId="2106946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386" w:type="pct"/>
                  <w:tcBorders>
                    <w:tl2br w:val="nil"/>
                    <w:tr2bl w:val="nil"/>
                  </w:tcBorders>
                  <w:shd w:val="clear" w:color="auto" w:fill="auto"/>
                  <w:noWrap/>
                  <w:vAlign w:val="center"/>
                </w:tcPr>
                <w:p w14:paraId="03D1B6BF">
                  <w:pPr>
                    <w:keepNext w:val="0"/>
                    <w:keepLines w:val="0"/>
                    <w:pageBreakBefore w:val="0"/>
                    <w:kinsoku/>
                    <w:wordWrap/>
                    <w:overflowPunct/>
                    <w:topLinePunct w:val="0"/>
                    <w:bidi w:val="0"/>
                    <w:spacing w:line="240" w:lineRule="exact"/>
                    <w:ind w:firstLine="0" w:firstLineChars="0"/>
                    <w:jc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10</w:t>
                  </w:r>
                </w:p>
              </w:tc>
              <w:tc>
                <w:tcPr>
                  <w:tcW w:w="1827" w:type="pct"/>
                  <w:tcBorders>
                    <w:tl2br w:val="nil"/>
                    <w:tr2bl w:val="nil"/>
                  </w:tcBorders>
                  <w:shd w:val="clear" w:color="auto" w:fill="auto"/>
                  <w:noWrap/>
                  <w:vAlign w:val="center"/>
                </w:tcPr>
                <w:p w14:paraId="071D7B18">
                  <w:pPr>
                    <w:keepNext w:val="0"/>
                    <w:keepLines w:val="0"/>
                    <w:pageBreakBefore w:val="0"/>
                    <w:kinsoku/>
                    <w:wordWrap/>
                    <w:overflowPunct/>
                    <w:topLinePunct w:val="0"/>
                    <w:bidi w:val="0"/>
                    <w:spacing w:line="240" w:lineRule="exact"/>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超声波检测仪</w:t>
                  </w:r>
                </w:p>
              </w:tc>
              <w:tc>
                <w:tcPr>
                  <w:tcW w:w="1136" w:type="pct"/>
                  <w:tcBorders>
                    <w:tl2br w:val="nil"/>
                    <w:tr2bl w:val="nil"/>
                  </w:tcBorders>
                  <w:shd w:val="clear" w:color="auto" w:fill="auto"/>
                  <w:noWrap/>
                  <w:vAlign w:val="center"/>
                </w:tcPr>
                <w:p w14:paraId="114ADB30">
                  <w:pPr>
                    <w:keepNext w:val="0"/>
                    <w:keepLines w:val="0"/>
                    <w:pageBreakBefore w:val="0"/>
                    <w:kinsoku/>
                    <w:wordWrap/>
                    <w:overflowPunct/>
                    <w:topLinePunct w:val="0"/>
                    <w:bidi w:val="0"/>
                    <w:spacing w:line="240" w:lineRule="exact"/>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SIUI</w:t>
                  </w:r>
                </w:p>
              </w:tc>
              <w:tc>
                <w:tcPr>
                  <w:tcW w:w="504" w:type="pct"/>
                  <w:tcBorders>
                    <w:tl2br w:val="nil"/>
                    <w:tr2bl w:val="nil"/>
                  </w:tcBorders>
                  <w:shd w:val="clear" w:color="auto" w:fill="auto"/>
                  <w:vAlign w:val="center"/>
                </w:tcPr>
                <w:p w14:paraId="6387DDD0">
                  <w:pPr>
                    <w:keepNext w:val="0"/>
                    <w:keepLines w:val="0"/>
                    <w:pageBreakBefore w:val="0"/>
                    <w:kinsoku/>
                    <w:wordWrap/>
                    <w:overflowPunct/>
                    <w:topLinePunct w:val="0"/>
                    <w:bidi w:val="0"/>
                    <w:spacing w:line="240" w:lineRule="exact"/>
                    <w:ind w:firstLine="0" w:firstLine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1</w:t>
                  </w:r>
                </w:p>
              </w:tc>
              <w:tc>
                <w:tcPr>
                  <w:tcW w:w="753" w:type="pct"/>
                  <w:vMerge w:val="continue"/>
                  <w:tcBorders>
                    <w:tl2br w:val="nil"/>
                    <w:tr2bl w:val="nil"/>
                  </w:tcBorders>
                  <w:shd w:val="clear" w:color="auto" w:fill="auto"/>
                  <w:vAlign w:val="center"/>
                </w:tcPr>
                <w:p w14:paraId="1792758E">
                  <w:pPr>
                    <w:pStyle w:val="129"/>
                    <w:keepNext w:val="0"/>
                    <w:keepLines w:val="0"/>
                    <w:pageBreakBefore w:val="0"/>
                    <w:kinsoku/>
                    <w:wordWrap/>
                    <w:overflowPunct/>
                    <w:topLinePunct w:val="0"/>
                    <w:bidi w:val="0"/>
                    <w:spacing w:beforeLines="0" w:afterLines="0" w:line="240" w:lineRule="exact"/>
                    <w:ind w:firstLine="0" w:firstLineChars="0"/>
                    <w:jc w:val="center"/>
                    <w:textAlignment w:val="auto"/>
                    <w:rPr>
                      <w:rFonts w:hint="default" w:ascii="Times New Roman" w:cs="Times New Roman" w:eastAsiaTheme="minorEastAsia"/>
                      <w:b w:val="0"/>
                      <w:bCs w:val="0"/>
                      <w:color w:val="000000" w:themeColor="text1"/>
                      <w:kern w:val="0"/>
                      <w:sz w:val="21"/>
                      <w:szCs w:val="21"/>
                      <w:highlight w:val="none"/>
                      <w:lang w:val="en-US" w:eastAsia="zh-CN" w:bidi="ar-SA"/>
                      <w14:textFill>
                        <w14:solidFill>
                          <w14:schemeClr w14:val="tx1"/>
                        </w14:solidFill>
                      </w14:textFill>
                    </w:rPr>
                  </w:pPr>
                </w:p>
              </w:tc>
              <w:tc>
                <w:tcPr>
                  <w:tcW w:w="392" w:type="pct"/>
                  <w:vMerge w:val="continue"/>
                  <w:tcBorders>
                    <w:tl2br w:val="nil"/>
                    <w:tr2bl w:val="nil"/>
                  </w:tcBorders>
                  <w:shd w:val="clear" w:color="auto" w:fill="auto"/>
                  <w:vAlign w:val="center"/>
                </w:tcPr>
                <w:p w14:paraId="3D3DD1F4">
                  <w:pPr>
                    <w:keepNext w:val="0"/>
                    <w:keepLines w:val="0"/>
                    <w:pageBreakBefore w:val="0"/>
                    <w:widowControl w:val="0"/>
                    <w:kinsoku/>
                    <w:wordWrap/>
                    <w:overflowPunct/>
                    <w:topLinePunct w:val="0"/>
                    <w:bidi w:val="0"/>
                    <w:adjustRightInd/>
                    <w:snapToGrid/>
                    <w:spacing w:beforeLines="0" w:afterLines="0" w:line="240" w:lineRule="exact"/>
                    <w:ind w:firstLine="0" w:firstLineChars="0"/>
                    <w:jc w:val="center"/>
                    <w:textAlignment w:val="auto"/>
                    <w:rPr>
                      <w:rFonts w:hint="eastAsia" w:ascii="Times New Roman" w:hAnsi="Times New Roman" w:eastAsia="宋体" w:cs="Times New Roman"/>
                      <w:color w:val="000000" w:themeColor="text1"/>
                      <w:sz w:val="21"/>
                      <w:szCs w:val="21"/>
                      <w:highlight w:val="none"/>
                      <w14:textFill>
                        <w14:solidFill>
                          <w14:schemeClr w14:val="tx1"/>
                        </w14:solidFill>
                      </w14:textFill>
                    </w:rPr>
                  </w:pPr>
                </w:p>
              </w:tc>
            </w:tr>
            <w:tr w14:paraId="4126B45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386" w:type="pct"/>
                  <w:tcBorders>
                    <w:tl2br w:val="nil"/>
                    <w:tr2bl w:val="nil"/>
                  </w:tcBorders>
                  <w:shd w:val="clear" w:color="auto" w:fill="auto"/>
                  <w:noWrap/>
                  <w:vAlign w:val="center"/>
                </w:tcPr>
                <w:p w14:paraId="366A6F6C">
                  <w:pPr>
                    <w:keepNext w:val="0"/>
                    <w:keepLines w:val="0"/>
                    <w:pageBreakBefore w:val="0"/>
                    <w:kinsoku/>
                    <w:wordWrap/>
                    <w:overflowPunct/>
                    <w:topLinePunct w:val="0"/>
                    <w:bidi w:val="0"/>
                    <w:spacing w:line="240" w:lineRule="exact"/>
                    <w:ind w:firstLine="0" w:firstLineChars="0"/>
                    <w:jc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11</w:t>
                  </w:r>
                </w:p>
              </w:tc>
              <w:tc>
                <w:tcPr>
                  <w:tcW w:w="1827" w:type="pct"/>
                  <w:tcBorders>
                    <w:tl2br w:val="nil"/>
                    <w:tr2bl w:val="nil"/>
                  </w:tcBorders>
                  <w:shd w:val="clear" w:color="auto" w:fill="auto"/>
                  <w:noWrap/>
                  <w:vAlign w:val="center"/>
                </w:tcPr>
                <w:p w14:paraId="226324FA">
                  <w:pPr>
                    <w:keepNext w:val="0"/>
                    <w:keepLines w:val="0"/>
                    <w:pageBreakBefore w:val="0"/>
                    <w:kinsoku/>
                    <w:wordWrap/>
                    <w:overflowPunct/>
                    <w:topLinePunct w:val="0"/>
                    <w:bidi w:val="0"/>
                    <w:spacing w:line="240" w:lineRule="exact"/>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超声波测厚仪</w:t>
                  </w:r>
                </w:p>
              </w:tc>
              <w:tc>
                <w:tcPr>
                  <w:tcW w:w="1136" w:type="pct"/>
                  <w:tcBorders>
                    <w:tl2br w:val="nil"/>
                    <w:tr2bl w:val="nil"/>
                  </w:tcBorders>
                  <w:shd w:val="clear" w:color="auto" w:fill="auto"/>
                  <w:noWrap/>
                  <w:vAlign w:val="center"/>
                </w:tcPr>
                <w:p w14:paraId="7E130D23">
                  <w:pPr>
                    <w:keepNext w:val="0"/>
                    <w:keepLines w:val="0"/>
                    <w:pageBreakBefore w:val="0"/>
                    <w:kinsoku/>
                    <w:wordWrap/>
                    <w:overflowPunct/>
                    <w:topLinePunct w:val="0"/>
                    <w:bidi w:val="0"/>
                    <w:spacing w:line="240" w:lineRule="exact"/>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TIME2131</w:t>
                  </w:r>
                </w:p>
              </w:tc>
              <w:tc>
                <w:tcPr>
                  <w:tcW w:w="504" w:type="pct"/>
                  <w:tcBorders>
                    <w:tl2br w:val="nil"/>
                    <w:tr2bl w:val="nil"/>
                  </w:tcBorders>
                  <w:shd w:val="clear" w:color="auto" w:fill="auto"/>
                  <w:vAlign w:val="center"/>
                </w:tcPr>
                <w:p w14:paraId="408817EE">
                  <w:pPr>
                    <w:keepNext w:val="0"/>
                    <w:keepLines w:val="0"/>
                    <w:pageBreakBefore w:val="0"/>
                    <w:kinsoku/>
                    <w:wordWrap/>
                    <w:overflowPunct/>
                    <w:topLinePunct w:val="0"/>
                    <w:bidi w:val="0"/>
                    <w:spacing w:line="240" w:lineRule="exact"/>
                    <w:ind w:firstLine="0" w:firstLine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1</w:t>
                  </w:r>
                </w:p>
              </w:tc>
              <w:tc>
                <w:tcPr>
                  <w:tcW w:w="753" w:type="pct"/>
                  <w:vMerge w:val="restart"/>
                  <w:tcBorders>
                    <w:tl2br w:val="nil"/>
                    <w:tr2bl w:val="nil"/>
                  </w:tcBorders>
                  <w:shd w:val="clear" w:color="auto" w:fill="auto"/>
                  <w:vAlign w:val="center"/>
                </w:tcPr>
                <w:p w14:paraId="19B6D290">
                  <w:pPr>
                    <w:pStyle w:val="129"/>
                    <w:keepNext w:val="0"/>
                    <w:keepLines w:val="0"/>
                    <w:pageBreakBefore w:val="0"/>
                    <w:kinsoku/>
                    <w:wordWrap/>
                    <w:overflowPunct/>
                    <w:topLinePunct w:val="0"/>
                    <w:bidi w:val="0"/>
                    <w:spacing w:beforeLines="0" w:afterLines="0" w:line="240" w:lineRule="exact"/>
                    <w:ind w:firstLine="0" w:firstLineChars="0"/>
                    <w:jc w:val="center"/>
                    <w:textAlignment w:val="auto"/>
                    <w:rPr>
                      <w:rFonts w:hint="default" w:ascii="Times New Roman" w:cs="Times New Roman" w:eastAsiaTheme="minorEastAsia"/>
                      <w:b w:val="0"/>
                      <w:bCs w:val="0"/>
                      <w:color w:val="000000" w:themeColor="text1"/>
                      <w:kern w:val="0"/>
                      <w:sz w:val="21"/>
                      <w:szCs w:val="21"/>
                      <w:highlight w:val="none"/>
                      <w:lang w:val="en-US" w:eastAsia="zh-CN" w:bidi="ar-SA"/>
                      <w14:textFill>
                        <w14:solidFill>
                          <w14:schemeClr w14:val="tx1"/>
                        </w14:solidFill>
                      </w14:textFill>
                    </w:rPr>
                  </w:pPr>
                  <w:r>
                    <w:rPr>
                      <w:rFonts w:hint="eastAsia" w:ascii="Times New Roman" w:cs="Times New Roman" w:eastAsiaTheme="minorEastAsia"/>
                      <w:b w:val="0"/>
                      <w:bCs w:val="0"/>
                      <w:color w:val="000000" w:themeColor="text1"/>
                      <w:kern w:val="0"/>
                      <w:sz w:val="21"/>
                      <w:szCs w:val="21"/>
                      <w:highlight w:val="none"/>
                      <w:lang w:val="en-US" w:eastAsia="zh-CN" w:bidi="ar-SA"/>
                      <w14:textFill>
                        <w14:solidFill>
                          <w14:schemeClr w14:val="tx1"/>
                        </w14:solidFill>
                      </w14:textFill>
                    </w:rPr>
                    <w:t>厚度检测</w:t>
                  </w:r>
                </w:p>
              </w:tc>
              <w:tc>
                <w:tcPr>
                  <w:tcW w:w="392" w:type="pct"/>
                  <w:vMerge w:val="continue"/>
                  <w:tcBorders>
                    <w:tl2br w:val="nil"/>
                    <w:tr2bl w:val="nil"/>
                  </w:tcBorders>
                  <w:shd w:val="clear" w:color="auto" w:fill="auto"/>
                  <w:vAlign w:val="center"/>
                </w:tcPr>
                <w:p w14:paraId="076F6EFB">
                  <w:pPr>
                    <w:keepNext w:val="0"/>
                    <w:keepLines w:val="0"/>
                    <w:pageBreakBefore w:val="0"/>
                    <w:widowControl w:val="0"/>
                    <w:kinsoku/>
                    <w:wordWrap/>
                    <w:overflowPunct/>
                    <w:topLinePunct w:val="0"/>
                    <w:bidi w:val="0"/>
                    <w:adjustRightInd/>
                    <w:snapToGrid/>
                    <w:spacing w:beforeLines="0" w:afterLines="0" w:line="240" w:lineRule="exact"/>
                    <w:ind w:firstLine="0" w:firstLineChars="0"/>
                    <w:jc w:val="center"/>
                    <w:textAlignment w:val="auto"/>
                    <w:rPr>
                      <w:rFonts w:hint="eastAsia" w:ascii="Times New Roman" w:hAnsi="Times New Roman" w:eastAsia="宋体" w:cs="Times New Roman"/>
                      <w:color w:val="000000" w:themeColor="text1"/>
                      <w:sz w:val="21"/>
                      <w:szCs w:val="21"/>
                      <w:highlight w:val="none"/>
                      <w14:textFill>
                        <w14:solidFill>
                          <w14:schemeClr w14:val="tx1"/>
                        </w14:solidFill>
                      </w14:textFill>
                    </w:rPr>
                  </w:pPr>
                </w:p>
              </w:tc>
            </w:tr>
            <w:tr w14:paraId="4DC92B04">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386" w:type="pct"/>
                  <w:tcBorders>
                    <w:tl2br w:val="nil"/>
                    <w:tr2bl w:val="nil"/>
                  </w:tcBorders>
                  <w:shd w:val="clear" w:color="auto" w:fill="auto"/>
                  <w:noWrap/>
                  <w:vAlign w:val="center"/>
                </w:tcPr>
                <w:p w14:paraId="0F44FB49">
                  <w:pPr>
                    <w:keepNext w:val="0"/>
                    <w:keepLines w:val="0"/>
                    <w:pageBreakBefore w:val="0"/>
                    <w:kinsoku/>
                    <w:wordWrap/>
                    <w:overflowPunct/>
                    <w:topLinePunct w:val="0"/>
                    <w:bidi w:val="0"/>
                    <w:spacing w:line="240" w:lineRule="exact"/>
                    <w:ind w:firstLine="0" w:firstLineChars="0"/>
                    <w:jc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12</w:t>
                  </w:r>
                </w:p>
              </w:tc>
              <w:tc>
                <w:tcPr>
                  <w:tcW w:w="1827" w:type="pct"/>
                  <w:tcBorders>
                    <w:tl2br w:val="nil"/>
                    <w:tr2bl w:val="nil"/>
                  </w:tcBorders>
                  <w:shd w:val="clear" w:color="auto" w:fill="auto"/>
                  <w:noWrap/>
                  <w:vAlign w:val="center"/>
                </w:tcPr>
                <w:p w14:paraId="0BBD2144">
                  <w:pPr>
                    <w:keepNext w:val="0"/>
                    <w:keepLines w:val="0"/>
                    <w:pageBreakBefore w:val="0"/>
                    <w:kinsoku/>
                    <w:wordWrap/>
                    <w:overflowPunct/>
                    <w:topLinePunct w:val="0"/>
                    <w:bidi w:val="0"/>
                    <w:spacing w:line="240" w:lineRule="exact"/>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涂层测厚仪</w:t>
                  </w:r>
                </w:p>
              </w:tc>
              <w:tc>
                <w:tcPr>
                  <w:tcW w:w="1136" w:type="pct"/>
                  <w:tcBorders>
                    <w:tl2br w:val="nil"/>
                    <w:tr2bl w:val="nil"/>
                  </w:tcBorders>
                  <w:shd w:val="clear" w:color="auto" w:fill="auto"/>
                  <w:noWrap/>
                  <w:vAlign w:val="center"/>
                </w:tcPr>
                <w:p w14:paraId="514BC5EF">
                  <w:pPr>
                    <w:keepNext w:val="0"/>
                    <w:keepLines w:val="0"/>
                    <w:pageBreakBefore w:val="0"/>
                    <w:kinsoku/>
                    <w:wordWrap/>
                    <w:overflowPunct/>
                    <w:topLinePunct w:val="0"/>
                    <w:bidi w:val="0"/>
                    <w:spacing w:line="240" w:lineRule="exact"/>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A456CFBS</w:t>
                  </w:r>
                </w:p>
              </w:tc>
              <w:tc>
                <w:tcPr>
                  <w:tcW w:w="504" w:type="pct"/>
                  <w:tcBorders>
                    <w:tl2br w:val="nil"/>
                    <w:tr2bl w:val="nil"/>
                  </w:tcBorders>
                  <w:shd w:val="clear" w:color="auto" w:fill="auto"/>
                  <w:vAlign w:val="center"/>
                </w:tcPr>
                <w:p w14:paraId="68B7C874">
                  <w:pPr>
                    <w:keepNext w:val="0"/>
                    <w:keepLines w:val="0"/>
                    <w:pageBreakBefore w:val="0"/>
                    <w:kinsoku/>
                    <w:wordWrap/>
                    <w:overflowPunct/>
                    <w:topLinePunct w:val="0"/>
                    <w:bidi w:val="0"/>
                    <w:spacing w:line="240" w:lineRule="exact"/>
                    <w:ind w:firstLine="0" w:firstLine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2</w:t>
                  </w:r>
                </w:p>
              </w:tc>
              <w:tc>
                <w:tcPr>
                  <w:tcW w:w="753" w:type="pct"/>
                  <w:vMerge w:val="continue"/>
                  <w:tcBorders>
                    <w:tl2br w:val="nil"/>
                    <w:tr2bl w:val="nil"/>
                  </w:tcBorders>
                  <w:shd w:val="clear" w:color="auto" w:fill="auto"/>
                  <w:vAlign w:val="center"/>
                </w:tcPr>
                <w:p w14:paraId="2CCAB3BF">
                  <w:pPr>
                    <w:pStyle w:val="129"/>
                    <w:keepNext w:val="0"/>
                    <w:keepLines w:val="0"/>
                    <w:pageBreakBefore w:val="0"/>
                    <w:kinsoku/>
                    <w:wordWrap/>
                    <w:overflowPunct/>
                    <w:topLinePunct w:val="0"/>
                    <w:bidi w:val="0"/>
                    <w:spacing w:beforeLines="0" w:afterLines="0" w:line="240" w:lineRule="exact"/>
                    <w:ind w:firstLine="0" w:firstLineChars="0"/>
                    <w:jc w:val="center"/>
                    <w:textAlignment w:val="auto"/>
                    <w:rPr>
                      <w:rFonts w:hint="default" w:ascii="Times New Roman" w:cs="Times New Roman" w:eastAsiaTheme="minorEastAsia"/>
                      <w:b w:val="0"/>
                      <w:bCs/>
                      <w:color w:val="000000" w:themeColor="text1"/>
                      <w:kern w:val="0"/>
                      <w:sz w:val="21"/>
                      <w:szCs w:val="21"/>
                      <w:highlight w:val="none"/>
                      <w:lang w:val="en-US" w:eastAsia="zh-CN" w:bidi="ar-SA"/>
                      <w14:textFill>
                        <w14:solidFill>
                          <w14:schemeClr w14:val="tx1"/>
                        </w14:solidFill>
                      </w14:textFill>
                    </w:rPr>
                  </w:pPr>
                </w:p>
              </w:tc>
              <w:tc>
                <w:tcPr>
                  <w:tcW w:w="392" w:type="pct"/>
                  <w:vMerge w:val="continue"/>
                  <w:tcBorders>
                    <w:tl2br w:val="nil"/>
                    <w:tr2bl w:val="nil"/>
                  </w:tcBorders>
                  <w:shd w:val="clear" w:color="auto" w:fill="auto"/>
                  <w:vAlign w:val="center"/>
                </w:tcPr>
                <w:p w14:paraId="6369EEB4">
                  <w:pPr>
                    <w:keepNext w:val="0"/>
                    <w:keepLines w:val="0"/>
                    <w:pageBreakBefore w:val="0"/>
                    <w:widowControl w:val="0"/>
                    <w:kinsoku/>
                    <w:wordWrap/>
                    <w:overflowPunct/>
                    <w:topLinePunct w:val="0"/>
                    <w:bidi w:val="0"/>
                    <w:adjustRightInd/>
                    <w:snapToGrid/>
                    <w:spacing w:beforeLines="0" w:afterLines="0" w:line="240" w:lineRule="exact"/>
                    <w:ind w:firstLine="0" w:firstLineChars="0"/>
                    <w:jc w:val="center"/>
                    <w:textAlignment w:val="auto"/>
                    <w:rPr>
                      <w:rFonts w:hint="eastAsia" w:ascii="Times New Roman" w:hAnsi="Times New Roman" w:eastAsia="宋体" w:cs="Times New Roman"/>
                      <w:color w:val="000000" w:themeColor="text1"/>
                      <w:sz w:val="21"/>
                      <w:szCs w:val="21"/>
                      <w:highlight w:val="none"/>
                      <w14:textFill>
                        <w14:solidFill>
                          <w14:schemeClr w14:val="tx1"/>
                        </w14:solidFill>
                      </w14:textFill>
                    </w:rPr>
                  </w:pPr>
                </w:p>
              </w:tc>
            </w:tr>
            <w:tr w14:paraId="6F00514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386" w:type="pct"/>
                  <w:tcBorders>
                    <w:tl2br w:val="nil"/>
                    <w:tr2bl w:val="nil"/>
                  </w:tcBorders>
                  <w:shd w:val="clear" w:color="auto" w:fill="auto"/>
                  <w:noWrap/>
                  <w:vAlign w:val="center"/>
                </w:tcPr>
                <w:p w14:paraId="59C85255">
                  <w:pPr>
                    <w:keepNext w:val="0"/>
                    <w:keepLines w:val="0"/>
                    <w:pageBreakBefore w:val="0"/>
                    <w:kinsoku/>
                    <w:wordWrap/>
                    <w:overflowPunct/>
                    <w:topLinePunct w:val="0"/>
                    <w:bidi w:val="0"/>
                    <w:spacing w:line="240" w:lineRule="exact"/>
                    <w:ind w:firstLine="0" w:firstLineChars="0"/>
                    <w:jc w:val="center"/>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13</w:t>
                  </w:r>
                </w:p>
              </w:tc>
              <w:tc>
                <w:tcPr>
                  <w:tcW w:w="1827" w:type="pct"/>
                  <w:tcBorders>
                    <w:tl2br w:val="nil"/>
                    <w:tr2bl w:val="nil"/>
                  </w:tcBorders>
                  <w:shd w:val="clear" w:color="auto" w:fill="auto"/>
                  <w:noWrap/>
                  <w:vAlign w:val="center"/>
                </w:tcPr>
                <w:p w14:paraId="182CD073">
                  <w:pPr>
                    <w:keepNext w:val="0"/>
                    <w:keepLines w:val="0"/>
                    <w:pageBreakBefore w:val="0"/>
                    <w:kinsoku/>
                    <w:wordWrap/>
                    <w:overflowPunct/>
                    <w:topLinePunct w:val="0"/>
                    <w:bidi w:val="0"/>
                    <w:spacing w:line="240" w:lineRule="exact"/>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能量色散X射线荧光光谱仪</w:t>
                  </w:r>
                </w:p>
              </w:tc>
              <w:tc>
                <w:tcPr>
                  <w:tcW w:w="1136" w:type="pct"/>
                  <w:tcBorders>
                    <w:tl2br w:val="nil"/>
                    <w:tr2bl w:val="nil"/>
                  </w:tcBorders>
                  <w:shd w:val="clear" w:color="auto" w:fill="auto"/>
                  <w:noWrap/>
                  <w:vAlign w:val="center"/>
                </w:tcPr>
                <w:p w14:paraId="3C47DF09">
                  <w:pPr>
                    <w:keepNext w:val="0"/>
                    <w:keepLines w:val="0"/>
                    <w:pageBreakBefore w:val="0"/>
                    <w:kinsoku/>
                    <w:wordWrap/>
                    <w:overflowPunct/>
                    <w:topLinePunct w:val="0"/>
                    <w:bidi w:val="0"/>
                    <w:spacing w:line="240" w:lineRule="exact"/>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HITACHI</w:t>
                  </w:r>
                </w:p>
              </w:tc>
              <w:tc>
                <w:tcPr>
                  <w:tcW w:w="504" w:type="pct"/>
                  <w:tcBorders>
                    <w:tl2br w:val="nil"/>
                    <w:tr2bl w:val="nil"/>
                  </w:tcBorders>
                  <w:shd w:val="clear" w:color="auto" w:fill="auto"/>
                  <w:vAlign w:val="center"/>
                </w:tcPr>
                <w:p w14:paraId="2456294D">
                  <w:pPr>
                    <w:keepNext w:val="0"/>
                    <w:keepLines w:val="0"/>
                    <w:pageBreakBefore w:val="0"/>
                    <w:kinsoku/>
                    <w:wordWrap/>
                    <w:overflowPunct/>
                    <w:topLinePunct w:val="0"/>
                    <w:bidi w:val="0"/>
                    <w:spacing w:line="240" w:lineRule="exact"/>
                    <w:ind w:firstLine="0" w:firstLine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1</w:t>
                  </w:r>
                </w:p>
              </w:tc>
              <w:tc>
                <w:tcPr>
                  <w:tcW w:w="753" w:type="pct"/>
                  <w:tcBorders>
                    <w:tl2br w:val="nil"/>
                    <w:tr2bl w:val="nil"/>
                  </w:tcBorders>
                  <w:shd w:val="clear" w:color="auto" w:fill="auto"/>
                  <w:vAlign w:val="center"/>
                </w:tcPr>
                <w:p w14:paraId="47E277C2">
                  <w:pPr>
                    <w:pStyle w:val="129"/>
                    <w:keepNext w:val="0"/>
                    <w:keepLines w:val="0"/>
                    <w:pageBreakBefore w:val="0"/>
                    <w:kinsoku/>
                    <w:wordWrap/>
                    <w:overflowPunct/>
                    <w:topLinePunct w:val="0"/>
                    <w:bidi w:val="0"/>
                    <w:spacing w:beforeLines="0" w:afterLines="0" w:line="240" w:lineRule="exact"/>
                    <w:ind w:firstLine="0" w:firstLineChars="0"/>
                    <w:jc w:val="center"/>
                    <w:textAlignment w:val="auto"/>
                    <w:rPr>
                      <w:rFonts w:hint="default" w:ascii="Times New Roman" w:cs="Times New Roman" w:eastAsiaTheme="minorEastAsia"/>
                      <w:b w:val="0"/>
                      <w:bCs/>
                      <w:color w:val="000000" w:themeColor="text1"/>
                      <w:kern w:val="0"/>
                      <w:sz w:val="21"/>
                      <w:szCs w:val="21"/>
                      <w:highlight w:val="none"/>
                      <w:lang w:val="en-US" w:eastAsia="zh-CN" w:bidi="ar-SA"/>
                      <w14:textFill>
                        <w14:solidFill>
                          <w14:schemeClr w14:val="tx1"/>
                        </w14:solidFill>
                      </w14:textFill>
                    </w:rPr>
                  </w:pPr>
                  <w:r>
                    <w:rPr>
                      <w:rFonts w:hint="eastAsia" w:ascii="Times New Roman" w:cs="Times New Roman" w:eastAsiaTheme="minorEastAsia"/>
                      <w:b w:val="0"/>
                      <w:bCs/>
                      <w:color w:val="000000" w:themeColor="text1"/>
                      <w:kern w:val="0"/>
                      <w:sz w:val="21"/>
                      <w:szCs w:val="21"/>
                      <w:highlight w:val="none"/>
                      <w:lang w:val="en-US" w:eastAsia="zh-CN" w:bidi="ar-SA"/>
                      <w14:textFill>
                        <w14:solidFill>
                          <w14:schemeClr w14:val="tx1"/>
                        </w14:solidFill>
                      </w14:textFill>
                    </w:rPr>
                    <w:t>焊缝检测</w:t>
                  </w:r>
                </w:p>
              </w:tc>
              <w:tc>
                <w:tcPr>
                  <w:tcW w:w="392" w:type="pct"/>
                  <w:vMerge w:val="continue"/>
                  <w:tcBorders>
                    <w:tl2br w:val="nil"/>
                    <w:tr2bl w:val="nil"/>
                  </w:tcBorders>
                  <w:shd w:val="clear" w:color="auto" w:fill="auto"/>
                  <w:vAlign w:val="center"/>
                </w:tcPr>
                <w:p w14:paraId="6044C25C">
                  <w:pPr>
                    <w:keepNext w:val="0"/>
                    <w:keepLines w:val="0"/>
                    <w:pageBreakBefore w:val="0"/>
                    <w:widowControl w:val="0"/>
                    <w:kinsoku/>
                    <w:wordWrap/>
                    <w:overflowPunct/>
                    <w:topLinePunct w:val="0"/>
                    <w:bidi w:val="0"/>
                    <w:adjustRightInd/>
                    <w:snapToGrid/>
                    <w:spacing w:beforeLines="0" w:afterLines="0" w:line="240" w:lineRule="exact"/>
                    <w:ind w:firstLine="0" w:firstLineChars="0"/>
                    <w:jc w:val="center"/>
                    <w:textAlignment w:val="auto"/>
                    <w:rPr>
                      <w:rFonts w:hint="eastAsia" w:ascii="Times New Roman" w:hAnsi="Times New Roman" w:eastAsia="宋体" w:cs="Times New Roman"/>
                      <w:color w:val="000000" w:themeColor="text1"/>
                      <w:sz w:val="21"/>
                      <w:szCs w:val="21"/>
                      <w:highlight w:val="none"/>
                      <w14:textFill>
                        <w14:solidFill>
                          <w14:schemeClr w14:val="tx1"/>
                        </w14:solidFill>
                      </w14:textFill>
                    </w:rPr>
                  </w:pPr>
                </w:p>
              </w:tc>
            </w:tr>
            <w:tr w14:paraId="6894BB0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386" w:type="pct"/>
                  <w:tcBorders>
                    <w:tl2br w:val="nil"/>
                    <w:tr2bl w:val="nil"/>
                  </w:tcBorders>
                  <w:shd w:val="clear" w:color="auto" w:fill="auto"/>
                  <w:noWrap/>
                  <w:vAlign w:val="center"/>
                </w:tcPr>
                <w:p w14:paraId="76837B42">
                  <w:pPr>
                    <w:keepNext w:val="0"/>
                    <w:keepLines w:val="0"/>
                    <w:pageBreakBefore w:val="0"/>
                    <w:kinsoku/>
                    <w:wordWrap/>
                    <w:overflowPunct/>
                    <w:topLinePunct w:val="0"/>
                    <w:bidi w:val="0"/>
                    <w:spacing w:line="240" w:lineRule="exact"/>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14</w:t>
                  </w:r>
                </w:p>
              </w:tc>
              <w:tc>
                <w:tcPr>
                  <w:tcW w:w="1827" w:type="pct"/>
                  <w:tcBorders>
                    <w:tl2br w:val="nil"/>
                    <w:tr2bl w:val="nil"/>
                  </w:tcBorders>
                  <w:shd w:val="clear" w:color="auto" w:fill="auto"/>
                  <w:noWrap/>
                  <w:vAlign w:val="center"/>
                </w:tcPr>
                <w:p w14:paraId="7A182003">
                  <w:pPr>
                    <w:keepNext w:val="0"/>
                    <w:keepLines w:val="0"/>
                    <w:pageBreakBefore w:val="0"/>
                    <w:kinsoku/>
                    <w:wordWrap/>
                    <w:overflowPunct/>
                    <w:topLinePunct w:val="0"/>
                    <w:bidi w:val="0"/>
                    <w:spacing w:line="240" w:lineRule="exact"/>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里氏硬度计</w:t>
                  </w:r>
                </w:p>
              </w:tc>
              <w:tc>
                <w:tcPr>
                  <w:tcW w:w="1136" w:type="pct"/>
                  <w:tcBorders>
                    <w:tl2br w:val="nil"/>
                    <w:tr2bl w:val="nil"/>
                  </w:tcBorders>
                  <w:shd w:val="clear" w:color="auto" w:fill="auto"/>
                  <w:noWrap/>
                  <w:vAlign w:val="center"/>
                </w:tcPr>
                <w:p w14:paraId="7D00F951">
                  <w:pPr>
                    <w:keepNext w:val="0"/>
                    <w:keepLines w:val="0"/>
                    <w:pageBreakBefore w:val="0"/>
                    <w:kinsoku/>
                    <w:wordWrap/>
                    <w:overflowPunct/>
                    <w:topLinePunct w:val="0"/>
                    <w:bidi w:val="0"/>
                    <w:spacing w:line="240" w:lineRule="exact"/>
                    <w:ind w:firstLine="0" w:firstLine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TIME®5300</w:t>
                  </w:r>
                </w:p>
              </w:tc>
              <w:tc>
                <w:tcPr>
                  <w:tcW w:w="504" w:type="pct"/>
                  <w:tcBorders>
                    <w:tl2br w:val="nil"/>
                    <w:tr2bl w:val="nil"/>
                  </w:tcBorders>
                  <w:shd w:val="clear" w:color="auto" w:fill="auto"/>
                  <w:vAlign w:val="center"/>
                </w:tcPr>
                <w:p w14:paraId="4BA95C95">
                  <w:pPr>
                    <w:keepNext w:val="0"/>
                    <w:keepLines w:val="0"/>
                    <w:pageBreakBefore w:val="0"/>
                    <w:kinsoku/>
                    <w:wordWrap/>
                    <w:overflowPunct/>
                    <w:topLinePunct w:val="0"/>
                    <w:bidi w:val="0"/>
                    <w:spacing w:line="240" w:lineRule="exact"/>
                    <w:ind w:firstLine="0" w:firstLineChars="0"/>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1</w:t>
                  </w:r>
                </w:p>
              </w:tc>
              <w:tc>
                <w:tcPr>
                  <w:tcW w:w="753" w:type="pct"/>
                  <w:tcBorders>
                    <w:tl2br w:val="nil"/>
                    <w:tr2bl w:val="nil"/>
                  </w:tcBorders>
                  <w:shd w:val="clear" w:color="auto" w:fill="auto"/>
                  <w:vAlign w:val="center"/>
                </w:tcPr>
                <w:p w14:paraId="1B9612BE">
                  <w:pPr>
                    <w:pStyle w:val="129"/>
                    <w:keepNext w:val="0"/>
                    <w:keepLines w:val="0"/>
                    <w:pageBreakBefore w:val="0"/>
                    <w:kinsoku/>
                    <w:wordWrap/>
                    <w:overflowPunct/>
                    <w:topLinePunct w:val="0"/>
                    <w:bidi w:val="0"/>
                    <w:spacing w:beforeLines="0" w:afterLines="0" w:line="240" w:lineRule="exact"/>
                    <w:ind w:firstLine="0" w:firstLineChars="0"/>
                    <w:jc w:val="center"/>
                    <w:textAlignment w:val="auto"/>
                    <w:rPr>
                      <w:rFonts w:hint="default" w:ascii="Times New Roman" w:cs="Times New Roman" w:eastAsiaTheme="minorEastAsia"/>
                      <w:b w:val="0"/>
                      <w:bCs/>
                      <w:color w:val="000000" w:themeColor="text1"/>
                      <w:kern w:val="0"/>
                      <w:sz w:val="21"/>
                      <w:szCs w:val="21"/>
                      <w:highlight w:val="none"/>
                      <w:lang w:val="en-US" w:eastAsia="zh-CN" w:bidi="ar-SA"/>
                      <w14:textFill>
                        <w14:solidFill>
                          <w14:schemeClr w14:val="tx1"/>
                        </w14:solidFill>
                      </w14:textFill>
                    </w:rPr>
                  </w:pPr>
                  <w:r>
                    <w:rPr>
                      <w:rFonts w:hint="eastAsia" w:ascii="Times New Roman" w:cs="Times New Roman" w:eastAsiaTheme="minorEastAsia"/>
                      <w:b w:val="0"/>
                      <w:bCs/>
                      <w:color w:val="000000" w:themeColor="text1"/>
                      <w:kern w:val="0"/>
                      <w:sz w:val="21"/>
                      <w:szCs w:val="21"/>
                      <w:highlight w:val="none"/>
                      <w:lang w:val="en-US" w:eastAsia="zh-CN" w:bidi="ar-SA"/>
                      <w14:textFill>
                        <w14:solidFill>
                          <w14:schemeClr w14:val="tx1"/>
                        </w14:solidFill>
                      </w14:textFill>
                    </w:rPr>
                    <w:t>硬度检测</w:t>
                  </w:r>
                </w:p>
              </w:tc>
              <w:tc>
                <w:tcPr>
                  <w:tcW w:w="392" w:type="pct"/>
                  <w:vMerge w:val="continue"/>
                  <w:tcBorders>
                    <w:tl2br w:val="nil"/>
                    <w:tr2bl w:val="nil"/>
                  </w:tcBorders>
                  <w:shd w:val="clear" w:color="auto" w:fill="auto"/>
                  <w:vAlign w:val="center"/>
                </w:tcPr>
                <w:p w14:paraId="47338213">
                  <w:pPr>
                    <w:keepNext w:val="0"/>
                    <w:keepLines w:val="0"/>
                    <w:pageBreakBefore w:val="0"/>
                    <w:widowControl w:val="0"/>
                    <w:kinsoku/>
                    <w:wordWrap/>
                    <w:overflowPunct/>
                    <w:topLinePunct w:val="0"/>
                    <w:bidi w:val="0"/>
                    <w:adjustRightInd/>
                    <w:snapToGrid/>
                    <w:spacing w:beforeLines="0" w:afterLines="0" w:line="240" w:lineRule="exact"/>
                    <w:ind w:firstLine="0" w:firstLineChars="0"/>
                    <w:jc w:val="center"/>
                    <w:textAlignment w:val="auto"/>
                    <w:rPr>
                      <w:rFonts w:hint="eastAsia" w:ascii="Times New Roman" w:hAnsi="Times New Roman" w:eastAsia="宋体" w:cs="Times New Roman"/>
                      <w:color w:val="000000" w:themeColor="text1"/>
                      <w:sz w:val="21"/>
                      <w:szCs w:val="21"/>
                      <w:highlight w:val="none"/>
                      <w14:textFill>
                        <w14:solidFill>
                          <w14:schemeClr w14:val="tx1"/>
                        </w14:solidFill>
                      </w14:textFill>
                    </w:rPr>
                  </w:pPr>
                </w:p>
              </w:tc>
            </w:tr>
            <w:tr w14:paraId="053D7A5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trPr>
              <w:tc>
                <w:tcPr>
                  <w:tcW w:w="386" w:type="pct"/>
                  <w:tcBorders>
                    <w:tl2br w:val="nil"/>
                    <w:tr2bl w:val="nil"/>
                  </w:tcBorders>
                  <w:shd w:val="clear" w:color="auto" w:fill="auto"/>
                  <w:noWrap/>
                  <w:vAlign w:val="center"/>
                </w:tcPr>
                <w:p w14:paraId="3C7504D2">
                  <w:pPr>
                    <w:keepNext w:val="0"/>
                    <w:keepLines w:val="0"/>
                    <w:pageBreakBefore w:val="0"/>
                    <w:kinsoku/>
                    <w:wordWrap/>
                    <w:overflowPunct/>
                    <w:topLinePunct w:val="0"/>
                    <w:bidi w:val="0"/>
                    <w:spacing w:line="240" w:lineRule="exact"/>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kern w:val="2"/>
                      <w:sz w:val="21"/>
                      <w:szCs w:val="21"/>
                      <w:highlight w:val="none"/>
                      <w:lang w:val="en-US" w:eastAsia="zh-CN" w:bidi="ar-SA"/>
                      <w14:textFill>
                        <w14:solidFill>
                          <w14:schemeClr w14:val="tx1"/>
                        </w14:solidFill>
                      </w14:textFill>
                    </w:rPr>
                    <w:t>15</w:t>
                  </w:r>
                </w:p>
              </w:tc>
              <w:tc>
                <w:tcPr>
                  <w:tcW w:w="1827" w:type="pct"/>
                  <w:tcBorders>
                    <w:tl2br w:val="nil"/>
                    <w:tr2bl w:val="nil"/>
                  </w:tcBorders>
                  <w:shd w:val="clear" w:color="auto" w:fill="auto"/>
                  <w:noWrap/>
                  <w:vAlign w:val="center"/>
                </w:tcPr>
                <w:p w14:paraId="3B4E1252">
                  <w:pPr>
                    <w:keepNext w:val="0"/>
                    <w:keepLines w:val="0"/>
                    <w:pageBreakBefore w:val="0"/>
                    <w:kinsoku/>
                    <w:wordWrap/>
                    <w:overflowPunct/>
                    <w:topLinePunct w:val="0"/>
                    <w:bidi w:val="0"/>
                    <w:spacing w:line="240" w:lineRule="exact"/>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磁强仪</w:t>
                  </w:r>
                </w:p>
              </w:tc>
              <w:tc>
                <w:tcPr>
                  <w:tcW w:w="1136" w:type="pct"/>
                  <w:tcBorders>
                    <w:tl2br w:val="nil"/>
                    <w:tr2bl w:val="nil"/>
                  </w:tcBorders>
                  <w:shd w:val="clear" w:color="auto" w:fill="auto"/>
                  <w:noWrap/>
                  <w:vAlign w:val="center"/>
                </w:tcPr>
                <w:p w14:paraId="2F32744D">
                  <w:pPr>
                    <w:keepNext w:val="0"/>
                    <w:keepLines w:val="0"/>
                    <w:pageBreakBefore w:val="0"/>
                    <w:kinsoku/>
                    <w:wordWrap/>
                    <w:overflowPunct/>
                    <w:topLinePunct w:val="0"/>
                    <w:bidi w:val="0"/>
                    <w:spacing w:line="240" w:lineRule="exact"/>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FNS-QCY-001</w:t>
                  </w:r>
                </w:p>
              </w:tc>
              <w:tc>
                <w:tcPr>
                  <w:tcW w:w="504" w:type="pct"/>
                  <w:tcBorders>
                    <w:tl2br w:val="nil"/>
                    <w:tr2bl w:val="nil"/>
                  </w:tcBorders>
                  <w:shd w:val="clear" w:color="auto" w:fill="auto"/>
                  <w:vAlign w:val="center"/>
                </w:tcPr>
                <w:p w14:paraId="6E0A9E3D">
                  <w:pPr>
                    <w:keepNext w:val="0"/>
                    <w:keepLines w:val="0"/>
                    <w:pageBreakBefore w:val="0"/>
                    <w:kinsoku/>
                    <w:wordWrap/>
                    <w:overflowPunct/>
                    <w:topLinePunct w:val="0"/>
                    <w:bidi w:val="0"/>
                    <w:spacing w:line="240" w:lineRule="exact"/>
                    <w:ind w:firstLine="0" w:firstLineChars="0"/>
                    <w:jc w:val="cente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1</w:t>
                  </w:r>
                </w:p>
              </w:tc>
              <w:tc>
                <w:tcPr>
                  <w:tcW w:w="753" w:type="pct"/>
                  <w:tcBorders>
                    <w:tl2br w:val="nil"/>
                    <w:tr2bl w:val="nil"/>
                  </w:tcBorders>
                  <w:shd w:val="clear" w:color="auto" w:fill="auto"/>
                  <w:vAlign w:val="center"/>
                </w:tcPr>
                <w:p w14:paraId="7EE17BC5">
                  <w:pPr>
                    <w:pStyle w:val="129"/>
                    <w:keepNext w:val="0"/>
                    <w:keepLines w:val="0"/>
                    <w:pageBreakBefore w:val="0"/>
                    <w:kinsoku/>
                    <w:wordWrap/>
                    <w:overflowPunct/>
                    <w:topLinePunct w:val="0"/>
                    <w:bidi w:val="0"/>
                    <w:spacing w:beforeLines="0" w:afterLines="0" w:line="240" w:lineRule="exact"/>
                    <w:ind w:firstLine="0" w:firstLineChars="0"/>
                    <w:jc w:val="center"/>
                    <w:textAlignment w:val="auto"/>
                    <w:rPr>
                      <w:rFonts w:hint="default" w:ascii="Times New Roman" w:cs="Times New Roman" w:eastAsiaTheme="minorEastAsia"/>
                      <w:b w:val="0"/>
                      <w:bCs/>
                      <w:color w:val="000000" w:themeColor="text1"/>
                      <w:kern w:val="0"/>
                      <w:sz w:val="21"/>
                      <w:szCs w:val="21"/>
                      <w:highlight w:val="none"/>
                      <w:lang w:val="en-US" w:eastAsia="zh-CN" w:bidi="ar-SA"/>
                      <w14:textFill>
                        <w14:solidFill>
                          <w14:schemeClr w14:val="tx1"/>
                        </w14:solidFill>
                      </w14:textFill>
                    </w:rPr>
                  </w:pPr>
                  <w:r>
                    <w:rPr>
                      <w:rFonts w:hint="eastAsia" w:ascii="Times New Roman" w:cs="Times New Roman" w:eastAsiaTheme="minorEastAsia"/>
                      <w:b w:val="0"/>
                      <w:bCs/>
                      <w:color w:val="000000" w:themeColor="text1"/>
                      <w:kern w:val="0"/>
                      <w:sz w:val="21"/>
                      <w:szCs w:val="21"/>
                      <w:highlight w:val="none"/>
                      <w:lang w:val="en-US" w:eastAsia="zh-CN" w:bidi="ar-SA"/>
                      <w14:textFill>
                        <w14:solidFill>
                          <w14:schemeClr w14:val="tx1"/>
                        </w14:solidFill>
                      </w14:textFill>
                    </w:rPr>
                    <w:t>剩磁检测</w:t>
                  </w:r>
                </w:p>
              </w:tc>
              <w:tc>
                <w:tcPr>
                  <w:tcW w:w="392" w:type="pct"/>
                  <w:vMerge w:val="continue"/>
                  <w:tcBorders>
                    <w:tl2br w:val="nil"/>
                    <w:tr2bl w:val="nil"/>
                  </w:tcBorders>
                  <w:shd w:val="clear" w:color="auto" w:fill="auto"/>
                  <w:vAlign w:val="center"/>
                </w:tcPr>
                <w:p w14:paraId="44D32557">
                  <w:pPr>
                    <w:keepNext w:val="0"/>
                    <w:keepLines w:val="0"/>
                    <w:pageBreakBefore w:val="0"/>
                    <w:widowControl w:val="0"/>
                    <w:kinsoku/>
                    <w:wordWrap/>
                    <w:overflowPunct/>
                    <w:topLinePunct w:val="0"/>
                    <w:bidi w:val="0"/>
                    <w:adjustRightInd/>
                    <w:snapToGrid/>
                    <w:spacing w:beforeLines="0" w:afterLines="0" w:line="240" w:lineRule="exact"/>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r>
          </w:tbl>
          <w:p w14:paraId="6E5C0228">
            <w:pPr>
              <w:keepNext w:val="0"/>
              <w:keepLines w:val="0"/>
              <w:pageBreakBefore w:val="0"/>
              <w:widowControl w:val="0"/>
              <w:kinsoku/>
              <w:wordWrap/>
              <w:overflowPunct/>
              <w:topLinePunct w:val="0"/>
              <w:autoSpaceDE/>
              <w:autoSpaceDN/>
              <w:bidi w:val="0"/>
              <w:adjustRightInd w:val="0"/>
              <w:snapToGrid w:val="0"/>
              <w:spacing w:line="440" w:lineRule="exact"/>
              <w:ind w:firstLine="482" w:firstLineChars="200"/>
              <w:textAlignment w:val="auto"/>
              <w:rPr>
                <w:rFonts w:hint="default" w:ascii="Times New Roman" w:hAnsi="Times New Roman" w:eastAsia="宋体" w:cs="Times New Roman"/>
                <w:b/>
                <w:bCs/>
                <w:color w:val="000000" w:themeColor="text1"/>
                <w:sz w:val="24"/>
                <w:highlight w:val="none"/>
                <w:lang w:eastAsia="zh-CN"/>
                <w14:textFill>
                  <w14:solidFill>
                    <w14:schemeClr w14:val="tx1"/>
                  </w14:solidFill>
                </w14:textFill>
              </w:rPr>
            </w:pPr>
            <w:r>
              <w:rPr>
                <w:rFonts w:hint="eastAsia" w:cs="Times New Roman"/>
                <w:b/>
                <w:bCs/>
                <w:color w:val="000000" w:themeColor="text1"/>
                <w:sz w:val="24"/>
                <w:highlight w:val="none"/>
                <w:lang w:val="en-US" w:eastAsia="zh-CN"/>
                <w14:textFill>
                  <w14:solidFill>
                    <w14:schemeClr w14:val="tx1"/>
                  </w14:solidFill>
                </w14:textFill>
              </w:rPr>
              <w:t>6.</w:t>
            </w:r>
            <w:r>
              <w:rPr>
                <w:rFonts w:hint="default" w:ascii="Times New Roman" w:hAnsi="Times New Roman" w:eastAsia="宋体" w:cs="Times New Roman"/>
                <w:b/>
                <w:bCs/>
                <w:color w:val="000000" w:themeColor="text1"/>
                <w:sz w:val="24"/>
                <w:highlight w:val="none"/>
                <w:lang w:eastAsia="zh-CN"/>
                <w14:textFill>
                  <w14:solidFill>
                    <w14:schemeClr w14:val="tx1"/>
                  </w14:solidFill>
                </w14:textFill>
              </w:rPr>
              <w:t>周边环境概况及厂区平面布置情况</w:t>
            </w:r>
          </w:p>
          <w:p w14:paraId="5D76838E">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000000" w:themeColor="text1"/>
                <w:sz w:val="24"/>
                <w:highlight w:val="none"/>
                <w14:textFill>
                  <w14:solidFill>
                    <w14:schemeClr w14:val="tx1"/>
                  </w14:solidFill>
                </w14:textFill>
              </w:rPr>
              <w:t>本项目位于</w:t>
            </w:r>
            <w:r>
              <w:rPr>
                <w:rFonts w:hint="eastAsia" w:cs="Times New Roman"/>
                <w:color w:val="000000" w:themeColor="text1"/>
                <w:sz w:val="24"/>
                <w:highlight w:val="none"/>
                <w:lang w:eastAsia="zh-CN"/>
                <w14:textFill>
                  <w14:solidFill>
                    <w14:schemeClr w14:val="tx1"/>
                  </w14:solidFill>
                </w14:textFill>
              </w:rPr>
              <w:t>南京市溧水</w:t>
            </w:r>
            <w:r>
              <w:rPr>
                <w:rFonts w:hint="eastAsia" w:cs="Times New Roman"/>
                <w:color w:val="auto"/>
                <w:sz w:val="24"/>
                <w:highlight w:val="none"/>
                <w:lang w:eastAsia="zh-CN"/>
              </w:rPr>
              <w:t>区南京市溧水经济开发区新能源大道河头路8号，</w:t>
            </w:r>
            <w:r>
              <w:rPr>
                <w:rFonts w:hint="default" w:ascii="Times New Roman" w:hAnsi="Times New Roman" w:eastAsia="宋体" w:cs="Times New Roman"/>
                <w:color w:val="auto"/>
                <w:sz w:val="24"/>
                <w:highlight w:val="none"/>
              </w:rPr>
              <w:t>具体地理位置附图1</w:t>
            </w:r>
            <w:r>
              <w:rPr>
                <w:rFonts w:hint="eastAsia" w:cs="Times New Roman"/>
                <w:color w:val="auto"/>
                <w:sz w:val="24"/>
                <w:highlight w:val="none"/>
                <w:lang w:val="en-US" w:eastAsia="zh-CN"/>
              </w:rPr>
              <w:t>。本项目西</w:t>
            </w:r>
            <w:r>
              <w:rPr>
                <w:rFonts w:hint="default" w:ascii="Times New Roman" w:hAnsi="Times New Roman" w:eastAsia="宋体" w:cs="Times New Roman"/>
                <w:color w:val="auto"/>
                <w:sz w:val="24"/>
                <w:highlight w:val="none"/>
              </w:rPr>
              <w:t>侧</w:t>
            </w:r>
            <w:r>
              <w:rPr>
                <w:rFonts w:hint="eastAsia" w:cs="Times New Roman"/>
                <w:color w:val="auto"/>
                <w:sz w:val="24"/>
                <w:highlight w:val="none"/>
                <w:lang w:val="en-US" w:eastAsia="zh-CN"/>
              </w:rPr>
              <w:t>隔河头路</w:t>
            </w:r>
            <w:r>
              <w:rPr>
                <w:rFonts w:hint="default" w:ascii="Times New Roman" w:hAnsi="Times New Roman" w:eastAsia="宋体" w:cs="Times New Roman"/>
                <w:color w:val="auto"/>
                <w:sz w:val="24"/>
                <w:highlight w:val="none"/>
              </w:rPr>
              <w:t>为</w:t>
            </w:r>
            <w:r>
              <w:rPr>
                <w:rFonts w:hint="eastAsia" w:cs="Times New Roman"/>
                <w:color w:val="auto"/>
                <w:sz w:val="24"/>
                <w:highlight w:val="none"/>
                <w:lang w:val="en-US" w:eastAsia="zh-CN"/>
              </w:rPr>
              <w:t>南京金龙客车制造有限公司</w:t>
            </w:r>
            <w:r>
              <w:rPr>
                <w:rFonts w:hint="default" w:ascii="Times New Roman" w:hAnsi="Times New Roman" w:eastAsia="宋体" w:cs="Times New Roman"/>
                <w:color w:val="auto"/>
                <w:sz w:val="24"/>
                <w:highlight w:val="none"/>
              </w:rPr>
              <w:t>，</w:t>
            </w:r>
            <w:r>
              <w:rPr>
                <w:rFonts w:hint="eastAsia" w:cs="Times New Roman"/>
                <w:color w:val="auto"/>
                <w:sz w:val="24"/>
                <w:highlight w:val="none"/>
                <w:lang w:val="en-US" w:eastAsia="zh-CN"/>
              </w:rPr>
              <w:t>北侧、南侧均为南京创博机械设备有限公司，东</w:t>
            </w:r>
            <w:r>
              <w:rPr>
                <w:rFonts w:hint="default" w:ascii="Times New Roman" w:hAnsi="Times New Roman" w:eastAsia="宋体" w:cs="Times New Roman"/>
                <w:color w:val="auto"/>
                <w:sz w:val="24"/>
                <w:highlight w:val="none"/>
              </w:rPr>
              <w:t>侧</w:t>
            </w:r>
            <w:r>
              <w:rPr>
                <w:rFonts w:hint="eastAsia" w:cs="Times New Roman"/>
                <w:color w:val="auto"/>
                <w:sz w:val="24"/>
                <w:highlight w:val="none"/>
                <w:lang w:val="en-US" w:eastAsia="zh-CN"/>
              </w:rPr>
              <w:t>为南京华奥汽车零部件有限公司</w:t>
            </w:r>
            <w:r>
              <w:rPr>
                <w:rFonts w:hint="default" w:ascii="Times New Roman" w:hAnsi="Times New Roman" w:eastAsia="宋体" w:cs="Times New Roman"/>
                <w:color w:val="auto"/>
                <w:sz w:val="24"/>
                <w:highlight w:val="none"/>
              </w:rPr>
              <w:t>，周边500米</w:t>
            </w:r>
            <w:r>
              <w:rPr>
                <w:rFonts w:hint="default" w:ascii="Times New Roman" w:hAnsi="Times New Roman" w:eastAsia="宋体" w:cs="Times New Roman"/>
                <w:color w:val="auto"/>
                <w:sz w:val="24"/>
                <w:highlight w:val="none"/>
                <w:lang w:val="en-US" w:eastAsia="zh-CN"/>
              </w:rPr>
              <w:t>敏感目标分布图</w:t>
            </w:r>
            <w:r>
              <w:rPr>
                <w:rFonts w:hint="default" w:ascii="Times New Roman" w:hAnsi="Times New Roman" w:eastAsia="宋体" w:cs="Times New Roman"/>
                <w:color w:val="auto"/>
                <w:sz w:val="24"/>
                <w:highlight w:val="none"/>
              </w:rPr>
              <w:t>见附图2。</w:t>
            </w:r>
          </w:p>
          <w:p w14:paraId="4FE0346D">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color w:val="000000" w:themeColor="text1"/>
                <w:highlight w:val="none"/>
                <w:lang w:val="en-US" w:eastAsia="zh-CN"/>
                <w14:textFill>
                  <w14:solidFill>
                    <w14:schemeClr w14:val="tx1"/>
                  </w14:solidFill>
                </w14:textFill>
              </w:rPr>
            </w:pPr>
            <w:r>
              <w:rPr>
                <w:rFonts w:hint="eastAsia" w:cs="Times New Roman"/>
                <w:color w:val="000000" w:themeColor="text1"/>
                <w:sz w:val="24"/>
                <w:highlight w:val="none"/>
                <w:lang w:val="en-US" w:eastAsia="zh-CN"/>
                <w14:textFill>
                  <w14:solidFill>
                    <w14:schemeClr w14:val="tx1"/>
                  </w14:solidFill>
                </w14:textFill>
              </w:rPr>
              <w:t>本项目租赁</w:t>
            </w:r>
            <w:r>
              <w:rPr>
                <w:rFonts w:hint="eastAsia"/>
                <w:color w:val="000000" w:themeColor="text1"/>
                <w:highlight w:val="none"/>
                <w:lang w:val="en-US" w:eastAsia="zh-CN"/>
                <w14:textFill>
                  <w14:solidFill>
                    <w14:schemeClr w14:val="tx1"/>
                  </w14:solidFill>
                </w14:textFill>
              </w:rPr>
              <w:t>南京奥优美特压铸技术有限公司厂房一（办公）和厂房三（生产），厂房二为南京新慧轻工机械有限公司，</w:t>
            </w:r>
            <w:r>
              <w:rPr>
                <w:rFonts w:hint="eastAsia" w:cs="Times New Roman"/>
                <w:color w:val="auto"/>
                <w:sz w:val="24"/>
                <w:highlight w:val="none"/>
                <w:lang w:val="en-US" w:eastAsia="zh-CN"/>
              </w:rPr>
              <w:t>厂区平面布置图详见附图3</w:t>
            </w:r>
            <w:r>
              <w:rPr>
                <w:rFonts w:hint="eastAsia"/>
                <w:color w:val="000000" w:themeColor="text1"/>
                <w:highlight w:val="none"/>
                <w:lang w:val="en-US" w:eastAsia="zh-CN"/>
                <w14:textFill>
                  <w14:solidFill>
                    <w14:schemeClr w14:val="tx1"/>
                  </w14:solidFill>
                </w14:textFill>
              </w:rPr>
              <w:t>。</w:t>
            </w:r>
          </w:p>
          <w:p w14:paraId="325AC746">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eastAsia" w:cs="Times New Roman"/>
                <w:color w:val="000000" w:themeColor="text1"/>
                <w:sz w:val="24"/>
                <w:highlight w:val="none"/>
                <w:lang w:val="en-US" w:eastAsia="zh-CN"/>
                <w14:textFill>
                  <w14:solidFill>
                    <w14:schemeClr w14:val="tx1"/>
                  </w14:solidFill>
                </w14:textFill>
              </w:rPr>
            </w:pPr>
            <w:r>
              <w:rPr>
                <w:rFonts w:hint="eastAsia" w:cs="Times New Roman"/>
                <w:color w:val="000000" w:themeColor="text1"/>
                <w:sz w:val="24"/>
                <w:highlight w:val="none"/>
                <w:lang w:val="en-US" w:eastAsia="zh-CN"/>
                <w14:textFill>
                  <w14:solidFill>
                    <w14:schemeClr w14:val="tx1"/>
                  </w14:solidFill>
                </w14:textFill>
              </w:rPr>
              <w:t>本项目生产厂房由西向东布置为卧式设备焊接区域、机加工区域，打磨区域、周转区域、立式设备焊接区域、检测平</w:t>
            </w:r>
            <w:r>
              <w:rPr>
                <w:rFonts w:hint="eastAsia" w:cs="Times New Roman"/>
                <w:color w:val="auto"/>
                <w:sz w:val="24"/>
                <w:highlight w:val="none"/>
                <w:lang w:val="en-US" w:eastAsia="zh-CN"/>
              </w:rPr>
              <w:t>台、锯切区域、检验区域、合规区域</w:t>
            </w:r>
            <w:r>
              <w:rPr>
                <w:rFonts w:hint="eastAsia"/>
                <w:color w:val="auto"/>
                <w:highlight w:val="none"/>
                <w:lang w:eastAsia="zh-CN"/>
              </w:rPr>
              <w:t>，</w:t>
            </w:r>
            <w:r>
              <w:rPr>
                <w:rFonts w:hint="eastAsia" w:cs="Times New Roman"/>
                <w:color w:val="auto"/>
                <w:sz w:val="24"/>
                <w:highlight w:val="none"/>
                <w:lang w:val="en-US" w:eastAsia="zh-CN"/>
              </w:rPr>
              <w:t>车间平面布置图附图4。</w:t>
            </w:r>
          </w:p>
          <w:p w14:paraId="511FA3BB">
            <w:pPr>
              <w:pStyle w:val="4"/>
              <w:pageBreakBefore w:val="0"/>
              <w:widowControl w:val="0"/>
              <w:kinsoku/>
              <w:wordWrap/>
              <w:overflowPunct/>
              <w:topLinePunct w:val="0"/>
              <w:autoSpaceDE/>
              <w:autoSpaceDN/>
              <w:bidi w:val="0"/>
              <w:spacing w:line="440" w:lineRule="exact"/>
              <w:ind w:firstLine="482" w:firstLineChars="200"/>
              <w:textAlignment w:val="auto"/>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7.</w:t>
            </w:r>
            <w:r>
              <w:rPr>
                <w:rFonts w:hint="default" w:ascii="Times New Roman" w:hAnsi="Times New Roman" w:eastAsia="宋体" w:cs="Times New Roman"/>
                <w:color w:val="000000" w:themeColor="text1"/>
                <w:highlight w:val="none"/>
                <w:lang w:val="en-US" w:eastAsia="zh-CN"/>
                <w14:textFill>
                  <w14:solidFill>
                    <w14:schemeClr w14:val="tx1"/>
                  </w14:solidFill>
                </w14:textFill>
              </w:rPr>
              <w:t>水</w:t>
            </w:r>
            <w:r>
              <w:rPr>
                <w:rFonts w:hint="default" w:ascii="Times New Roman" w:hAnsi="Times New Roman" w:eastAsia="宋体" w:cs="Times New Roman"/>
                <w:color w:val="000000" w:themeColor="text1"/>
                <w:highlight w:val="none"/>
                <w14:textFill>
                  <w14:solidFill>
                    <w14:schemeClr w14:val="tx1"/>
                  </w14:solidFill>
                </w14:textFill>
              </w:rPr>
              <w:t>平衡</w:t>
            </w:r>
          </w:p>
          <w:p w14:paraId="295A7D58">
            <w:pPr>
              <w:keepNext w:val="0"/>
              <w:keepLines w:val="0"/>
              <w:pageBreakBefore w:val="0"/>
              <w:widowControl w:val="0"/>
              <w:kinsoku/>
              <w:wordWrap/>
              <w:overflowPunct/>
              <w:topLinePunct w:val="0"/>
              <w:autoSpaceDE/>
              <w:autoSpaceDN/>
              <w:bidi w:val="0"/>
              <w:adjustRightInd w:val="0"/>
              <w:snapToGrid w:val="0"/>
              <w:spacing w:line="440" w:lineRule="exact"/>
              <w:ind w:leftChars="0" w:firstLine="480" w:firstLineChars="200"/>
              <w:textAlignment w:val="auto"/>
              <w:rPr>
                <w:rFonts w:hint="default" w:ascii="Times New Roman" w:hAnsi="Times New Roman" w:eastAsia="宋体" w:cs="Times New Roman"/>
                <w:color w:val="000000" w:themeColor="text1"/>
                <w:sz w:val="24"/>
                <w:highlight w:val="none"/>
                <w14:textFill>
                  <w14:solidFill>
                    <w14:schemeClr w14:val="tx1"/>
                  </w14:solidFill>
                </w14:textFill>
              </w:rPr>
            </w:pP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本项目</w:t>
            </w:r>
            <w:r>
              <w:rPr>
                <w:rFonts w:hint="default" w:ascii="Times New Roman" w:hAnsi="Times New Roman" w:eastAsia="宋体" w:cs="Times New Roman"/>
                <w:color w:val="000000" w:themeColor="text1"/>
                <w:sz w:val="24"/>
                <w:highlight w:val="none"/>
                <w14:textFill>
                  <w14:solidFill>
                    <w14:schemeClr w14:val="tx1"/>
                  </w14:solidFill>
                </w14:textFill>
              </w:rPr>
              <w:t>用水主要</w:t>
            </w:r>
            <w:r>
              <w:rPr>
                <w:rFonts w:hint="eastAsia" w:cs="Times New Roman"/>
                <w:color w:val="000000" w:themeColor="text1"/>
                <w:sz w:val="24"/>
                <w:highlight w:val="none"/>
                <w:lang w:val="en-US" w:eastAsia="zh-CN"/>
                <w14:textFill>
                  <w14:solidFill>
                    <w14:schemeClr w14:val="tx1"/>
                  </w14:solidFill>
                </w14:textFill>
              </w:rPr>
              <w:t>为</w:t>
            </w:r>
            <w:r>
              <w:rPr>
                <w:rFonts w:hint="default" w:ascii="Times New Roman" w:hAnsi="Times New Roman" w:eastAsia="宋体" w:cs="Times New Roman"/>
                <w:color w:val="000000" w:themeColor="text1"/>
                <w:sz w:val="24"/>
                <w:highlight w:val="none"/>
                <w14:textFill>
                  <w14:solidFill>
                    <w14:schemeClr w14:val="tx1"/>
                  </w14:solidFill>
                </w14:textFill>
              </w:rPr>
              <w:t>生活用水</w:t>
            </w:r>
            <w:r>
              <w:rPr>
                <w:rFonts w:hint="eastAsia" w:cs="Times New Roman"/>
                <w:color w:val="000000" w:themeColor="text1"/>
                <w:sz w:val="24"/>
                <w:highlight w:val="none"/>
                <w:lang w:eastAsia="zh-CN"/>
                <w14:textFill>
                  <w14:solidFill>
                    <w14:schemeClr w14:val="tx1"/>
                  </w14:solidFill>
                </w14:textFill>
              </w:rPr>
              <w:t>、</w:t>
            </w:r>
            <w:r>
              <w:rPr>
                <w:rFonts w:hint="eastAsia" w:cs="Times New Roman"/>
                <w:color w:val="000000" w:themeColor="text1"/>
                <w:sz w:val="24"/>
                <w:highlight w:val="none"/>
                <w:lang w:val="en-US" w:eastAsia="zh-CN"/>
                <w14:textFill>
                  <w14:solidFill>
                    <w14:schemeClr w14:val="tx1"/>
                  </w14:solidFill>
                </w14:textFill>
              </w:rPr>
              <w:t>清洗用水、水压试验用水、切削液</w:t>
            </w:r>
            <w:r>
              <w:rPr>
                <w:rFonts w:hint="eastAsia" w:cs="Times New Roman"/>
                <w:color w:val="000000"/>
                <w:sz w:val="24"/>
                <w:highlight w:val="none"/>
                <w:lang w:val="en-US" w:eastAsia="zh-CN"/>
              </w:rPr>
              <w:t>配置</w:t>
            </w:r>
            <w:r>
              <w:rPr>
                <w:rFonts w:hint="eastAsia" w:cs="Times New Roman"/>
                <w:color w:val="000000" w:themeColor="text1"/>
                <w:sz w:val="24"/>
                <w:highlight w:val="none"/>
                <w:lang w:val="en-US" w:eastAsia="zh-CN"/>
                <w14:textFill>
                  <w14:solidFill>
                    <w14:schemeClr w14:val="tx1"/>
                  </w14:solidFill>
                </w14:textFill>
              </w:rPr>
              <w:t>用水，地面主要采用干拖把清洁，防止水汽及灰尘影响设备</w:t>
            </w:r>
            <w:r>
              <w:rPr>
                <w:rFonts w:hint="default" w:ascii="Times New Roman" w:hAnsi="Times New Roman" w:eastAsia="宋体" w:cs="Times New Roman"/>
                <w:color w:val="000000" w:themeColor="text1"/>
                <w:sz w:val="24"/>
                <w:highlight w:val="none"/>
                <w14:textFill>
                  <w14:solidFill>
                    <w14:schemeClr w14:val="tx1"/>
                  </w14:solidFill>
                </w14:textFill>
              </w:rPr>
              <w:t>。</w:t>
            </w:r>
          </w:p>
          <w:p w14:paraId="5284A7CC">
            <w:pPr>
              <w:keepNext w:val="0"/>
              <w:keepLines w:val="0"/>
              <w:pageBreakBefore w:val="0"/>
              <w:widowControl w:val="0"/>
              <w:numPr>
                <w:ilvl w:val="0"/>
                <w:numId w:val="1"/>
              </w:numPr>
              <w:kinsoku/>
              <w:wordWrap/>
              <w:overflowPunct/>
              <w:topLinePunct w:val="0"/>
              <w:autoSpaceDE/>
              <w:autoSpaceDN/>
              <w:bidi w:val="0"/>
              <w:adjustRightInd w:val="0"/>
              <w:snapToGrid w:val="0"/>
              <w:spacing w:line="440" w:lineRule="exact"/>
              <w:ind w:leftChars="0" w:firstLine="480" w:firstLineChars="200"/>
              <w:textAlignment w:val="auto"/>
              <w:rPr>
                <w:rFonts w:hint="eastAsia" w:cs="Times New Roman"/>
                <w:color w:val="000000" w:themeColor="text1"/>
                <w:sz w:val="24"/>
                <w:highlight w:val="none"/>
                <w:lang w:val="en-US" w:eastAsia="zh-CN"/>
                <w14:textFill>
                  <w14:solidFill>
                    <w14:schemeClr w14:val="tx1"/>
                  </w14:solidFill>
                </w14:textFill>
              </w:rPr>
            </w:pPr>
            <w:r>
              <w:rPr>
                <w:rFonts w:hint="eastAsia" w:cs="Times New Roman"/>
                <w:color w:val="000000" w:themeColor="text1"/>
                <w:sz w:val="24"/>
                <w:highlight w:val="none"/>
                <w:lang w:val="en-US" w:eastAsia="zh-CN"/>
                <w14:textFill>
                  <w14:solidFill>
                    <w14:schemeClr w14:val="tx1"/>
                  </w14:solidFill>
                </w14:textFill>
              </w:rPr>
              <w:t>生活用水：本项目新增30人，年工作250天。根据省水利厅省市场监督管理局关于发布实施《江苏省工业、建筑业、服务业、生活和农业用水定额（2025年修订）》的通知（苏水节〔2025〕2号）中的相关用水定额，生活用水量标准为</w:t>
            </w:r>
            <w:r>
              <w:rPr>
                <w:rFonts w:hint="eastAsia" w:cs="Times New Roman"/>
                <w:color w:val="000000"/>
                <w:sz w:val="24"/>
                <w:highlight w:val="none"/>
                <w:lang w:val="en-US" w:eastAsia="zh-CN"/>
              </w:rPr>
              <w:t>50L</w:t>
            </w:r>
            <w:r>
              <w:rPr>
                <w:rFonts w:hint="eastAsia" w:cs="Times New Roman"/>
                <w:color w:val="000000" w:themeColor="text1"/>
                <w:sz w:val="24"/>
                <w:highlight w:val="none"/>
                <w:lang w:val="en-US" w:eastAsia="zh-CN"/>
                <w14:textFill>
                  <w14:solidFill>
                    <w14:schemeClr w14:val="tx1"/>
                  </w14:solidFill>
                </w14:textFill>
              </w:rPr>
              <w:t>/（人·d），则员工生活用水为</w:t>
            </w:r>
            <w:r>
              <w:rPr>
                <w:rFonts w:hint="eastAsia" w:cs="Times New Roman"/>
                <w:color w:val="000000"/>
                <w:sz w:val="24"/>
                <w:highlight w:val="none"/>
                <w:lang w:val="en-US" w:eastAsia="zh-CN"/>
              </w:rPr>
              <w:t>375t/a</w:t>
            </w:r>
            <w:r>
              <w:rPr>
                <w:rFonts w:hint="eastAsia" w:cs="Times New Roman"/>
                <w:color w:val="000000" w:themeColor="text1"/>
                <w:sz w:val="24"/>
                <w:highlight w:val="none"/>
                <w:lang w:val="en-US" w:eastAsia="zh-CN"/>
                <w14:textFill>
                  <w14:solidFill>
                    <w14:schemeClr w14:val="tx1"/>
                  </w14:solidFill>
                </w14:textFill>
              </w:rPr>
              <w:t>。本项目生活污水经化粪池处理后直接接管至秦源污水处理厂。</w:t>
            </w:r>
          </w:p>
          <w:p w14:paraId="63D86802">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leftChars="0" w:firstLine="480" w:firstLineChars="200"/>
              <w:jc w:val="both"/>
              <w:textAlignment w:val="auto"/>
              <w:rPr>
                <w:rFonts w:hint="default" w:cs="Times New Roman"/>
                <w:color w:val="000000" w:themeColor="text1"/>
                <w:sz w:val="24"/>
                <w:highlight w:val="none"/>
                <w:lang w:val="en-US" w:eastAsia="zh-CN"/>
                <w14:textFill>
                  <w14:solidFill>
                    <w14:schemeClr w14:val="tx1"/>
                  </w14:solidFill>
                </w14:textFill>
              </w:rPr>
            </w:pPr>
            <w:r>
              <w:rPr>
                <w:rFonts w:hint="eastAsia" w:cs="Times New Roman"/>
                <w:color w:val="000000" w:themeColor="text1"/>
                <w:sz w:val="24"/>
                <w:highlight w:val="none"/>
                <w:lang w:val="en-US" w:eastAsia="zh-CN"/>
                <w14:textFill>
                  <w14:solidFill>
                    <w14:schemeClr w14:val="tx1"/>
                  </w14:solidFill>
                </w14:textFill>
              </w:rPr>
              <w:t>（2）清洗用水</w:t>
            </w:r>
          </w:p>
          <w:p w14:paraId="4A123BC3">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leftChars="0" w:firstLine="480" w:firstLineChars="200"/>
              <w:jc w:val="both"/>
              <w:textAlignment w:val="auto"/>
              <w:rPr>
                <w:rFonts w:hint="default" w:cs="Times New Roman"/>
                <w:color w:val="000000" w:themeColor="text1"/>
                <w:sz w:val="24"/>
                <w:highlight w:val="none"/>
                <w:lang w:val="en-US" w:eastAsia="zh-CN"/>
                <w14:textFill>
                  <w14:solidFill>
                    <w14:schemeClr w14:val="tx1"/>
                  </w14:solidFill>
                </w14:textFill>
              </w:rPr>
            </w:pPr>
            <w:r>
              <w:rPr>
                <w:rFonts w:hint="eastAsia" w:cs="Times New Roman"/>
                <w:color w:val="000000" w:themeColor="text1"/>
                <w:sz w:val="24"/>
                <w:highlight w:val="none"/>
                <w:lang w:val="en-US" w:eastAsia="zh-CN"/>
                <w14:textFill>
                  <w14:solidFill>
                    <w14:schemeClr w14:val="tx1"/>
                  </w14:solidFill>
                </w14:textFill>
              </w:rPr>
              <w:t>本项目适用清洗剂对无损检测后的设备进行擦拭，清洗剂与水的配置比例为</w:t>
            </w:r>
            <w:r>
              <w:rPr>
                <w:rFonts w:hint="eastAsia" w:cs="Times New Roman"/>
                <w:color w:val="000000"/>
                <w:sz w:val="24"/>
                <w:highlight w:val="none"/>
                <w:lang w:val="en-US" w:eastAsia="zh-CN"/>
              </w:rPr>
              <w:t>1t</w:t>
            </w:r>
            <w:r>
              <w:rPr>
                <w:rFonts w:hint="eastAsia" w:cs="Times New Roman"/>
                <w:color w:val="000000" w:themeColor="text1"/>
                <w:sz w:val="24"/>
                <w:highlight w:val="none"/>
                <w:lang w:val="en-US" w:eastAsia="zh-CN"/>
                <w14:textFill>
                  <w14:solidFill>
                    <w14:schemeClr w14:val="tx1"/>
                  </w14:solidFill>
                </w14:textFill>
              </w:rPr>
              <w:t>清洗剂配</w:t>
            </w:r>
            <w:r>
              <w:rPr>
                <w:rFonts w:hint="eastAsia" w:cs="Times New Roman"/>
                <w:color w:val="000000"/>
                <w:sz w:val="24"/>
                <w:highlight w:val="none"/>
                <w:lang w:val="en-US" w:eastAsia="zh-CN"/>
              </w:rPr>
              <w:t>5t</w:t>
            </w:r>
            <w:r>
              <w:rPr>
                <w:rFonts w:hint="eastAsia" w:cs="Times New Roman"/>
                <w:color w:val="000000" w:themeColor="text1"/>
                <w:sz w:val="24"/>
                <w:highlight w:val="none"/>
                <w:lang w:val="en-US" w:eastAsia="zh-CN"/>
                <w14:textFill>
                  <w14:solidFill>
                    <w14:schemeClr w14:val="tx1"/>
                  </w14:solidFill>
                </w14:textFill>
              </w:rPr>
              <w:t>水，清洗剂使用量为</w:t>
            </w:r>
            <w:r>
              <w:rPr>
                <w:rFonts w:hint="eastAsia" w:cs="Times New Roman"/>
                <w:color w:val="000000"/>
                <w:sz w:val="24"/>
                <w:highlight w:val="none"/>
                <w:lang w:val="en-US" w:eastAsia="zh-CN"/>
              </w:rPr>
              <w:t>1000L/a</w:t>
            </w:r>
            <w:r>
              <w:rPr>
                <w:rFonts w:hint="eastAsia" w:cs="Times New Roman"/>
                <w:color w:val="000000" w:themeColor="text1"/>
                <w:sz w:val="24"/>
                <w:highlight w:val="none"/>
                <w:lang w:val="en-US" w:eastAsia="zh-CN"/>
                <w14:textFill>
                  <w14:solidFill>
                    <w14:schemeClr w14:val="tx1"/>
                  </w14:solidFill>
                </w14:textFill>
              </w:rPr>
              <w:t>，则清洗用水</w:t>
            </w:r>
            <w:r>
              <w:rPr>
                <w:rFonts w:hint="eastAsia" w:cs="Times New Roman"/>
                <w:color w:val="000000"/>
                <w:sz w:val="24"/>
                <w:highlight w:val="none"/>
                <w:lang w:val="en-US" w:eastAsia="zh-CN"/>
              </w:rPr>
              <w:t>5t/a</w:t>
            </w:r>
            <w:r>
              <w:rPr>
                <w:rFonts w:hint="eastAsia" w:cs="Times New Roman"/>
                <w:color w:val="000000" w:themeColor="text1"/>
                <w:sz w:val="24"/>
                <w:highlight w:val="none"/>
                <w:lang w:val="en-US" w:eastAsia="zh-CN"/>
                <w14:textFill>
                  <w14:solidFill>
                    <w14:schemeClr w14:val="tx1"/>
                  </w14:solidFill>
                </w14:textFill>
              </w:rPr>
              <w:t>，产生的清洗废液作危废处置。</w:t>
            </w:r>
          </w:p>
          <w:p w14:paraId="179E510A">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leftChars="0" w:firstLine="480" w:firstLineChars="200"/>
              <w:textAlignment w:val="auto"/>
              <w:rPr>
                <w:rFonts w:hint="eastAsia" w:cs="Times New Roman"/>
                <w:color w:val="000000" w:themeColor="text1"/>
                <w:sz w:val="24"/>
                <w:highlight w:val="none"/>
                <w:lang w:val="en-US" w:eastAsia="zh-CN"/>
                <w14:textFill>
                  <w14:solidFill>
                    <w14:schemeClr w14:val="tx1"/>
                  </w14:solidFill>
                </w14:textFill>
              </w:rPr>
            </w:pPr>
            <w:r>
              <w:rPr>
                <w:rFonts w:hint="eastAsia" w:cs="Times New Roman"/>
                <w:color w:val="000000" w:themeColor="text1"/>
                <w:sz w:val="24"/>
                <w:highlight w:val="none"/>
                <w:lang w:val="en-US" w:eastAsia="zh-CN"/>
                <w14:textFill>
                  <w14:solidFill>
                    <w14:schemeClr w14:val="tx1"/>
                  </w14:solidFill>
                </w14:textFill>
              </w:rPr>
              <w:t>（3）水压试验用水</w:t>
            </w:r>
          </w:p>
          <w:p w14:paraId="6955DAF1">
            <w:pPr>
              <w:keepNext w:val="0"/>
              <w:keepLines w:val="0"/>
              <w:pageBreakBefore w:val="0"/>
              <w:widowControl w:val="0"/>
              <w:kinsoku/>
              <w:wordWrap/>
              <w:overflowPunct/>
              <w:topLinePunct w:val="0"/>
              <w:autoSpaceDE/>
              <w:autoSpaceDN/>
              <w:bidi w:val="0"/>
              <w:spacing w:line="440" w:lineRule="exact"/>
              <w:ind w:leftChars="0" w:firstLine="480" w:firstLineChars="200"/>
              <w:textAlignment w:val="auto"/>
              <w:rPr>
                <w:rFonts w:hint="default"/>
                <w:color w:val="auto"/>
                <w:highlight w:val="none"/>
                <w:lang w:val="en-US" w:eastAsia="zh-CN"/>
              </w:rPr>
            </w:pPr>
            <w:r>
              <w:rPr>
                <w:rFonts w:hint="eastAsia"/>
                <w:color w:val="auto"/>
                <w:highlight w:val="none"/>
                <w:lang w:val="en-US" w:eastAsia="zh-CN"/>
              </w:rPr>
              <w:t>本项目需对产品进行静水压试验，检测产品的气密性，根据建设单位提供的技术资料，水压试验用水使用自来水，补水量10t/a，水压试验循环使用不外排。</w:t>
            </w:r>
          </w:p>
          <w:p w14:paraId="5B6FB893">
            <w:pPr>
              <w:keepNext w:val="0"/>
              <w:keepLines w:val="0"/>
              <w:pageBreakBefore w:val="0"/>
              <w:widowControl w:val="0"/>
              <w:numPr>
                <w:ilvl w:val="0"/>
                <w:numId w:val="2"/>
              </w:numPr>
              <w:kinsoku/>
              <w:wordWrap/>
              <w:overflowPunct/>
              <w:topLinePunct w:val="0"/>
              <w:autoSpaceDE/>
              <w:autoSpaceDN/>
              <w:bidi w:val="0"/>
              <w:adjustRightInd w:val="0"/>
              <w:snapToGrid w:val="0"/>
              <w:spacing w:line="440" w:lineRule="exact"/>
              <w:ind w:leftChars="0" w:firstLine="480" w:firstLineChars="200"/>
              <w:jc w:val="both"/>
              <w:textAlignment w:val="auto"/>
              <w:rPr>
                <w:rFonts w:hint="eastAsia" w:cs="Times New Roman"/>
                <w:color w:val="000000" w:themeColor="text1"/>
                <w:sz w:val="24"/>
                <w:highlight w:val="none"/>
                <w:lang w:val="en-US" w:eastAsia="zh-CN"/>
                <w14:textFill>
                  <w14:solidFill>
                    <w14:schemeClr w14:val="tx1"/>
                  </w14:solidFill>
                </w14:textFill>
              </w:rPr>
            </w:pPr>
            <w:r>
              <w:rPr>
                <w:rFonts w:hint="eastAsia" w:cs="Times New Roman"/>
                <w:color w:val="000000" w:themeColor="text1"/>
                <w:sz w:val="24"/>
                <w:highlight w:val="none"/>
                <w:lang w:val="en-US" w:eastAsia="zh-CN"/>
                <w14:textFill>
                  <w14:solidFill>
                    <w14:schemeClr w14:val="tx1"/>
                  </w14:solidFill>
                </w14:textFill>
              </w:rPr>
              <w:t>切削液配置用水</w:t>
            </w:r>
          </w:p>
          <w:p w14:paraId="07B1E8F3">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leftChars="0" w:firstLine="480" w:firstLineChars="200"/>
              <w:jc w:val="both"/>
              <w:textAlignment w:val="auto"/>
              <w:rPr>
                <w:rFonts w:hint="default" w:cs="Times New Roman"/>
                <w:color w:val="000000" w:themeColor="text1"/>
                <w:sz w:val="24"/>
                <w:highlight w:val="none"/>
                <w:lang w:val="en-US" w:eastAsia="zh-CN"/>
                <w14:textFill>
                  <w14:solidFill>
                    <w14:schemeClr w14:val="tx1"/>
                  </w14:solidFill>
                </w14:textFill>
              </w:rPr>
            </w:pPr>
            <w:r>
              <w:rPr>
                <w:rFonts w:hint="default" w:cs="Times New Roman"/>
                <w:color w:val="000000" w:themeColor="text1"/>
                <w:sz w:val="24"/>
                <w:highlight w:val="none"/>
                <w:lang w:val="en-US" w:eastAsia="zh-CN"/>
                <w14:textFill>
                  <w14:solidFill>
                    <w14:schemeClr w14:val="tx1"/>
                  </w14:solidFill>
                </w14:textFill>
              </w:rPr>
              <w:t>本项目</w:t>
            </w:r>
            <w:r>
              <w:rPr>
                <w:rFonts w:hint="eastAsia" w:cs="Times New Roman"/>
                <w:color w:val="000000" w:themeColor="text1"/>
                <w:sz w:val="24"/>
                <w:highlight w:val="none"/>
                <w:lang w:val="en-US" w:eastAsia="zh-CN"/>
                <w14:textFill>
                  <w14:solidFill>
                    <w14:schemeClr w14:val="tx1"/>
                  </w14:solidFill>
                </w14:textFill>
              </w:rPr>
              <w:t>切削液</w:t>
            </w:r>
            <w:r>
              <w:rPr>
                <w:rFonts w:hint="default" w:cs="Times New Roman"/>
                <w:color w:val="000000" w:themeColor="text1"/>
                <w:sz w:val="24"/>
                <w:highlight w:val="none"/>
                <w:lang w:val="en-US" w:eastAsia="zh-CN"/>
                <w14:textFill>
                  <w14:solidFill>
                    <w14:schemeClr w14:val="tx1"/>
                  </w14:solidFill>
                </w14:textFill>
              </w:rPr>
              <w:t>用量为</w:t>
            </w:r>
            <w:r>
              <w:rPr>
                <w:rFonts w:hint="default" w:cs="Times New Roman"/>
                <w:color w:val="000000"/>
                <w:sz w:val="24"/>
                <w:highlight w:val="none"/>
                <w:lang w:val="en-US" w:eastAsia="zh-CN"/>
              </w:rPr>
              <w:t>0.</w:t>
            </w:r>
            <w:r>
              <w:rPr>
                <w:rFonts w:hint="eastAsia" w:cs="Times New Roman"/>
                <w:color w:val="000000"/>
                <w:sz w:val="24"/>
                <w:highlight w:val="none"/>
                <w:lang w:val="en-US" w:eastAsia="zh-CN"/>
              </w:rPr>
              <w:t>5</w:t>
            </w:r>
            <w:r>
              <w:rPr>
                <w:rFonts w:hint="default" w:cs="Times New Roman"/>
                <w:color w:val="000000"/>
                <w:sz w:val="24"/>
                <w:highlight w:val="none"/>
                <w:lang w:val="en-US" w:eastAsia="zh-CN"/>
              </w:rPr>
              <w:t>t</w:t>
            </w:r>
            <w:r>
              <w:rPr>
                <w:rFonts w:hint="default" w:cs="Times New Roman"/>
                <w:color w:val="000000" w:themeColor="text1"/>
                <w:sz w:val="24"/>
                <w:highlight w:val="none"/>
                <w:lang w:val="en-US" w:eastAsia="zh-CN"/>
                <w14:textFill>
                  <w14:solidFill>
                    <w14:schemeClr w14:val="tx1"/>
                  </w14:solidFill>
                </w14:textFill>
              </w:rPr>
              <w:t>，乳化液配水比例为1:</w:t>
            </w:r>
            <w:r>
              <w:rPr>
                <w:rFonts w:hint="eastAsia" w:cs="Times New Roman"/>
                <w:color w:val="000000" w:themeColor="text1"/>
                <w:sz w:val="24"/>
                <w:highlight w:val="none"/>
                <w:lang w:val="en-US" w:eastAsia="zh-CN"/>
                <w14:textFill>
                  <w14:solidFill>
                    <w14:schemeClr w14:val="tx1"/>
                  </w14:solidFill>
                </w14:textFill>
              </w:rPr>
              <w:t>2</w:t>
            </w:r>
            <w:r>
              <w:rPr>
                <w:rFonts w:hint="default" w:cs="Times New Roman"/>
                <w:color w:val="000000" w:themeColor="text1"/>
                <w:sz w:val="24"/>
                <w:highlight w:val="none"/>
                <w:lang w:val="en-US" w:eastAsia="zh-CN"/>
                <w14:textFill>
                  <w14:solidFill>
                    <w14:schemeClr w14:val="tx1"/>
                  </w14:solidFill>
                </w14:textFill>
              </w:rPr>
              <w:t>，用水量</w:t>
            </w:r>
            <w:r>
              <w:rPr>
                <w:rFonts w:hint="eastAsia" w:cs="Times New Roman"/>
                <w:color w:val="000000"/>
                <w:sz w:val="24"/>
                <w:highlight w:val="none"/>
                <w:lang w:val="en-US" w:eastAsia="zh-CN"/>
              </w:rPr>
              <w:t>1</w:t>
            </w:r>
            <w:r>
              <w:rPr>
                <w:rFonts w:hint="default" w:cs="Times New Roman"/>
                <w:color w:val="000000"/>
                <w:sz w:val="24"/>
                <w:highlight w:val="none"/>
                <w:lang w:val="en-US" w:eastAsia="zh-CN"/>
              </w:rPr>
              <w:t>t/a</w:t>
            </w:r>
            <w:r>
              <w:rPr>
                <w:rFonts w:hint="default" w:cs="Times New Roman"/>
                <w:color w:val="000000" w:themeColor="text1"/>
                <w:sz w:val="24"/>
                <w:highlight w:val="none"/>
                <w:lang w:val="en-US" w:eastAsia="zh-CN"/>
                <w14:textFill>
                  <w14:solidFill>
                    <w14:schemeClr w14:val="tx1"/>
                  </w14:solidFill>
                </w14:textFill>
              </w:rPr>
              <w:t>，产生废</w:t>
            </w:r>
            <w:r>
              <w:rPr>
                <w:rFonts w:hint="eastAsia" w:cs="Times New Roman"/>
                <w:color w:val="000000" w:themeColor="text1"/>
                <w:sz w:val="24"/>
                <w:highlight w:val="none"/>
                <w:lang w:val="en-US" w:eastAsia="zh-CN"/>
                <w14:textFill>
                  <w14:solidFill>
                    <w14:schemeClr w14:val="tx1"/>
                  </w14:solidFill>
                </w14:textFill>
              </w:rPr>
              <w:t>切削液</w:t>
            </w:r>
            <w:r>
              <w:rPr>
                <w:rFonts w:hint="default" w:cs="Times New Roman"/>
                <w:color w:val="000000" w:themeColor="text1"/>
                <w:sz w:val="24"/>
                <w:highlight w:val="none"/>
                <w:lang w:val="en-US" w:eastAsia="zh-CN"/>
                <w14:textFill>
                  <w14:solidFill>
                    <w14:schemeClr w14:val="tx1"/>
                  </w14:solidFill>
                </w14:textFill>
              </w:rPr>
              <w:t>作为危险废物处置。</w:t>
            </w:r>
          </w:p>
          <w:p w14:paraId="45D4B55E">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FF0000"/>
                <w:kern w:val="2"/>
                <w:sz w:val="24"/>
                <w:szCs w:val="24"/>
                <w:highlight w:val="none"/>
                <w:lang w:val="en-US" w:eastAsia="zh-CN" w:bidi="ar-SA"/>
              </w:rPr>
            </w:pPr>
            <w:r>
              <w:rPr>
                <w:rFonts w:cs="Times New Roman"/>
                <w:b/>
                <w:bCs/>
                <w:color w:val="auto"/>
                <w:highlight w:val="none"/>
              </w:rPr>
              <w:object>
                <v:shape id="_x0000_i1025" o:spt="75" type="#_x0000_t75" style="height:232.65pt;width:354.4pt;" o:ole="t" filled="f" o:preferrelative="t" stroked="f" coordsize="21600,21600">
                  <v:path/>
                  <v:fill on="f" focussize="0,0"/>
                  <v:stroke on="f"/>
                  <v:imagedata r:id="rId18" cropleft="3045f" croptop="456f" cropright="2567f" cropbottom="1959f" o:title=""/>
                  <o:lock v:ext="edit" aspectratio="f"/>
                  <w10:wrap type="none"/>
                  <w10:anchorlock/>
                </v:shape>
                <o:OLEObject Type="Embed" ProgID="Visio.Drawing.15" ShapeID="_x0000_i1025" DrawAspect="Content" ObjectID="_1468075725" r:id="rId17">
                  <o:LockedField>false</o:LockedField>
                </o:OLEObject>
              </w:object>
            </w:r>
          </w:p>
          <w:p w14:paraId="13D6BE8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t>图2-</w:t>
            </w:r>
            <w:r>
              <w:rPr>
                <w:rFonts w:hint="eastAsia" w:cs="Times New Roman"/>
                <w:b/>
                <w:bCs/>
                <w:color w:val="000000"/>
                <w:kern w:val="2"/>
                <w:sz w:val="24"/>
                <w:szCs w:val="24"/>
                <w:highlight w:val="none"/>
                <w:lang w:val="en-US" w:eastAsia="zh-CN" w:bidi="ar-SA"/>
              </w:rPr>
              <w:t>1  本</w:t>
            </w:r>
            <w:r>
              <w:rPr>
                <w:rFonts w:hint="eastAsia" w:cs="Times New Roman"/>
                <w:b/>
                <w:bCs/>
                <w:color w:val="000000" w:themeColor="text1"/>
                <w:kern w:val="2"/>
                <w:sz w:val="24"/>
                <w:szCs w:val="24"/>
                <w:highlight w:val="none"/>
                <w:lang w:val="en-US" w:eastAsia="zh-CN" w:bidi="ar-SA"/>
                <w14:textFill>
                  <w14:solidFill>
                    <w14:schemeClr w14:val="tx1"/>
                  </w14:solidFill>
                </w14:textFill>
              </w:rPr>
              <w:t>项目</w:t>
            </w:r>
            <w:r>
              <w:rPr>
                <w:rFonts w:hint="default" w:ascii="Times New Roman" w:hAnsi="Times New Roman" w:eastAsia="宋体" w:cs="Times New Roman"/>
                <w:b/>
                <w:bCs/>
                <w:color w:val="000000" w:themeColor="text1"/>
                <w:kern w:val="2"/>
                <w:sz w:val="24"/>
                <w:szCs w:val="24"/>
                <w:highlight w:val="none"/>
                <w:lang w:val="en-US" w:eastAsia="zh-CN" w:bidi="ar-SA"/>
                <w14:textFill>
                  <w14:solidFill>
                    <w14:schemeClr w14:val="tx1"/>
                  </w14:solidFill>
                </w14:textFill>
              </w:rPr>
              <w:t>水平衡图（t/a）</w:t>
            </w:r>
          </w:p>
          <w:p w14:paraId="7E52E3A6">
            <w:pPr>
              <w:keepNext w:val="0"/>
              <w:keepLines w:val="0"/>
              <w:pageBreakBefore w:val="0"/>
              <w:widowControl w:val="0"/>
              <w:kinsoku/>
              <w:wordWrap/>
              <w:overflowPunct/>
              <w:topLinePunct w:val="0"/>
              <w:autoSpaceDE/>
              <w:autoSpaceDN/>
              <w:bidi w:val="0"/>
              <w:spacing w:line="440" w:lineRule="exact"/>
              <w:textAlignment w:val="auto"/>
              <w:rPr>
                <w:rFonts w:hint="default" w:ascii="Times New Roman" w:hAnsi="Times New Roman" w:eastAsia="宋体" w:cs="Times New Roman"/>
                <w:b/>
                <w:bCs/>
                <w:color w:val="000000" w:themeColor="text1"/>
                <w:highlight w:val="none"/>
                <w14:textFill>
                  <w14:solidFill>
                    <w14:schemeClr w14:val="tx1"/>
                  </w14:solidFill>
                </w14:textFill>
              </w:rPr>
            </w:pPr>
            <w:r>
              <w:rPr>
                <w:rFonts w:hint="eastAsia" w:cs="Times New Roman"/>
                <w:b/>
                <w:bCs/>
                <w:color w:val="000000" w:themeColor="text1"/>
                <w:kern w:val="2"/>
                <w:sz w:val="24"/>
                <w:szCs w:val="24"/>
                <w:highlight w:val="none"/>
                <w:lang w:val="en-US" w:eastAsia="zh-CN" w:bidi="ar-SA"/>
                <w14:textFill>
                  <w14:solidFill>
                    <w14:schemeClr w14:val="tx1"/>
                  </w14:solidFill>
                </w14:textFill>
              </w:rPr>
              <w:t>8.</w:t>
            </w:r>
            <w:r>
              <w:rPr>
                <w:rFonts w:hint="default" w:ascii="Times New Roman" w:hAnsi="Times New Roman" w:eastAsia="宋体" w:cs="Times New Roman"/>
                <w:b/>
                <w:bCs/>
                <w:color w:val="000000" w:themeColor="text1"/>
                <w:highlight w:val="none"/>
                <w14:textFill>
                  <w14:solidFill>
                    <w14:schemeClr w14:val="tx1"/>
                  </w14:solidFill>
                </w14:textFill>
              </w:rPr>
              <w:t>环保投资及</w:t>
            </w:r>
            <w:r>
              <w:rPr>
                <w:rFonts w:hint="default" w:ascii="Times New Roman" w:hAnsi="Times New Roman" w:eastAsia="宋体" w:cs="Times New Roman"/>
                <w:b/>
                <w:bCs/>
                <w:color w:val="000000" w:themeColor="text1"/>
                <w:highlight w:val="none"/>
                <w:lang w:eastAsia="zh-CN"/>
                <w14:textFill>
                  <w14:solidFill>
                    <w14:schemeClr w14:val="tx1"/>
                  </w14:solidFill>
                </w14:textFill>
              </w:rPr>
              <w:t>“</w:t>
            </w:r>
            <w:r>
              <w:rPr>
                <w:rFonts w:hint="default" w:ascii="Times New Roman" w:hAnsi="Times New Roman" w:eastAsia="宋体" w:cs="Times New Roman"/>
                <w:b/>
                <w:bCs/>
                <w:color w:val="000000" w:themeColor="text1"/>
                <w:highlight w:val="none"/>
                <w14:textFill>
                  <w14:solidFill>
                    <w14:schemeClr w14:val="tx1"/>
                  </w14:solidFill>
                </w14:textFill>
              </w:rPr>
              <w:t>三同时</w:t>
            </w:r>
            <w:r>
              <w:rPr>
                <w:rFonts w:hint="default" w:ascii="Times New Roman" w:hAnsi="Times New Roman" w:eastAsia="宋体" w:cs="Times New Roman"/>
                <w:b/>
                <w:bCs/>
                <w:color w:val="000000" w:themeColor="text1"/>
                <w:highlight w:val="none"/>
                <w:lang w:eastAsia="zh-CN"/>
                <w14:textFill>
                  <w14:solidFill>
                    <w14:schemeClr w14:val="tx1"/>
                  </w14:solidFill>
                </w14:textFill>
              </w:rPr>
              <w:t>”</w:t>
            </w:r>
            <w:r>
              <w:rPr>
                <w:rFonts w:hint="default" w:ascii="Times New Roman" w:hAnsi="Times New Roman" w:eastAsia="宋体" w:cs="Times New Roman"/>
                <w:b/>
                <w:bCs/>
                <w:color w:val="000000" w:themeColor="text1"/>
                <w:highlight w:val="none"/>
                <w14:textFill>
                  <w14:solidFill>
                    <w14:schemeClr w14:val="tx1"/>
                  </w14:solidFill>
                </w14:textFill>
              </w:rPr>
              <w:t>验收一览表</w:t>
            </w:r>
          </w:p>
          <w:p w14:paraId="3450F2BA">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color w:val="000000" w:themeColor="text1"/>
                <w:sz w:val="24"/>
                <w:highlight w:val="none"/>
                <w14:textFill>
                  <w14:solidFill>
                    <w14:schemeClr w14:val="tx1"/>
                  </w14:solidFill>
                </w14:textFill>
              </w:rPr>
            </w:pPr>
            <w:r>
              <w:rPr>
                <w:rFonts w:hint="default" w:ascii="Times New Roman" w:hAnsi="Times New Roman" w:eastAsia="宋体" w:cs="Times New Roman"/>
                <w:color w:val="000000" w:themeColor="text1"/>
                <w:sz w:val="24"/>
                <w:highlight w:val="none"/>
                <w14:textFill>
                  <w14:solidFill>
                    <w14:schemeClr w14:val="tx1"/>
                  </w14:solidFill>
                </w14:textFill>
              </w:rPr>
              <w:t>本项目环保投资</w:t>
            </w:r>
            <w:r>
              <w:rPr>
                <w:rFonts w:hint="eastAsia" w:cs="Times New Roman"/>
                <w:color w:val="000000" w:themeColor="text1"/>
                <w:sz w:val="24"/>
                <w:highlight w:val="none"/>
                <w:lang w:val="en-US" w:eastAsia="zh-CN"/>
                <w14:textFill>
                  <w14:solidFill>
                    <w14:schemeClr w14:val="tx1"/>
                  </w14:solidFill>
                </w14:textFill>
              </w:rPr>
              <w:t>10</w:t>
            </w:r>
            <w:r>
              <w:rPr>
                <w:rFonts w:hint="default" w:ascii="Times New Roman" w:hAnsi="Times New Roman" w:eastAsia="宋体" w:cs="Times New Roman"/>
                <w:color w:val="000000" w:themeColor="text1"/>
                <w:sz w:val="24"/>
                <w:highlight w:val="none"/>
                <w14:textFill>
                  <w14:solidFill>
                    <w14:schemeClr w14:val="tx1"/>
                  </w14:solidFill>
                </w14:textFill>
              </w:rPr>
              <w:t>万元，占项目总投资</w:t>
            </w:r>
            <w:r>
              <w:rPr>
                <w:rFonts w:hint="eastAsia" w:cs="Times New Roman"/>
                <w:color w:val="000000"/>
                <w:sz w:val="24"/>
                <w:highlight w:val="none"/>
                <w:lang w:val="en-US" w:eastAsia="zh-CN"/>
              </w:rPr>
              <w:t>12000</w:t>
            </w:r>
            <w:r>
              <w:rPr>
                <w:rFonts w:hint="eastAsia" w:cs="Times New Roman"/>
                <w:color w:val="000000" w:themeColor="text1"/>
                <w:sz w:val="24"/>
                <w:highlight w:val="none"/>
                <w:lang w:val="en-US" w:eastAsia="zh-CN"/>
                <w14:textFill>
                  <w14:solidFill>
                    <w14:schemeClr w14:val="tx1"/>
                  </w14:solidFill>
                </w14:textFill>
              </w:rPr>
              <w:t>万元</w:t>
            </w:r>
            <w:r>
              <w:rPr>
                <w:rFonts w:hint="default" w:ascii="Times New Roman" w:hAnsi="Times New Roman" w:eastAsia="宋体" w:cs="Times New Roman"/>
                <w:color w:val="000000" w:themeColor="text1"/>
                <w:sz w:val="24"/>
                <w:highlight w:val="none"/>
                <w14:textFill>
                  <w14:solidFill>
                    <w14:schemeClr w14:val="tx1"/>
                  </w14:solidFill>
                </w14:textFill>
              </w:rPr>
              <w:t>的</w:t>
            </w:r>
            <w:r>
              <w:rPr>
                <w:rFonts w:hint="eastAsia" w:cs="Times New Roman"/>
                <w:color w:val="000000" w:themeColor="text1"/>
                <w:sz w:val="24"/>
                <w:highlight w:val="none"/>
                <w:lang w:val="en-US" w:eastAsia="zh-CN"/>
                <w14:textFill>
                  <w14:solidFill>
                    <w14:schemeClr w14:val="tx1"/>
                  </w14:solidFill>
                </w14:textFill>
              </w:rPr>
              <w:t>0.08</w:t>
            </w:r>
            <w:r>
              <w:rPr>
                <w:rFonts w:hint="default" w:ascii="Times New Roman" w:hAnsi="Times New Roman" w:eastAsia="宋体" w:cs="Times New Roman"/>
                <w:color w:val="000000" w:themeColor="text1"/>
                <w:sz w:val="24"/>
                <w:highlight w:val="none"/>
                <w14:textFill>
                  <w14:solidFill>
                    <w14:schemeClr w14:val="tx1"/>
                  </w14:solidFill>
                </w14:textFill>
              </w:rPr>
              <w:t>%。本项目环境保护投资估算及“三同时”验收</w:t>
            </w:r>
            <w:r>
              <w:rPr>
                <w:rFonts w:hint="default" w:ascii="Times New Roman" w:hAnsi="Times New Roman" w:eastAsia="宋体" w:cs="Times New Roman"/>
                <w:color w:val="000000" w:themeColor="text1"/>
                <w:sz w:val="24"/>
                <w:highlight w:val="none"/>
                <w:lang w:eastAsia="zh-CN"/>
                <w14:textFill>
                  <w14:solidFill>
                    <w14:schemeClr w14:val="tx1"/>
                  </w14:solidFill>
                </w14:textFill>
              </w:rPr>
              <w:t>一览表</w:t>
            </w:r>
            <w:r>
              <w:rPr>
                <w:rFonts w:hint="default" w:ascii="Times New Roman" w:hAnsi="Times New Roman" w:eastAsia="宋体" w:cs="Times New Roman"/>
                <w:color w:val="000000" w:themeColor="text1"/>
                <w:sz w:val="24"/>
                <w:highlight w:val="none"/>
                <w14:textFill>
                  <w14:solidFill>
                    <w14:schemeClr w14:val="tx1"/>
                  </w14:solidFill>
                </w14:textFill>
              </w:rPr>
              <w:t>见表2-</w:t>
            </w:r>
            <w:r>
              <w:rPr>
                <w:rFonts w:hint="eastAsia" w:cs="Times New Roman"/>
                <w:color w:val="000000" w:themeColor="text1"/>
                <w:sz w:val="24"/>
                <w:highlight w:val="none"/>
                <w:lang w:val="en-US" w:eastAsia="zh-CN"/>
                <w14:textFill>
                  <w14:solidFill>
                    <w14:schemeClr w14:val="tx1"/>
                  </w14:solidFill>
                </w14:textFill>
              </w:rPr>
              <w:t>8</w:t>
            </w:r>
            <w:r>
              <w:rPr>
                <w:rFonts w:hint="default" w:ascii="Times New Roman" w:hAnsi="Times New Roman" w:eastAsia="宋体" w:cs="Times New Roman"/>
                <w:color w:val="000000" w:themeColor="text1"/>
                <w:sz w:val="24"/>
                <w:highlight w:val="none"/>
                <w14:textFill>
                  <w14:solidFill>
                    <w14:schemeClr w14:val="tx1"/>
                  </w14:solidFill>
                </w14:textFill>
              </w:rPr>
              <w:t>。</w:t>
            </w:r>
          </w:p>
          <w:p w14:paraId="10ECFC40">
            <w:pPr>
              <w:keepNext w:val="0"/>
              <w:keepLines w:val="0"/>
              <w:pageBreakBefore w:val="0"/>
              <w:widowControl w:val="0"/>
              <w:kinsoku/>
              <w:wordWrap/>
              <w:overflowPunct/>
              <w:topLinePunct w:val="0"/>
              <w:autoSpaceDE/>
              <w:autoSpaceDN/>
              <w:bidi w:val="0"/>
              <w:adjustRightInd w:val="0"/>
              <w:snapToGrid w:val="0"/>
              <w:spacing w:line="460" w:lineRule="exact"/>
              <w:ind w:firstLine="0" w:firstLineChars="0"/>
              <w:jc w:val="center"/>
              <w:textAlignment w:val="auto"/>
              <w:rPr>
                <w:rFonts w:hint="default" w:ascii="Times New Roman" w:hAnsi="Times New Roman" w:eastAsia="宋体" w:cs="Times New Roman"/>
                <w:b/>
                <w:bCs/>
                <w:color w:val="000000" w:themeColor="text1"/>
                <w:sz w:val="24"/>
                <w:highlight w:val="none"/>
                <w:lang w:val="zh-CN"/>
                <w14:textFill>
                  <w14:solidFill>
                    <w14:schemeClr w14:val="tx1"/>
                  </w14:solidFill>
                </w14:textFill>
              </w:rPr>
            </w:pPr>
            <w:r>
              <w:rPr>
                <w:rFonts w:hint="default" w:ascii="Times New Roman" w:hAnsi="Times New Roman" w:eastAsia="宋体" w:cs="Times New Roman"/>
                <w:b/>
                <w:bCs/>
                <w:color w:val="000000" w:themeColor="text1"/>
                <w:sz w:val="24"/>
                <w:highlight w:val="none"/>
                <w:lang w:val="zh-CN"/>
                <w14:textFill>
                  <w14:solidFill>
                    <w14:schemeClr w14:val="tx1"/>
                  </w14:solidFill>
                </w14:textFill>
              </w:rPr>
              <w:t>表2-</w:t>
            </w:r>
            <w:r>
              <w:rPr>
                <w:rFonts w:hint="eastAsia" w:cs="Times New Roman"/>
                <w:b/>
                <w:bCs/>
                <w:color w:val="000000" w:themeColor="text1"/>
                <w:sz w:val="24"/>
                <w:highlight w:val="none"/>
                <w:lang w:val="en-US" w:eastAsia="zh-CN"/>
                <w14:textFill>
                  <w14:solidFill>
                    <w14:schemeClr w14:val="tx1"/>
                  </w14:solidFill>
                </w14:textFill>
              </w:rPr>
              <w:t xml:space="preserve">8  </w:t>
            </w:r>
            <w:r>
              <w:rPr>
                <w:rFonts w:hint="default" w:ascii="Times New Roman" w:hAnsi="Times New Roman" w:eastAsia="宋体" w:cs="Times New Roman"/>
                <w:b/>
                <w:bCs/>
                <w:color w:val="000000" w:themeColor="text1"/>
                <w:sz w:val="24"/>
                <w:highlight w:val="none"/>
                <w:lang w:val="zh-CN"/>
                <w14:textFill>
                  <w14:solidFill>
                    <w14:schemeClr w14:val="tx1"/>
                  </w14:solidFill>
                </w14:textFill>
              </w:rPr>
              <w:t>本项目环保“三同时”一览表</w:t>
            </w:r>
          </w:p>
          <w:tbl>
            <w:tblPr>
              <w:tblStyle w:val="36"/>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597"/>
              <w:gridCol w:w="879"/>
              <w:gridCol w:w="107"/>
              <w:gridCol w:w="299"/>
              <w:gridCol w:w="745"/>
              <w:gridCol w:w="1702"/>
              <w:gridCol w:w="2625"/>
              <w:gridCol w:w="684"/>
              <w:gridCol w:w="626"/>
            </w:tblGrid>
            <w:tr w14:paraId="0F9D875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61" w:type="pct"/>
                  <w:tcBorders>
                    <w:tl2br w:val="nil"/>
                    <w:tr2bl w:val="nil"/>
                  </w:tcBorders>
                  <w:vAlign w:val="center"/>
                </w:tcPr>
                <w:p w14:paraId="5540C905">
                  <w:pPr>
                    <w:keepNext w:val="0"/>
                    <w:keepLines w:val="0"/>
                    <w:pageBreakBefore w:val="0"/>
                    <w:widowControl/>
                    <w:kinsoku/>
                    <w:wordWrap/>
                    <w:overflowPunct/>
                    <w:topLinePunct w:val="0"/>
                    <w:bidi w:val="0"/>
                    <w:adjustRightInd w:val="0"/>
                    <w:snapToGrid w:val="0"/>
                    <w:spacing w:line="240" w:lineRule="exact"/>
                    <w:ind w:firstLine="0" w:firstLineChars="0"/>
                    <w:jc w:val="center"/>
                    <w:textAlignment w:val="auto"/>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类别</w:t>
                  </w:r>
                </w:p>
              </w:tc>
              <w:tc>
                <w:tcPr>
                  <w:tcW w:w="1228" w:type="pct"/>
                  <w:gridSpan w:val="4"/>
                  <w:tcBorders>
                    <w:tl2br w:val="nil"/>
                    <w:tr2bl w:val="nil"/>
                  </w:tcBorders>
                  <w:vAlign w:val="center"/>
                </w:tcPr>
                <w:p w14:paraId="1F996640">
                  <w:pPr>
                    <w:keepNext w:val="0"/>
                    <w:keepLines w:val="0"/>
                    <w:pageBreakBefore w:val="0"/>
                    <w:widowControl/>
                    <w:kinsoku/>
                    <w:wordWrap/>
                    <w:overflowPunct/>
                    <w:topLinePunct w:val="0"/>
                    <w:bidi w:val="0"/>
                    <w:adjustRightInd w:val="0"/>
                    <w:snapToGrid w:val="0"/>
                    <w:spacing w:line="240" w:lineRule="exact"/>
                    <w:ind w:firstLine="0" w:firstLineChars="0"/>
                    <w:jc w:val="center"/>
                    <w:textAlignment w:val="auto"/>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污染物</w:t>
                  </w:r>
                </w:p>
              </w:tc>
              <w:tc>
                <w:tcPr>
                  <w:tcW w:w="1029" w:type="pct"/>
                  <w:tcBorders>
                    <w:tl2br w:val="nil"/>
                    <w:tr2bl w:val="nil"/>
                  </w:tcBorders>
                  <w:vAlign w:val="center"/>
                </w:tcPr>
                <w:p w14:paraId="576DC72F">
                  <w:pPr>
                    <w:keepNext w:val="0"/>
                    <w:keepLines w:val="0"/>
                    <w:pageBreakBefore w:val="0"/>
                    <w:widowControl/>
                    <w:kinsoku/>
                    <w:wordWrap/>
                    <w:overflowPunct/>
                    <w:topLinePunct w:val="0"/>
                    <w:bidi w:val="0"/>
                    <w:adjustRightInd w:val="0"/>
                    <w:snapToGrid w:val="0"/>
                    <w:spacing w:line="240" w:lineRule="exact"/>
                    <w:ind w:firstLine="0" w:firstLineChars="0"/>
                    <w:jc w:val="center"/>
                    <w:textAlignment w:val="auto"/>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治理措施（建设数量、规模、处理能力等）</w:t>
                  </w:r>
                </w:p>
              </w:tc>
              <w:tc>
                <w:tcPr>
                  <w:tcW w:w="1588" w:type="pct"/>
                  <w:tcBorders>
                    <w:tl2br w:val="nil"/>
                    <w:tr2bl w:val="nil"/>
                  </w:tcBorders>
                  <w:vAlign w:val="center"/>
                </w:tcPr>
                <w:p w14:paraId="63437F37">
                  <w:pPr>
                    <w:keepNext w:val="0"/>
                    <w:keepLines w:val="0"/>
                    <w:pageBreakBefore w:val="0"/>
                    <w:widowControl/>
                    <w:kinsoku/>
                    <w:wordWrap/>
                    <w:overflowPunct/>
                    <w:topLinePunct w:val="0"/>
                    <w:bidi w:val="0"/>
                    <w:adjustRightInd w:val="0"/>
                    <w:snapToGrid w:val="0"/>
                    <w:spacing w:line="240" w:lineRule="exact"/>
                    <w:ind w:firstLine="0" w:firstLineChars="0"/>
                    <w:jc w:val="center"/>
                    <w:textAlignment w:val="auto"/>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处理效果、执行标准或拟达要求</w:t>
                  </w:r>
                </w:p>
              </w:tc>
              <w:tc>
                <w:tcPr>
                  <w:tcW w:w="413" w:type="pct"/>
                  <w:tcBorders>
                    <w:tl2br w:val="nil"/>
                    <w:tr2bl w:val="nil"/>
                  </w:tcBorders>
                  <w:vAlign w:val="center"/>
                </w:tcPr>
                <w:p w14:paraId="043827BA">
                  <w:pPr>
                    <w:keepNext w:val="0"/>
                    <w:keepLines w:val="0"/>
                    <w:pageBreakBefore w:val="0"/>
                    <w:widowControl/>
                    <w:kinsoku/>
                    <w:wordWrap/>
                    <w:overflowPunct/>
                    <w:topLinePunct w:val="0"/>
                    <w:bidi w:val="0"/>
                    <w:adjustRightInd w:val="0"/>
                    <w:snapToGrid w:val="0"/>
                    <w:spacing w:line="240" w:lineRule="exact"/>
                    <w:ind w:firstLine="0" w:firstLineChars="0"/>
                    <w:jc w:val="center"/>
                    <w:textAlignment w:val="auto"/>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投资额（万元）</w:t>
                  </w:r>
                </w:p>
              </w:tc>
              <w:tc>
                <w:tcPr>
                  <w:tcW w:w="378" w:type="pct"/>
                  <w:tcBorders>
                    <w:tl2br w:val="nil"/>
                    <w:tr2bl w:val="nil"/>
                  </w:tcBorders>
                  <w:vAlign w:val="center"/>
                </w:tcPr>
                <w:p w14:paraId="2ED1F6D3">
                  <w:pPr>
                    <w:keepNext w:val="0"/>
                    <w:keepLines w:val="0"/>
                    <w:pageBreakBefore w:val="0"/>
                    <w:widowControl/>
                    <w:kinsoku/>
                    <w:wordWrap/>
                    <w:overflowPunct/>
                    <w:topLinePunct w:val="0"/>
                    <w:bidi w:val="0"/>
                    <w:adjustRightInd w:val="0"/>
                    <w:snapToGrid w:val="0"/>
                    <w:spacing w:line="240" w:lineRule="exact"/>
                    <w:ind w:firstLine="0" w:firstLineChars="0"/>
                    <w:jc w:val="center"/>
                    <w:textAlignment w:val="auto"/>
                    <w:rPr>
                      <w:rFonts w:hint="default" w:ascii="Times New Roman" w:hAnsi="Times New Roman" w:eastAsia="宋体" w:cs="Times New Roman"/>
                      <w:b/>
                      <w:bCs/>
                      <w:color w:val="000000" w:themeColor="text1"/>
                      <w:sz w:val="21"/>
                      <w:szCs w:val="21"/>
                      <w:highlight w:val="none"/>
                      <w14:textFill>
                        <w14:solidFill>
                          <w14:schemeClr w14:val="tx1"/>
                        </w14:solidFill>
                      </w14:textFill>
                    </w:rPr>
                  </w:pPr>
                  <w:r>
                    <w:rPr>
                      <w:rFonts w:hint="default" w:ascii="Times New Roman" w:hAnsi="Times New Roman" w:eastAsia="宋体" w:cs="Times New Roman"/>
                      <w:b/>
                      <w:bCs/>
                      <w:color w:val="000000" w:themeColor="text1"/>
                      <w:sz w:val="21"/>
                      <w:szCs w:val="21"/>
                      <w:highlight w:val="none"/>
                      <w14:textFill>
                        <w14:solidFill>
                          <w14:schemeClr w14:val="tx1"/>
                        </w14:solidFill>
                      </w14:textFill>
                    </w:rPr>
                    <w:t>完成时间</w:t>
                  </w:r>
                </w:p>
              </w:tc>
            </w:tr>
            <w:tr w14:paraId="2F8856B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61" w:type="pct"/>
                  <w:tcBorders>
                    <w:tl2br w:val="nil"/>
                    <w:tr2bl w:val="nil"/>
                  </w:tcBorders>
                  <w:vAlign w:val="center"/>
                </w:tcPr>
                <w:p w14:paraId="06170A85">
                  <w:pPr>
                    <w:keepNext w:val="0"/>
                    <w:keepLines w:val="0"/>
                    <w:pageBreakBefore w:val="0"/>
                    <w:kinsoku/>
                    <w:wordWrap/>
                    <w:overflowPunct/>
                    <w:topLinePunct w:val="0"/>
                    <w:bidi w:val="0"/>
                    <w:adjustRightInd w:val="0"/>
                    <w:snapToGrid w:val="0"/>
                    <w:spacing w:line="240" w:lineRule="exact"/>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废水</w:t>
                  </w:r>
                </w:p>
              </w:tc>
              <w:tc>
                <w:tcPr>
                  <w:tcW w:w="531" w:type="pct"/>
                  <w:tcBorders>
                    <w:tl2br w:val="nil"/>
                    <w:tr2bl w:val="nil"/>
                  </w:tcBorders>
                  <w:vAlign w:val="center"/>
                </w:tcPr>
                <w:p w14:paraId="13CBBC85">
                  <w:pPr>
                    <w:keepNext w:val="0"/>
                    <w:keepLines w:val="0"/>
                    <w:pageBreakBefore w:val="0"/>
                    <w:kinsoku/>
                    <w:wordWrap/>
                    <w:overflowPunct/>
                    <w:topLinePunct w:val="0"/>
                    <w:bidi w:val="0"/>
                    <w:adjustRightInd w:val="0"/>
                    <w:snapToGrid w:val="0"/>
                    <w:spacing w:line="240" w:lineRule="exact"/>
                    <w:ind w:firstLine="0" w:firstLineChars="0"/>
                    <w:jc w:val="center"/>
                    <w:textAlignment w:val="auto"/>
                    <w:rPr>
                      <w:rFonts w:hint="default" w:ascii="Times New Roman" w:hAnsi="Times New Roman" w:eastAsia="宋体" w:cs="Times New Roman"/>
                      <w:color w:val="000000" w:themeColor="text1"/>
                      <w:sz w:val="21"/>
                      <w:szCs w:val="21"/>
                      <w:highlight w:val="none"/>
                      <w:lang w:val="en-US"/>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生活污水</w:t>
                  </w:r>
                </w:p>
              </w:tc>
              <w:tc>
                <w:tcPr>
                  <w:tcW w:w="696" w:type="pct"/>
                  <w:gridSpan w:val="3"/>
                  <w:tcBorders>
                    <w:tl2br w:val="nil"/>
                    <w:tr2bl w:val="nil"/>
                  </w:tcBorders>
                  <w:vAlign w:val="center"/>
                </w:tcPr>
                <w:p w14:paraId="1F7B7821">
                  <w:pPr>
                    <w:keepNext w:val="0"/>
                    <w:keepLines w:val="0"/>
                    <w:pageBreakBefore w:val="0"/>
                    <w:kinsoku/>
                    <w:wordWrap/>
                    <w:overflowPunct/>
                    <w:topLinePunct w:val="0"/>
                    <w:bidi w:val="0"/>
                    <w:adjustRightInd w:val="0"/>
                    <w:snapToGrid w:val="0"/>
                    <w:spacing w:line="240" w:lineRule="exact"/>
                    <w:ind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COD、SS、NH</w:t>
                  </w:r>
                  <w:r>
                    <w:rPr>
                      <w:rFonts w:hint="default" w:ascii="Times New Roman" w:hAnsi="Times New Roman" w:eastAsia="宋体" w:cs="Times New Roman"/>
                      <w:color w:val="000000" w:themeColor="text1"/>
                      <w:sz w:val="21"/>
                      <w:szCs w:val="21"/>
                      <w:highlight w:val="none"/>
                      <w:vertAlign w:val="subscript"/>
                      <w14:textFill>
                        <w14:solidFill>
                          <w14:schemeClr w14:val="tx1"/>
                        </w14:solidFill>
                      </w14:textFill>
                    </w:rPr>
                    <w:t>3</w:t>
                  </w:r>
                  <w:r>
                    <w:rPr>
                      <w:rFonts w:hint="default" w:ascii="Times New Roman" w:hAnsi="Times New Roman" w:eastAsia="宋体" w:cs="Times New Roman"/>
                      <w:color w:val="000000" w:themeColor="text1"/>
                      <w:sz w:val="21"/>
                      <w:szCs w:val="21"/>
                      <w:highlight w:val="none"/>
                      <w14:textFill>
                        <w14:solidFill>
                          <w14:schemeClr w14:val="tx1"/>
                        </w14:solidFill>
                      </w14:textFill>
                    </w:rPr>
                    <w:t>-N、TN、TP</w:t>
                  </w:r>
                </w:p>
              </w:tc>
              <w:tc>
                <w:tcPr>
                  <w:tcW w:w="1029" w:type="pct"/>
                  <w:tcBorders>
                    <w:tl2br w:val="nil"/>
                    <w:tr2bl w:val="nil"/>
                  </w:tcBorders>
                  <w:vAlign w:val="center"/>
                </w:tcPr>
                <w:p w14:paraId="3E0B0EA2">
                  <w:pPr>
                    <w:keepNext w:val="0"/>
                    <w:keepLines w:val="0"/>
                    <w:pageBreakBefore w:val="0"/>
                    <w:kinsoku/>
                    <w:wordWrap/>
                    <w:overflowPunct/>
                    <w:topLinePunct w:val="0"/>
                    <w:bidi w:val="0"/>
                    <w:adjustRightInd w:val="0"/>
                    <w:snapToGrid w:val="0"/>
                    <w:spacing w:line="240" w:lineRule="exact"/>
                    <w:ind w:firstLine="0" w:firstLineChars="0"/>
                    <w:jc w:val="center"/>
                    <w:textAlignment w:val="auto"/>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生活污水经化粪池处理后</w:t>
                  </w:r>
                  <w:r>
                    <w:rPr>
                      <w:rFonts w:hint="eastAsia" w:ascii="Times New Roman" w:hAnsi="Times New Roman" w:eastAsia="宋体" w:cs="Times New Roman"/>
                      <w:color w:val="000000" w:themeColor="text1"/>
                      <w:sz w:val="21"/>
                      <w:szCs w:val="21"/>
                      <w:highlight w:val="none"/>
                      <w14:textFill>
                        <w14:solidFill>
                          <w14:schemeClr w14:val="tx1"/>
                        </w14:solidFill>
                      </w14:textFill>
                    </w:rPr>
                    <w:t>接管至</w:t>
                  </w:r>
                  <w:r>
                    <w:rPr>
                      <w:rFonts w:hint="eastAsia" w:cs="Times New Roman"/>
                      <w:color w:val="000000" w:themeColor="text1"/>
                      <w:sz w:val="21"/>
                      <w:szCs w:val="21"/>
                      <w:highlight w:val="none"/>
                      <w:lang w:eastAsia="zh-CN"/>
                      <w14:textFill>
                        <w14:solidFill>
                          <w14:schemeClr w14:val="tx1"/>
                        </w14:solidFill>
                      </w14:textFill>
                    </w:rPr>
                    <w:t>秦源污水处理厂</w:t>
                  </w:r>
                </w:p>
              </w:tc>
              <w:tc>
                <w:tcPr>
                  <w:tcW w:w="1588" w:type="pct"/>
                  <w:tcBorders>
                    <w:tl2br w:val="nil"/>
                    <w:tr2bl w:val="nil"/>
                  </w:tcBorders>
                  <w:vAlign w:val="center"/>
                </w:tcPr>
                <w:p w14:paraId="3FD19D01">
                  <w:pPr>
                    <w:keepNext w:val="0"/>
                    <w:keepLines w:val="0"/>
                    <w:pageBreakBefore w:val="0"/>
                    <w:kinsoku/>
                    <w:wordWrap/>
                    <w:overflowPunct/>
                    <w:topLinePunct w:val="0"/>
                    <w:bidi w:val="0"/>
                    <w:adjustRightInd w:val="0"/>
                    <w:snapToGrid w:val="0"/>
                    <w:spacing w:line="240" w:lineRule="exact"/>
                    <w:ind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14:textFill>
                        <w14:solidFill>
                          <w14:schemeClr w14:val="tx1"/>
                        </w14:solidFill>
                      </w14:textFill>
                    </w:rPr>
                    <w:t>《污水综合排放标准》（</w:t>
                  </w:r>
                  <w:r>
                    <w:rPr>
                      <w:rFonts w:hint="eastAsia" w:cs="Times New Roman"/>
                      <w:color w:val="000000" w:themeColor="text1"/>
                      <w:sz w:val="21"/>
                      <w:szCs w:val="21"/>
                      <w:highlight w:val="none"/>
                      <w:lang w:eastAsia="zh-CN"/>
                      <w14:textFill>
                        <w14:solidFill>
                          <w14:schemeClr w14:val="tx1"/>
                        </w14:solidFill>
                      </w14:textFill>
                    </w:rPr>
                    <w:t xml:space="preserve">GB </w:t>
                  </w:r>
                  <w:r>
                    <w:rPr>
                      <w:rFonts w:hint="eastAsia" w:ascii="Times New Roman" w:hAnsi="Times New Roman" w:eastAsia="宋体" w:cs="Times New Roman"/>
                      <w:color w:val="000000" w:themeColor="text1"/>
                      <w:sz w:val="21"/>
                      <w:szCs w:val="21"/>
                      <w:highlight w:val="none"/>
                      <w14:textFill>
                        <w14:solidFill>
                          <w14:schemeClr w14:val="tx1"/>
                        </w14:solidFill>
                      </w14:textFill>
                    </w:rPr>
                    <w:t>8978-1996）表4三级标准及《污水排入城镇下水道水质标准》（</w:t>
                  </w:r>
                  <w:r>
                    <w:rPr>
                      <w:rFonts w:hint="eastAsia" w:cs="Times New Roman"/>
                      <w:color w:val="000000" w:themeColor="text1"/>
                      <w:sz w:val="21"/>
                      <w:szCs w:val="21"/>
                      <w:highlight w:val="none"/>
                      <w:lang w:eastAsia="zh-CN"/>
                      <w14:textFill>
                        <w14:solidFill>
                          <w14:schemeClr w14:val="tx1"/>
                        </w14:solidFill>
                      </w14:textFill>
                    </w:rPr>
                    <w:t xml:space="preserve">GB/T </w:t>
                  </w:r>
                  <w:r>
                    <w:rPr>
                      <w:rFonts w:hint="eastAsia" w:ascii="Times New Roman" w:hAnsi="Times New Roman" w:eastAsia="宋体" w:cs="Times New Roman"/>
                      <w:color w:val="000000" w:themeColor="text1"/>
                      <w:sz w:val="21"/>
                      <w:szCs w:val="21"/>
                      <w:highlight w:val="none"/>
                      <w14:textFill>
                        <w14:solidFill>
                          <w14:schemeClr w14:val="tx1"/>
                        </w14:solidFill>
                      </w14:textFill>
                    </w:rPr>
                    <w:t>31962-2015）表1中B等级标准</w:t>
                  </w:r>
                  <w:r>
                    <w:rPr>
                      <w:rFonts w:hint="eastAsia" w:cs="Times New Roman"/>
                      <w:color w:val="000000" w:themeColor="text1"/>
                      <w:sz w:val="21"/>
                      <w:szCs w:val="21"/>
                      <w:highlight w:val="none"/>
                      <w:lang w:eastAsia="zh-CN"/>
                      <w14:textFill>
                        <w14:solidFill>
                          <w14:schemeClr w14:val="tx1"/>
                        </w14:solidFill>
                      </w14:textFill>
                    </w:rPr>
                    <w:t>，</w:t>
                  </w:r>
                  <w:r>
                    <w:rPr>
                      <w:rFonts w:hint="eastAsia" w:cs="Times New Roman"/>
                      <w:color w:val="000000" w:themeColor="text1"/>
                      <w:sz w:val="21"/>
                      <w:szCs w:val="21"/>
                      <w:highlight w:val="none"/>
                      <w:lang w:val="en-US" w:eastAsia="zh-CN"/>
                      <w14:textFill>
                        <w14:solidFill>
                          <w14:schemeClr w14:val="tx1"/>
                        </w14:solidFill>
                      </w14:textFill>
                    </w:rPr>
                    <w:t>同时满足秦源污水处理厂接管标准</w:t>
                  </w:r>
                </w:p>
              </w:tc>
              <w:tc>
                <w:tcPr>
                  <w:tcW w:w="413" w:type="pct"/>
                  <w:tcBorders>
                    <w:tl2br w:val="nil"/>
                    <w:tr2bl w:val="nil"/>
                  </w:tcBorders>
                  <w:vAlign w:val="center"/>
                </w:tcPr>
                <w:p w14:paraId="750EC353">
                  <w:pPr>
                    <w:keepNext w:val="0"/>
                    <w:keepLines w:val="0"/>
                    <w:pageBreakBefore w:val="0"/>
                    <w:kinsoku/>
                    <w:wordWrap/>
                    <w:overflowPunct/>
                    <w:topLinePunct w:val="0"/>
                    <w:bidi w:val="0"/>
                    <w:adjustRightInd w:val="0"/>
                    <w:snapToGrid w:val="0"/>
                    <w:spacing w:line="240" w:lineRule="exact"/>
                    <w:ind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依托现有</w:t>
                  </w:r>
                </w:p>
              </w:tc>
              <w:tc>
                <w:tcPr>
                  <w:tcW w:w="378" w:type="pct"/>
                  <w:vMerge w:val="restart"/>
                  <w:tcBorders>
                    <w:tl2br w:val="nil"/>
                    <w:tr2bl w:val="nil"/>
                  </w:tcBorders>
                  <w:vAlign w:val="center"/>
                </w:tcPr>
                <w:p w14:paraId="0DB8CC6F">
                  <w:pPr>
                    <w:keepNext w:val="0"/>
                    <w:keepLines w:val="0"/>
                    <w:pageBreakBefore w:val="0"/>
                    <w:widowControl/>
                    <w:kinsoku/>
                    <w:wordWrap/>
                    <w:overflowPunct/>
                    <w:topLinePunct w:val="0"/>
                    <w:bidi w:val="0"/>
                    <w:adjustRightInd w:val="0"/>
                    <w:snapToGrid w:val="0"/>
                    <w:spacing w:line="240" w:lineRule="exact"/>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同时设计、同时施工、同时投入使用</w:t>
                  </w:r>
                </w:p>
              </w:tc>
            </w:tr>
            <w:tr w14:paraId="7B79594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61" w:type="pct"/>
                  <w:vMerge w:val="restart"/>
                  <w:tcBorders>
                    <w:tl2br w:val="nil"/>
                    <w:tr2bl w:val="nil"/>
                  </w:tcBorders>
                  <w:shd w:val="clear" w:color="auto" w:fill="auto"/>
                  <w:vAlign w:val="center"/>
                </w:tcPr>
                <w:p w14:paraId="2F8161E4">
                  <w:pPr>
                    <w:keepNext w:val="0"/>
                    <w:keepLines w:val="0"/>
                    <w:pageBreakBefore w:val="0"/>
                    <w:kinsoku/>
                    <w:wordWrap/>
                    <w:overflowPunct/>
                    <w:topLinePunct w:val="0"/>
                    <w:bidi w:val="0"/>
                    <w:adjustRightInd w:val="0"/>
                    <w:snapToGrid w:val="0"/>
                    <w:spacing w:line="240" w:lineRule="exact"/>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废气</w:t>
                  </w:r>
                </w:p>
              </w:tc>
              <w:tc>
                <w:tcPr>
                  <w:tcW w:w="531" w:type="pct"/>
                  <w:tcBorders>
                    <w:tl2br w:val="nil"/>
                    <w:tr2bl w:val="nil"/>
                  </w:tcBorders>
                  <w:shd w:val="clear" w:color="auto" w:fill="auto"/>
                  <w:vAlign w:val="center"/>
                </w:tcPr>
                <w:p w14:paraId="11012A1B">
                  <w:pPr>
                    <w:pStyle w:val="94"/>
                    <w:keepNext w:val="0"/>
                    <w:keepLines w:val="0"/>
                    <w:pageBreakBefore w:val="0"/>
                    <w:kinsoku/>
                    <w:wordWrap/>
                    <w:overflowPunct/>
                    <w:topLinePunct w:val="0"/>
                    <w:autoSpaceDE/>
                    <w:autoSpaceDN/>
                    <w:bidi w:val="0"/>
                    <w:adjustRightInd w:val="0"/>
                    <w:snapToGrid w:val="0"/>
                    <w:spacing w:line="240" w:lineRule="exact"/>
                    <w:ind w:firstLine="0" w:firstLineChars="0"/>
                    <w:jc w:val="center"/>
                    <w:textAlignment w:val="auto"/>
                    <w:rPr>
                      <w:rFonts w:hint="default" w:cs="Times New Roman"/>
                      <w:b w:val="0"/>
                      <w:bCs/>
                      <w:color w:val="000000" w:themeColor="text1"/>
                      <w:sz w:val="21"/>
                      <w:szCs w:val="21"/>
                      <w:highlight w:val="none"/>
                      <w:lang w:val="en-US" w:eastAsia="zh-CN"/>
                      <w14:textFill>
                        <w14:solidFill>
                          <w14:schemeClr w14:val="tx1"/>
                        </w14:solidFill>
                      </w14:textFill>
                    </w:rPr>
                  </w:pPr>
                  <w:r>
                    <w:rPr>
                      <w:rFonts w:hint="eastAsia" w:cs="Times New Roman"/>
                      <w:b w:val="0"/>
                      <w:bCs/>
                      <w:color w:val="000000" w:themeColor="text1"/>
                      <w:sz w:val="21"/>
                      <w:szCs w:val="21"/>
                      <w:highlight w:val="none"/>
                      <w:lang w:val="en-US" w:eastAsia="zh-CN"/>
                      <w14:textFill>
                        <w14:solidFill>
                          <w14:schemeClr w14:val="tx1"/>
                        </w14:solidFill>
                      </w14:textFill>
                    </w:rPr>
                    <w:t>焊接废气</w:t>
                  </w:r>
                </w:p>
              </w:tc>
              <w:tc>
                <w:tcPr>
                  <w:tcW w:w="696" w:type="pct"/>
                  <w:gridSpan w:val="3"/>
                  <w:tcBorders>
                    <w:tl2br w:val="nil"/>
                    <w:tr2bl w:val="nil"/>
                  </w:tcBorders>
                  <w:shd w:val="clear" w:color="auto" w:fill="auto"/>
                  <w:vAlign w:val="center"/>
                </w:tcPr>
                <w:p w14:paraId="2D5F1B18">
                  <w:pPr>
                    <w:keepNext w:val="0"/>
                    <w:keepLines w:val="0"/>
                    <w:pageBreakBefore w:val="0"/>
                    <w:kinsoku/>
                    <w:wordWrap/>
                    <w:overflowPunct/>
                    <w:topLinePunct w:val="0"/>
                    <w:bidi w:val="0"/>
                    <w:adjustRightInd w:val="0"/>
                    <w:snapToGrid w:val="0"/>
                    <w:spacing w:line="240" w:lineRule="exact"/>
                    <w:ind w:firstLine="0" w:firstLineChars="0"/>
                    <w:jc w:val="center"/>
                    <w:textAlignment w:val="auto"/>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颗粒物</w:t>
                  </w:r>
                </w:p>
              </w:tc>
              <w:tc>
                <w:tcPr>
                  <w:tcW w:w="1029" w:type="pct"/>
                  <w:tcBorders>
                    <w:tl2br w:val="nil"/>
                    <w:tr2bl w:val="nil"/>
                  </w:tcBorders>
                  <w:shd w:val="clear" w:color="auto" w:fill="auto"/>
                  <w:vAlign w:val="center"/>
                </w:tcPr>
                <w:p w14:paraId="4856AA06">
                  <w:pPr>
                    <w:pStyle w:val="94"/>
                    <w:keepNext w:val="0"/>
                    <w:keepLines w:val="0"/>
                    <w:pageBreakBefore w:val="0"/>
                    <w:widowControl/>
                    <w:kinsoku/>
                    <w:wordWrap/>
                    <w:overflowPunct/>
                    <w:topLinePunct w:val="0"/>
                    <w:autoSpaceDE/>
                    <w:autoSpaceDN/>
                    <w:bidi w:val="0"/>
                    <w:adjustRightInd w:val="0"/>
                    <w:snapToGrid w:val="0"/>
                    <w:spacing w:line="240" w:lineRule="exact"/>
                    <w:ind w:firstLine="0" w:firstLineChars="0"/>
                    <w:jc w:val="center"/>
                    <w:textAlignment w:val="auto"/>
                    <w:rPr>
                      <w:rFonts w:hint="default" w:cs="Times New Roman"/>
                      <w:b w:val="0"/>
                      <w:bCs/>
                      <w:color w:val="000000" w:themeColor="text1"/>
                      <w:sz w:val="21"/>
                      <w:szCs w:val="21"/>
                      <w:highlight w:val="none"/>
                      <w:lang w:val="en-US" w:eastAsia="zh-CN"/>
                      <w14:textFill>
                        <w14:solidFill>
                          <w14:schemeClr w14:val="tx1"/>
                        </w14:solidFill>
                      </w14:textFill>
                    </w:rPr>
                  </w:pPr>
                  <w:r>
                    <w:rPr>
                      <w:rFonts w:hint="eastAsia" w:cs="Times New Roman"/>
                      <w:b w:val="0"/>
                      <w:bCs/>
                      <w:color w:val="FF0000"/>
                      <w:sz w:val="21"/>
                      <w:szCs w:val="21"/>
                      <w:highlight w:val="none"/>
                      <w:lang w:val="en-US" w:eastAsia="zh-CN"/>
                    </w:rPr>
                    <w:t>焊接烟尘净化器</w:t>
                  </w:r>
                  <w:r>
                    <w:rPr>
                      <w:rFonts w:hint="eastAsia" w:cs="Times New Roman"/>
                      <w:b w:val="0"/>
                      <w:bCs/>
                      <w:color w:val="000000" w:themeColor="text1"/>
                      <w:sz w:val="21"/>
                      <w:szCs w:val="21"/>
                      <w:highlight w:val="none"/>
                      <w:lang w:val="en-US" w:eastAsia="zh-CN"/>
                      <w14:textFill>
                        <w14:solidFill>
                          <w14:schemeClr w14:val="tx1"/>
                        </w14:solidFill>
                      </w14:textFill>
                    </w:rPr>
                    <w:t>处理后无组织排放</w:t>
                  </w:r>
                </w:p>
              </w:tc>
              <w:tc>
                <w:tcPr>
                  <w:tcW w:w="1588" w:type="pct"/>
                  <w:vMerge w:val="restart"/>
                  <w:tcBorders>
                    <w:tl2br w:val="nil"/>
                    <w:tr2bl w:val="nil"/>
                  </w:tcBorders>
                  <w:shd w:val="clear" w:color="auto" w:fill="auto"/>
                  <w:vAlign w:val="center"/>
                </w:tcPr>
                <w:p w14:paraId="1AFEF038">
                  <w:pPr>
                    <w:keepNext w:val="0"/>
                    <w:keepLines w:val="0"/>
                    <w:pageBreakBefore w:val="0"/>
                    <w:kinsoku/>
                    <w:wordWrap/>
                    <w:overflowPunct/>
                    <w:topLinePunct w:val="0"/>
                    <w:bidi w:val="0"/>
                    <w:adjustRightInd w:val="0"/>
                    <w:snapToGrid w:val="0"/>
                    <w:spacing w:line="240" w:lineRule="exact"/>
                    <w:ind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非甲烷总烃、颗粒物执行《大气污染物综合排放标准》（DB32/4041-2021）表2、表3中排放限值</w:t>
                  </w:r>
                </w:p>
              </w:tc>
              <w:tc>
                <w:tcPr>
                  <w:tcW w:w="413" w:type="pct"/>
                  <w:tcBorders>
                    <w:tl2br w:val="nil"/>
                    <w:tr2bl w:val="nil"/>
                  </w:tcBorders>
                  <w:shd w:val="clear" w:color="auto" w:fill="auto"/>
                  <w:vAlign w:val="center"/>
                </w:tcPr>
                <w:p w14:paraId="72E7B5A4">
                  <w:pPr>
                    <w:keepNext w:val="0"/>
                    <w:keepLines w:val="0"/>
                    <w:pageBreakBefore w:val="0"/>
                    <w:kinsoku/>
                    <w:wordWrap/>
                    <w:overflowPunct/>
                    <w:topLinePunct w:val="0"/>
                    <w:bidi w:val="0"/>
                    <w:adjustRightInd w:val="0"/>
                    <w:snapToGrid w:val="0"/>
                    <w:spacing w:line="240" w:lineRule="exact"/>
                    <w:ind w:firstLine="0" w:firstLineChars="0"/>
                    <w:jc w:val="center"/>
                    <w:textAlignment w:val="auto"/>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1</w:t>
                  </w:r>
                </w:p>
              </w:tc>
              <w:tc>
                <w:tcPr>
                  <w:tcW w:w="378" w:type="pct"/>
                  <w:vMerge w:val="continue"/>
                  <w:tcBorders>
                    <w:tl2br w:val="nil"/>
                    <w:tr2bl w:val="nil"/>
                  </w:tcBorders>
                  <w:vAlign w:val="center"/>
                </w:tcPr>
                <w:p w14:paraId="5B2F310E">
                  <w:pPr>
                    <w:keepNext w:val="0"/>
                    <w:keepLines w:val="0"/>
                    <w:pageBreakBefore w:val="0"/>
                    <w:kinsoku/>
                    <w:wordWrap/>
                    <w:overflowPunct/>
                    <w:topLinePunct w:val="0"/>
                    <w:bidi w:val="0"/>
                    <w:adjustRightInd w:val="0"/>
                    <w:snapToGrid w:val="0"/>
                    <w:spacing w:line="240" w:lineRule="exact"/>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r>
            <w:tr w14:paraId="314D5FF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61" w:type="pct"/>
                  <w:vMerge w:val="continue"/>
                  <w:tcBorders>
                    <w:tl2br w:val="nil"/>
                    <w:tr2bl w:val="nil"/>
                  </w:tcBorders>
                  <w:shd w:val="clear" w:color="auto" w:fill="auto"/>
                  <w:vAlign w:val="center"/>
                </w:tcPr>
                <w:p w14:paraId="22181905">
                  <w:pPr>
                    <w:keepNext w:val="0"/>
                    <w:keepLines w:val="0"/>
                    <w:pageBreakBefore w:val="0"/>
                    <w:kinsoku/>
                    <w:wordWrap/>
                    <w:overflowPunct/>
                    <w:topLinePunct w:val="0"/>
                    <w:bidi w:val="0"/>
                    <w:adjustRightInd w:val="0"/>
                    <w:snapToGrid w:val="0"/>
                    <w:spacing w:line="240" w:lineRule="exact"/>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531" w:type="pct"/>
                  <w:tcBorders>
                    <w:tl2br w:val="nil"/>
                    <w:tr2bl w:val="nil"/>
                  </w:tcBorders>
                  <w:shd w:val="clear" w:color="auto" w:fill="auto"/>
                  <w:vAlign w:val="center"/>
                </w:tcPr>
                <w:p w14:paraId="7F0394A7">
                  <w:pPr>
                    <w:pStyle w:val="94"/>
                    <w:keepNext w:val="0"/>
                    <w:keepLines w:val="0"/>
                    <w:pageBreakBefore w:val="0"/>
                    <w:kinsoku/>
                    <w:wordWrap/>
                    <w:overflowPunct/>
                    <w:topLinePunct w:val="0"/>
                    <w:autoSpaceDE/>
                    <w:autoSpaceDN/>
                    <w:bidi w:val="0"/>
                    <w:adjustRightInd w:val="0"/>
                    <w:snapToGrid w:val="0"/>
                    <w:spacing w:line="240" w:lineRule="exact"/>
                    <w:ind w:firstLine="0" w:firstLineChars="0"/>
                    <w:jc w:val="center"/>
                    <w:textAlignment w:val="auto"/>
                    <w:rPr>
                      <w:rFonts w:hint="default" w:cs="Times New Roman"/>
                      <w:b w:val="0"/>
                      <w:bCs/>
                      <w:color w:val="000000" w:themeColor="text1"/>
                      <w:sz w:val="21"/>
                      <w:szCs w:val="21"/>
                      <w:highlight w:val="none"/>
                      <w:lang w:val="en-US" w:eastAsia="zh-CN"/>
                      <w14:textFill>
                        <w14:solidFill>
                          <w14:schemeClr w14:val="tx1"/>
                        </w14:solidFill>
                      </w14:textFill>
                    </w:rPr>
                  </w:pPr>
                  <w:r>
                    <w:rPr>
                      <w:rFonts w:hint="eastAsia" w:cs="Times New Roman"/>
                      <w:b w:val="0"/>
                      <w:bCs/>
                      <w:color w:val="000000" w:themeColor="text1"/>
                      <w:sz w:val="21"/>
                      <w:szCs w:val="21"/>
                      <w:highlight w:val="none"/>
                      <w:lang w:val="en-US" w:eastAsia="zh-CN"/>
                      <w14:textFill>
                        <w14:solidFill>
                          <w14:schemeClr w14:val="tx1"/>
                        </w14:solidFill>
                      </w14:textFill>
                    </w:rPr>
                    <w:t>机加工废气</w:t>
                  </w:r>
                </w:p>
              </w:tc>
              <w:tc>
                <w:tcPr>
                  <w:tcW w:w="696" w:type="pct"/>
                  <w:gridSpan w:val="3"/>
                  <w:tcBorders>
                    <w:tl2br w:val="nil"/>
                    <w:tr2bl w:val="nil"/>
                  </w:tcBorders>
                  <w:shd w:val="clear" w:color="auto" w:fill="auto"/>
                  <w:vAlign w:val="center"/>
                </w:tcPr>
                <w:p w14:paraId="268C77A2">
                  <w:pPr>
                    <w:keepNext w:val="0"/>
                    <w:keepLines w:val="0"/>
                    <w:pageBreakBefore w:val="0"/>
                    <w:kinsoku/>
                    <w:wordWrap/>
                    <w:overflowPunct/>
                    <w:topLinePunct w:val="0"/>
                    <w:bidi w:val="0"/>
                    <w:adjustRightInd w:val="0"/>
                    <w:snapToGrid w:val="0"/>
                    <w:spacing w:line="240" w:lineRule="exact"/>
                    <w:ind w:firstLine="0" w:firstLineChars="0"/>
                    <w:jc w:val="center"/>
                    <w:textAlignment w:val="auto"/>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非甲烷总烃、颗粒物</w:t>
                  </w:r>
                </w:p>
              </w:tc>
              <w:tc>
                <w:tcPr>
                  <w:tcW w:w="1029" w:type="pct"/>
                  <w:vMerge w:val="restart"/>
                  <w:tcBorders>
                    <w:tl2br w:val="nil"/>
                    <w:tr2bl w:val="nil"/>
                  </w:tcBorders>
                  <w:shd w:val="clear" w:color="auto" w:fill="auto"/>
                  <w:vAlign w:val="center"/>
                </w:tcPr>
                <w:p w14:paraId="50A36FAA">
                  <w:pPr>
                    <w:pStyle w:val="94"/>
                    <w:keepNext w:val="0"/>
                    <w:keepLines w:val="0"/>
                    <w:pageBreakBefore w:val="0"/>
                    <w:kinsoku/>
                    <w:wordWrap/>
                    <w:overflowPunct/>
                    <w:topLinePunct w:val="0"/>
                    <w:autoSpaceDE/>
                    <w:autoSpaceDN/>
                    <w:bidi w:val="0"/>
                    <w:adjustRightInd w:val="0"/>
                    <w:snapToGrid w:val="0"/>
                    <w:spacing w:line="240" w:lineRule="exact"/>
                    <w:ind w:firstLine="0" w:firstLineChars="0"/>
                    <w:jc w:val="center"/>
                    <w:textAlignment w:val="auto"/>
                    <w:rPr>
                      <w:rFonts w:hint="eastAsia"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pPr>
                  <w:r>
                    <w:rPr>
                      <w:rFonts w:hint="eastAsia" w:cs="Times New Roman"/>
                      <w:b w:val="0"/>
                      <w:bCs/>
                      <w:color w:val="000000" w:themeColor="text1"/>
                      <w:sz w:val="21"/>
                      <w:szCs w:val="21"/>
                      <w:highlight w:val="none"/>
                      <w:lang w:val="en-US" w:eastAsia="zh-CN"/>
                      <w14:textFill>
                        <w14:solidFill>
                          <w14:schemeClr w14:val="tx1"/>
                        </w14:solidFill>
                      </w14:textFill>
                    </w:rPr>
                    <w:t>无组织排放</w:t>
                  </w:r>
                </w:p>
              </w:tc>
              <w:tc>
                <w:tcPr>
                  <w:tcW w:w="1588" w:type="pct"/>
                  <w:vMerge w:val="continue"/>
                  <w:tcBorders>
                    <w:tl2br w:val="nil"/>
                    <w:tr2bl w:val="nil"/>
                  </w:tcBorders>
                  <w:shd w:val="clear" w:color="auto" w:fill="auto"/>
                  <w:vAlign w:val="center"/>
                </w:tcPr>
                <w:p w14:paraId="04E2A02E">
                  <w:pPr>
                    <w:keepNext w:val="0"/>
                    <w:keepLines w:val="0"/>
                    <w:pageBreakBefore w:val="0"/>
                    <w:kinsoku/>
                    <w:wordWrap/>
                    <w:overflowPunct/>
                    <w:topLinePunct w:val="0"/>
                    <w:bidi w:val="0"/>
                    <w:adjustRightInd w:val="0"/>
                    <w:snapToGrid w:val="0"/>
                    <w:spacing w:line="240" w:lineRule="exact"/>
                    <w:ind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p>
              </w:tc>
              <w:tc>
                <w:tcPr>
                  <w:tcW w:w="413" w:type="pct"/>
                  <w:vMerge w:val="restart"/>
                  <w:tcBorders>
                    <w:tl2br w:val="nil"/>
                    <w:tr2bl w:val="nil"/>
                  </w:tcBorders>
                  <w:shd w:val="clear" w:color="auto" w:fill="auto"/>
                  <w:vAlign w:val="center"/>
                </w:tcPr>
                <w:p w14:paraId="2B260E44">
                  <w:pPr>
                    <w:keepNext w:val="0"/>
                    <w:keepLines w:val="0"/>
                    <w:pageBreakBefore w:val="0"/>
                    <w:kinsoku/>
                    <w:wordWrap/>
                    <w:overflowPunct/>
                    <w:topLinePunct w:val="0"/>
                    <w:bidi w:val="0"/>
                    <w:adjustRightInd w:val="0"/>
                    <w:snapToGrid w:val="0"/>
                    <w:spacing w:line="240" w:lineRule="exact"/>
                    <w:ind w:firstLine="0" w:firstLineChars="0"/>
                    <w:jc w:val="center"/>
                    <w:textAlignment w:val="auto"/>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w:t>
                  </w:r>
                </w:p>
              </w:tc>
              <w:tc>
                <w:tcPr>
                  <w:tcW w:w="378" w:type="pct"/>
                  <w:vMerge w:val="continue"/>
                  <w:tcBorders>
                    <w:tl2br w:val="nil"/>
                    <w:tr2bl w:val="nil"/>
                  </w:tcBorders>
                  <w:vAlign w:val="center"/>
                </w:tcPr>
                <w:p w14:paraId="4C1EB283">
                  <w:pPr>
                    <w:keepNext w:val="0"/>
                    <w:keepLines w:val="0"/>
                    <w:pageBreakBefore w:val="0"/>
                    <w:kinsoku/>
                    <w:wordWrap/>
                    <w:overflowPunct/>
                    <w:topLinePunct w:val="0"/>
                    <w:bidi w:val="0"/>
                    <w:adjustRightInd w:val="0"/>
                    <w:snapToGrid w:val="0"/>
                    <w:spacing w:line="240" w:lineRule="exact"/>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r>
            <w:tr w14:paraId="4E0BD83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61" w:type="pct"/>
                  <w:vMerge w:val="continue"/>
                  <w:tcBorders>
                    <w:tl2br w:val="nil"/>
                    <w:tr2bl w:val="nil"/>
                  </w:tcBorders>
                  <w:shd w:val="clear" w:color="auto" w:fill="auto"/>
                  <w:vAlign w:val="center"/>
                </w:tcPr>
                <w:p w14:paraId="62C5A212">
                  <w:pPr>
                    <w:keepNext w:val="0"/>
                    <w:keepLines w:val="0"/>
                    <w:pageBreakBefore w:val="0"/>
                    <w:kinsoku/>
                    <w:wordWrap/>
                    <w:overflowPunct/>
                    <w:topLinePunct w:val="0"/>
                    <w:bidi w:val="0"/>
                    <w:adjustRightInd w:val="0"/>
                    <w:snapToGrid w:val="0"/>
                    <w:spacing w:line="240" w:lineRule="exact"/>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531" w:type="pct"/>
                  <w:tcBorders>
                    <w:tl2br w:val="nil"/>
                    <w:tr2bl w:val="nil"/>
                  </w:tcBorders>
                  <w:shd w:val="clear" w:color="auto" w:fill="auto"/>
                  <w:vAlign w:val="center"/>
                </w:tcPr>
                <w:p w14:paraId="036F24F8">
                  <w:pPr>
                    <w:pStyle w:val="94"/>
                    <w:keepNext w:val="0"/>
                    <w:keepLines w:val="0"/>
                    <w:pageBreakBefore w:val="0"/>
                    <w:kinsoku/>
                    <w:wordWrap/>
                    <w:overflowPunct/>
                    <w:topLinePunct w:val="0"/>
                    <w:autoSpaceDE/>
                    <w:autoSpaceDN/>
                    <w:bidi w:val="0"/>
                    <w:adjustRightInd w:val="0"/>
                    <w:snapToGrid w:val="0"/>
                    <w:spacing w:line="240" w:lineRule="exact"/>
                    <w:ind w:firstLine="0" w:firstLineChars="0"/>
                    <w:jc w:val="center"/>
                    <w:textAlignment w:val="auto"/>
                    <w:rPr>
                      <w:rFonts w:hint="default" w:cs="Times New Roman"/>
                      <w:b w:val="0"/>
                      <w:bCs/>
                      <w:color w:val="000000" w:themeColor="text1"/>
                      <w:sz w:val="21"/>
                      <w:szCs w:val="21"/>
                      <w:highlight w:val="none"/>
                      <w:lang w:val="en-US" w:eastAsia="zh-CN"/>
                      <w14:textFill>
                        <w14:solidFill>
                          <w14:schemeClr w14:val="tx1"/>
                        </w14:solidFill>
                      </w14:textFill>
                    </w:rPr>
                  </w:pPr>
                  <w:r>
                    <w:rPr>
                      <w:rFonts w:hint="eastAsia" w:cs="Times New Roman"/>
                      <w:b w:val="0"/>
                      <w:bCs/>
                      <w:color w:val="000000" w:themeColor="text1"/>
                      <w:sz w:val="21"/>
                      <w:szCs w:val="21"/>
                      <w:highlight w:val="none"/>
                      <w:lang w:val="en-US" w:eastAsia="zh-CN"/>
                      <w14:textFill>
                        <w14:solidFill>
                          <w14:schemeClr w14:val="tx1"/>
                        </w14:solidFill>
                      </w14:textFill>
                    </w:rPr>
                    <w:t>清洗废气</w:t>
                  </w:r>
                </w:p>
              </w:tc>
              <w:tc>
                <w:tcPr>
                  <w:tcW w:w="696" w:type="pct"/>
                  <w:gridSpan w:val="3"/>
                  <w:tcBorders>
                    <w:tl2br w:val="nil"/>
                    <w:tr2bl w:val="nil"/>
                  </w:tcBorders>
                  <w:shd w:val="clear" w:color="auto" w:fill="auto"/>
                  <w:vAlign w:val="center"/>
                </w:tcPr>
                <w:p w14:paraId="28B70D92">
                  <w:pPr>
                    <w:keepNext w:val="0"/>
                    <w:keepLines w:val="0"/>
                    <w:pageBreakBefore w:val="0"/>
                    <w:kinsoku/>
                    <w:wordWrap/>
                    <w:overflowPunct/>
                    <w:topLinePunct w:val="0"/>
                    <w:bidi w:val="0"/>
                    <w:adjustRightInd w:val="0"/>
                    <w:snapToGrid w:val="0"/>
                    <w:spacing w:line="240" w:lineRule="exact"/>
                    <w:ind w:firstLine="0" w:firstLineChars="0"/>
                    <w:jc w:val="center"/>
                    <w:textAlignment w:val="auto"/>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非甲烷总烃</w:t>
                  </w:r>
                </w:p>
              </w:tc>
              <w:tc>
                <w:tcPr>
                  <w:tcW w:w="1029" w:type="pct"/>
                  <w:vMerge w:val="continue"/>
                  <w:tcBorders>
                    <w:tl2br w:val="nil"/>
                    <w:tr2bl w:val="nil"/>
                  </w:tcBorders>
                  <w:shd w:val="clear" w:color="auto" w:fill="auto"/>
                  <w:vAlign w:val="center"/>
                </w:tcPr>
                <w:p w14:paraId="4D79127A">
                  <w:pPr>
                    <w:pStyle w:val="94"/>
                    <w:keepNext w:val="0"/>
                    <w:keepLines w:val="0"/>
                    <w:pageBreakBefore w:val="0"/>
                    <w:kinsoku/>
                    <w:wordWrap/>
                    <w:overflowPunct/>
                    <w:topLinePunct w:val="0"/>
                    <w:autoSpaceDE/>
                    <w:autoSpaceDN/>
                    <w:bidi w:val="0"/>
                    <w:adjustRightInd w:val="0"/>
                    <w:snapToGrid w:val="0"/>
                    <w:spacing w:line="240" w:lineRule="exact"/>
                    <w:ind w:firstLine="0" w:firstLineChars="0"/>
                    <w:jc w:val="center"/>
                    <w:textAlignment w:val="auto"/>
                    <w:rPr>
                      <w:rFonts w:hint="eastAsia"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pPr>
                </w:p>
              </w:tc>
              <w:tc>
                <w:tcPr>
                  <w:tcW w:w="1588" w:type="pct"/>
                  <w:vMerge w:val="continue"/>
                  <w:tcBorders>
                    <w:tl2br w:val="nil"/>
                    <w:tr2bl w:val="nil"/>
                  </w:tcBorders>
                  <w:shd w:val="clear" w:color="auto" w:fill="auto"/>
                  <w:vAlign w:val="center"/>
                </w:tcPr>
                <w:p w14:paraId="2B0D216B">
                  <w:pPr>
                    <w:keepNext w:val="0"/>
                    <w:keepLines w:val="0"/>
                    <w:pageBreakBefore w:val="0"/>
                    <w:kinsoku/>
                    <w:wordWrap/>
                    <w:overflowPunct/>
                    <w:topLinePunct w:val="0"/>
                    <w:bidi w:val="0"/>
                    <w:adjustRightInd w:val="0"/>
                    <w:snapToGrid w:val="0"/>
                    <w:spacing w:line="240" w:lineRule="exact"/>
                    <w:ind w:firstLine="0" w:firstLineChars="0"/>
                    <w:jc w:val="center"/>
                    <w:textAlignment w:val="auto"/>
                    <w:rPr>
                      <w:rFonts w:hint="eastAsia" w:cs="Times New Roman"/>
                      <w:color w:val="000000" w:themeColor="text1"/>
                      <w:sz w:val="21"/>
                      <w:szCs w:val="21"/>
                      <w:highlight w:val="none"/>
                      <w:lang w:val="en-US" w:eastAsia="zh-CN"/>
                      <w14:textFill>
                        <w14:solidFill>
                          <w14:schemeClr w14:val="tx1"/>
                        </w14:solidFill>
                      </w14:textFill>
                    </w:rPr>
                  </w:pPr>
                </w:p>
              </w:tc>
              <w:tc>
                <w:tcPr>
                  <w:tcW w:w="413" w:type="pct"/>
                  <w:vMerge w:val="continue"/>
                  <w:tcBorders>
                    <w:tl2br w:val="nil"/>
                    <w:tr2bl w:val="nil"/>
                  </w:tcBorders>
                  <w:shd w:val="clear" w:color="auto" w:fill="auto"/>
                  <w:vAlign w:val="center"/>
                </w:tcPr>
                <w:p w14:paraId="3B391C1E">
                  <w:pPr>
                    <w:keepNext w:val="0"/>
                    <w:keepLines w:val="0"/>
                    <w:pageBreakBefore w:val="0"/>
                    <w:kinsoku/>
                    <w:wordWrap/>
                    <w:overflowPunct/>
                    <w:topLinePunct w:val="0"/>
                    <w:bidi w:val="0"/>
                    <w:adjustRightInd w:val="0"/>
                    <w:snapToGrid w:val="0"/>
                    <w:spacing w:line="240" w:lineRule="exact"/>
                    <w:ind w:firstLine="0" w:firstLineChars="0"/>
                    <w:jc w:val="center"/>
                    <w:textAlignment w:val="auto"/>
                    <w:rPr>
                      <w:rFonts w:hint="default" w:cs="Times New Roman"/>
                      <w:color w:val="000000" w:themeColor="text1"/>
                      <w:sz w:val="21"/>
                      <w:szCs w:val="21"/>
                      <w:highlight w:val="none"/>
                      <w:lang w:val="en-US" w:eastAsia="zh-CN"/>
                      <w14:textFill>
                        <w14:solidFill>
                          <w14:schemeClr w14:val="tx1"/>
                        </w14:solidFill>
                      </w14:textFill>
                    </w:rPr>
                  </w:pPr>
                </w:p>
              </w:tc>
              <w:tc>
                <w:tcPr>
                  <w:tcW w:w="378" w:type="pct"/>
                  <w:vMerge w:val="continue"/>
                  <w:tcBorders>
                    <w:tl2br w:val="nil"/>
                    <w:tr2bl w:val="nil"/>
                  </w:tcBorders>
                  <w:vAlign w:val="center"/>
                </w:tcPr>
                <w:p w14:paraId="115609AD">
                  <w:pPr>
                    <w:keepNext w:val="0"/>
                    <w:keepLines w:val="0"/>
                    <w:pageBreakBefore w:val="0"/>
                    <w:kinsoku/>
                    <w:wordWrap/>
                    <w:overflowPunct/>
                    <w:topLinePunct w:val="0"/>
                    <w:bidi w:val="0"/>
                    <w:adjustRightInd w:val="0"/>
                    <w:snapToGrid w:val="0"/>
                    <w:spacing w:line="240" w:lineRule="exact"/>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r>
            <w:tr w14:paraId="07D9CF1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61" w:type="pct"/>
                  <w:vMerge w:val="continue"/>
                  <w:tcBorders>
                    <w:tl2br w:val="nil"/>
                    <w:tr2bl w:val="nil"/>
                  </w:tcBorders>
                  <w:shd w:val="clear" w:color="auto" w:fill="auto"/>
                  <w:vAlign w:val="center"/>
                </w:tcPr>
                <w:p w14:paraId="1A81791C">
                  <w:pPr>
                    <w:keepNext w:val="0"/>
                    <w:keepLines w:val="0"/>
                    <w:pageBreakBefore w:val="0"/>
                    <w:kinsoku/>
                    <w:wordWrap/>
                    <w:overflowPunct/>
                    <w:topLinePunct w:val="0"/>
                    <w:bidi w:val="0"/>
                    <w:adjustRightInd w:val="0"/>
                    <w:snapToGrid w:val="0"/>
                    <w:spacing w:line="240" w:lineRule="exact"/>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531" w:type="pct"/>
                  <w:tcBorders>
                    <w:tl2br w:val="nil"/>
                    <w:tr2bl w:val="nil"/>
                  </w:tcBorders>
                  <w:shd w:val="clear" w:color="auto" w:fill="auto"/>
                  <w:vAlign w:val="center"/>
                </w:tcPr>
                <w:p w14:paraId="718091A9">
                  <w:pPr>
                    <w:pStyle w:val="94"/>
                    <w:keepNext w:val="0"/>
                    <w:keepLines w:val="0"/>
                    <w:pageBreakBefore w:val="0"/>
                    <w:kinsoku/>
                    <w:wordWrap/>
                    <w:overflowPunct/>
                    <w:topLinePunct w:val="0"/>
                    <w:autoSpaceDE/>
                    <w:autoSpaceDN/>
                    <w:bidi w:val="0"/>
                    <w:adjustRightInd w:val="0"/>
                    <w:snapToGrid w:val="0"/>
                    <w:spacing w:line="240" w:lineRule="exact"/>
                    <w:ind w:firstLine="0" w:firstLineChars="0"/>
                    <w:jc w:val="center"/>
                    <w:textAlignment w:val="auto"/>
                    <w:rPr>
                      <w:rFonts w:hint="default" w:ascii="Times New Roman" w:hAnsi="Times New Roman" w:eastAsia="宋体" w:cs="Times New Roman"/>
                      <w:b/>
                      <w:color w:val="000000" w:themeColor="text1"/>
                      <w:kern w:val="0"/>
                      <w:sz w:val="21"/>
                      <w:szCs w:val="21"/>
                      <w:highlight w:val="none"/>
                      <w:lang w:val="en-US" w:eastAsia="zh-CN" w:bidi="ar-SA"/>
                      <w14:textFill>
                        <w14:solidFill>
                          <w14:schemeClr w14:val="tx1"/>
                        </w14:solidFill>
                      </w14:textFill>
                    </w:rPr>
                  </w:pPr>
                  <w:r>
                    <w:rPr>
                      <w:rFonts w:hint="eastAsia" w:cs="Times New Roman"/>
                      <w:b w:val="0"/>
                      <w:bCs/>
                      <w:color w:val="000000" w:themeColor="text1"/>
                      <w:sz w:val="21"/>
                      <w:szCs w:val="21"/>
                      <w:highlight w:val="none"/>
                      <w:lang w:val="en-US" w:eastAsia="zh-CN"/>
                      <w14:textFill>
                        <w14:solidFill>
                          <w14:schemeClr w14:val="tx1"/>
                        </w14:solidFill>
                      </w14:textFill>
                    </w:rPr>
                    <w:t>检测废气</w:t>
                  </w:r>
                </w:p>
              </w:tc>
              <w:tc>
                <w:tcPr>
                  <w:tcW w:w="696" w:type="pct"/>
                  <w:gridSpan w:val="3"/>
                  <w:tcBorders>
                    <w:tl2br w:val="nil"/>
                    <w:tr2bl w:val="nil"/>
                  </w:tcBorders>
                  <w:shd w:val="clear" w:color="auto" w:fill="auto"/>
                  <w:vAlign w:val="center"/>
                </w:tcPr>
                <w:p w14:paraId="7A7AF189">
                  <w:pPr>
                    <w:keepNext w:val="0"/>
                    <w:keepLines w:val="0"/>
                    <w:pageBreakBefore w:val="0"/>
                    <w:kinsoku/>
                    <w:wordWrap/>
                    <w:overflowPunct/>
                    <w:topLinePunct w:val="0"/>
                    <w:bidi w:val="0"/>
                    <w:adjustRightInd w:val="0"/>
                    <w:snapToGrid w:val="0"/>
                    <w:spacing w:line="240" w:lineRule="exact"/>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非甲烷总烃</w:t>
                  </w:r>
                </w:p>
              </w:tc>
              <w:tc>
                <w:tcPr>
                  <w:tcW w:w="1029" w:type="pct"/>
                  <w:vMerge w:val="continue"/>
                  <w:tcBorders>
                    <w:tl2br w:val="nil"/>
                    <w:tr2bl w:val="nil"/>
                  </w:tcBorders>
                  <w:shd w:val="clear" w:color="auto" w:fill="auto"/>
                  <w:vAlign w:val="center"/>
                </w:tcPr>
                <w:p w14:paraId="42BBA2E3">
                  <w:pPr>
                    <w:pStyle w:val="94"/>
                    <w:keepNext w:val="0"/>
                    <w:keepLines w:val="0"/>
                    <w:pageBreakBefore w:val="0"/>
                    <w:kinsoku/>
                    <w:wordWrap/>
                    <w:overflowPunct/>
                    <w:topLinePunct w:val="0"/>
                    <w:autoSpaceDE/>
                    <w:autoSpaceDN/>
                    <w:bidi w:val="0"/>
                    <w:adjustRightInd w:val="0"/>
                    <w:snapToGrid w:val="0"/>
                    <w:spacing w:line="240" w:lineRule="exact"/>
                    <w:ind w:firstLine="0" w:firstLineChars="0"/>
                    <w:jc w:val="center"/>
                    <w:textAlignment w:val="auto"/>
                    <w:rPr>
                      <w:rFonts w:hint="default" w:ascii="Times New Roman" w:hAnsi="Times New Roman" w:eastAsia="宋体" w:cs="Times New Roman"/>
                      <w:b/>
                      <w:color w:val="000000" w:themeColor="text1"/>
                      <w:kern w:val="0"/>
                      <w:sz w:val="21"/>
                      <w:szCs w:val="21"/>
                      <w:highlight w:val="none"/>
                      <w:lang w:val="en-US" w:eastAsia="zh-CN" w:bidi="ar-SA"/>
                      <w14:textFill>
                        <w14:solidFill>
                          <w14:schemeClr w14:val="tx1"/>
                        </w14:solidFill>
                      </w14:textFill>
                    </w:rPr>
                  </w:pPr>
                </w:p>
              </w:tc>
              <w:tc>
                <w:tcPr>
                  <w:tcW w:w="1588" w:type="pct"/>
                  <w:vMerge w:val="continue"/>
                  <w:tcBorders>
                    <w:tl2br w:val="nil"/>
                    <w:tr2bl w:val="nil"/>
                  </w:tcBorders>
                  <w:shd w:val="clear" w:color="auto" w:fill="auto"/>
                  <w:vAlign w:val="center"/>
                </w:tcPr>
                <w:p w14:paraId="5A0FE586">
                  <w:pPr>
                    <w:keepNext w:val="0"/>
                    <w:keepLines w:val="0"/>
                    <w:pageBreakBefore w:val="0"/>
                    <w:kinsoku/>
                    <w:wordWrap/>
                    <w:overflowPunct/>
                    <w:topLinePunct w:val="0"/>
                    <w:bidi w:val="0"/>
                    <w:adjustRightInd w:val="0"/>
                    <w:snapToGrid w:val="0"/>
                    <w:spacing w:line="240" w:lineRule="exact"/>
                    <w:ind w:firstLine="0" w:firstLineChars="0"/>
                    <w:jc w:val="center"/>
                    <w:textAlignment w:val="auto"/>
                    <w:rPr>
                      <w:rFonts w:hint="eastAsia" w:cs="Times New Roman"/>
                      <w:color w:val="000000" w:themeColor="text1"/>
                      <w:sz w:val="21"/>
                      <w:szCs w:val="21"/>
                      <w:highlight w:val="none"/>
                      <w:lang w:val="en-US" w:eastAsia="zh-CN"/>
                      <w14:textFill>
                        <w14:solidFill>
                          <w14:schemeClr w14:val="tx1"/>
                        </w14:solidFill>
                      </w14:textFill>
                    </w:rPr>
                  </w:pPr>
                </w:p>
              </w:tc>
              <w:tc>
                <w:tcPr>
                  <w:tcW w:w="413" w:type="pct"/>
                  <w:vMerge w:val="continue"/>
                  <w:tcBorders>
                    <w:tl2br w:val="nil"/>
                    <w:tr2bl w:val="nil"/>
                  </w:tcBorders>
                  <w:shd w:val="clear" w:color="auto" w:fill="auto"/>
                  <w:vAlign w:val="center"/>
                </w:tcPr>
                <w:p w14:paraId="310A3D5D">
                  <w:pPr>
                    <w:keepNext w:val="0"/>
                    <w:keepLines w:val="0"/>
                    <w:pageBreakBefore w:val="0"/>
                    <w:kinsoku/>
                    <w:wordWrap/>
                    <w:overflowPunct/>
                    <w:topLinePunct w:val="0"/>
                    <w:bidi w:val="0"/>
                    <w:adjustRightInd w:val="0"/>
                    <w:snapToGrid w:val="0"/>
                    <w:spacing w:line="240" w:lineRule="exact"/>
                    <w:ind w:firstLine="0" w:firstLineChars="0"/>
                    <w:jc w:val="center"/>
                    <w:textAlignment w:val="auto"/>
                    <w:rPr>
                      <w:rFonts w:hint="default" w:cs="Times New Roman"/>
                      <w:color w:val="000000" w:themeColor="text1"/>
                      <w:sz w:val="21"/>
                      <w:szCs w:val="21"/>
                      <w:highlight w:val="none"/>
                      <w:lang w:val="en-US" w:eastAsia="zh-CN"/>
                      <w14:textFill>
                        <w14:solidFill>
                          <w14:schemeClr w14:val="tx1"/>
                        </w14:solidFill>
                      </w14:textFill>
                    </w:rPr>
                  </w:pPr>
                </w:p>
              </w:tc>
              <w:tc>
                <w:tcPr>
                  <w:tcW w:w="378" w:type="pct"/>
                  <w:vMerge w:val="continue"/>
                  <w:tcBorders>
                    <w:tl2br w:val="nil"/>
                    <w:tr2bl w:val="nil"/>
                  </w:tcBorders>
                  <w:vAlign w:val="center"/>
                </w:tcPr>
                <w:p w14:paraId="2866C46D">
                  <w:pPr>
                    <w:keepNext w:val="0"/>
                    <w:keepLines w:val="0"/>
                    <w:pageBreakBefore w:val="0"/>
                    <w:kinsoku/>
                    <w:wordWrap/>
                    <w:overflowPunct/>
                    <w:topLinePunct w:val="0"/>
                    <w:bidi w:val="0"/>
                    <w:adjustRightInd w:val="0"/>
                    <w:snapToGrid w:val="0"/>
                    <w:spacing w:line="240" w:lineRule="exact"/>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r>
            <w:tr w14:paraId="3EEEB8A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61" w:type="pct"/>
                  <w:vMerge w:val="continue"/>
                  <w:tcBorders>
                    <w:tl2br w:val="nil"/>
                    <w:tr2bl w:val="nil"/>
                  </w:tcBorders>
                  <w:shd w:val="clear" w:color="auto" w:fill="auto"/>
                  <w:vAlign w:val="center"/>
                </w:tcPr>
                <w:p w14:paraId="2FB38A61">
                  <w:pPr>
                    <w:keepNext w:val="0"/>
                    <w:keepLines w:val="0"/>
                    <w:pageBreakBefore w:val="0"/>
                    <w:kinsoku/>
                    <w:wordWrap/>
                    <w:overflowPunct/>
                    <w:topLinePunct w:val="0"/>
                    <w:bidi w:val="0"/>
                    <w:adjustRightInd w:val="0"/>
                    <w:snapToGrid w:val="0"/>
                    <w:spacing w:line="240" w:lineRule="exact"/>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531" w:type="pct"/>
                  <w:tcBorders>
                    <w:tl2br w:val="nil"/>
                    <w:tr2bl w:val="nil"/>
                  </w:tcBorders>
                  <w:shd w:val="clear" w:color="auto" w:fill="auto"/>
                  <w:vAlign w:val="center"/>
                </w:tcPr>
                <w:p w14:paraId="4AB4590E">
                  <w:pPr>
                    <w:pStyle w:val="94"/>
                    <w:keepNext w:val="0"/>
                    <w:keepLines w:val="0"/>
                    <w:pageBreakBefore w:val="0"/>
                    <w:kinsoku/>
                    <w:wordWrap/>
                    <w:overflowPunct/>
                    <w:topLinePunct w:val="0"/>
                    <w:autoSpaceDE/>
                    <w:autoSpaceDN/>
                    <w:bidi w:val="0"/>
                    <w:adjustRightInd w:val="0"/>
                    <w:snapToGrid w:val="0"/>
                    <w:spacing w:line="240" w:lineRule="exact"/>
                    <w:ind w:firstLine="0" w:firstLineChars="0"/>
                    <w:jc w:val="center"/>
                    <w:textAlignment w:val="auto"/>
                    <w:rPr>
                      <w:rFonts w:hint="default" w:cs="Times New Roman"/>
                      <w:b w:val="0"/>
                      <w:bCs/>
                      <w:color w:val="000000" w:themeColor="text1"/>
                      <w:sz w:val="21"/>
                      <w:szCs w:val="21"/>
                      <w:highlight w:val="none"/>
                      <w:lang w:val="en-US" w:eastAsia="zh-CN"/>
                      <w14:textFill>
                        <w14:solidFill>
                          <w14:schemeClr w14:val="tx1"/>
                        </w14:solidFill>
                      </w14:textFill>
                    </w:rPr>
                  </w:pPr>
                  <w:r>
                    <w:rPr>
                      <w:rFonts w:hint="eastAsia" w:cs="Times New Roman"/>
                      <w:b w:val="0"/>
                      <w:bCs/>
                      <w:color w:val="000000" w:themeColor="text1"/>
                      <w:sz w:val="21"/>
                      <w:szCs w:val="21"/>
                      <w:highlight w:val="none"/>
                      <w:lang w:val="en-US" w:eastAsia="zh-CN"/>
                      <w14:textFill>
                        <w14:solidFill>
                          <w14:schemeClr w14:val="tx1"/>
                        </w14:solidFill>
                      </w14:textFill>
                    </w:rPr>
                    <w:t>危废暂存废气</w:t>
                  </w:r>
                </w:p>
              </w:tc>
              <w:tc>
                <w:tcPr>
                  <w:tcW w:w="696" w:type="pct"/>
                  <w:gridSpan w:val="3"/>
                  <w:tcBorders>
                    <w:tl2br w:val="nil"/>
                    <w:tr2bl w:val="nil"/>
                  </w:tcBorders>
                  <w:shd w:val="clear" w:color="auto" w:fill="auto"/>
                  <w:vAlign w:val="center"/>
                </w:tcPr>
                <w:p w14:paraId="2FAED3F7">
                  <w:pPr>
                    <w:keepNext w:val="0"/>
                    <w:keepLines w:val="0"/>
                    <w:pageBreakBefore w:val="0"/>
                    <w:kinsoku/>
                    <w:wordWrap/>
                    <w:overflowPunct/>
                    <w:topLinePunct w:val="0"/>
                    <w:bidi w:val="0"/>
                    <w:adjustRightInd w:val="0"/>
                    <w:snapToGrid w:val="0"/>
                    <w:spacing w:line="240" w:lineRule="exact"/>
                    <w:ind w:firstLine="0" w:firstLineChars="0"/>
                    <w:jc w:val="center"/>
                    <w:textAlignment w:val="auto"/>
                    <w:rPr>
                      <w:rFonts w:hint="default"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非甲烷总烃</w:t>
                  </w:r>
                </w:p>
              </w:tc>
              <w:tc>
                <w:tcPr>
                  <w:tcW w:w="1029" w:type="pct"/>
                  <w:vMerge w:val="continue"/>
                  <w:tcBorders>
                    <w:tl2br w:val="nil"/>
                    <w:tr2bl w:val="nil"/>
                  </w:tcBorders>
                  <w:shd w:val="clear" w:color="auto" w:fill="auto"/>
                  <w:vAlign w:val="center"/>
                </w:tcPr>
                <w:p w14:paraId="57F68D3B">
                  <w:pPr>
                    <w:pStyle w:val="94"/>
                    <w:keepNext w:val="0"/>
                    <w:keepLines w:val="0"/>
                    <w:pageBreakBefore w:val="0"/>
                    <w:kinsoku/>
                    <w:wordWrap/>
                    <w:overflowPunct/>
                    <w:topLinePunct w:val="0"/>
                    <w:autoSpaceDE/>
                    <w:autoSpaceDN/>
                    <w:bidi w:val="0"/>
                    <w:adjustRightInd w:val="0"/>
                    <w:snapToGrid w:val="0"/>
                    <w:spacing w:line="240" w:lineRule="exact"/>
                    <w:ind w:firstLine="0" w:firstLineChars="0"/>
                    <w:jc w:val="center"/>
                    <w:textAlignment w:val="auto"/>
                    <w:rPr>
                      <w:rFonts w:hint="eastAsia" w:ascii="Times New Roman" w:hAnsi="Times New Roman" w:eastAsia="宋体" w:cs="Times New Roman"/>
                      <w:b w:val="0"/>
                      <w:bCs/>
                      <w:color w:val="000000" w:themeColor="text1"/>
                      <w:kern w:val="0"/>
                      <w:sz w:val="21"/>
                      <w:szCs w:val="21"/>
                      <w:highlight w:val="none"/>
                      <w:lang w:val="en-US" w:eastAsia="zh-CN" w:bidi="ar-SA"/>
                      <w14:textFill>
                        <w14:solidFill>
                          <w14:schemeClr w14:val="tx1"/>
                        </w14:solidFill>
                      </w14:textFill>
                    </w:rPr>
                  </w:pPr>
                </w:p>
              </w:tc>
              <w:tc>
                <w:tcPr>
                  <w:tcW w:w="1588" w:type="pct"/>
                  <w:vMerge w:val="continue"/>
                  <w:tcBorders>
                    <w:tl2br w:val="nil"/>
                    <w:tr2bl w:val="nil"/>
                  </w:tcBorders>
                  <w:shd w:val="clear" w:color="auto" w:fill="auto"/>
                  <w:vAlign w:val="center"/>
                </w:tcPr>
                <w:p w14:paraId="538763EF">
                  <w:pPr>
                    <w:keepNext w:val="0"/>
                    <w:keepLines w:val="0"/>
                    <w:pageBreakBefore w:val="0"/>
                    <w:kinsoku/>
                    <w:wordWrap/>
                    <w:overflowPunct/>
                    <w:topLinePunct w:val="0"/>
                    <w:bidi w:val="0"/>
                    <w:adjustRightInd w:val="0"/>
                    <w:snapToGrid w:val="0"/>
                    <w:spacing w:line="240" w:lineRule="exact"/>
                    <w:ind w:firstLine="0" w:firstLineChars="0"/>
                    <w:jc w:val="center"/>
                    <w:textAlignment w:val="auto"/>
                    <w:rPr>
                      <w:rFonts w:hint="eastAsia" w:cs="Times New Roman"/>
                      <w:color w:val="000000" w:themeColor="text1"/>
                      <w:sz w:val="21"/>
                      <w:szCs w:val="21"/>
                      <w:highlight w:val="none"/>
                      <w:lang w:val="en-US" w:eastAsia="zh-CN"/>
                      <w14:textFill>
                        <w14:solidFill>
                          <w14:schemeClr w14:val="tx1"/>
                        </w14:solidFill>
                      </w14:textFill>
                    </w:rPr>
                  </w:pPr>
                </w:p>
              </w:tc>
              <w:tc>
                <w:tcPr>
                  <w:tcW w:w="413" w:type="pct"/>
                  <w:vMerge w:val="continue"/>
                  <w:tcBorders>
                    <w:tl2br w:val="nil"/>
                    <w:tr2bl w:val="nil"/>
                  </w:tcBorders>
                  <w:shd w:val="clear" w:color="auto" w:fill="auto"/>
                  <w:vAlign w:val="center"/>
                </w:tcPr>
                <w:p w14:paraId="3B7B3BD8">
                  <w:pPr>
                    <w:keepNext w:val="0"/>
                    <w:keepLines w:val="0"/>
                    <w:pageBreakBefore w:val="0"/>
                    <w:kinsoku/>
                    <w:wordWrap/>
                    <w:overflowPunct/>
                    <w:topLinePunct w:val="0"/>
                    <w:bidi w:val="0"/>
                    <w:adjustRightInd w:val="0"/>
                    <w:snapToGrid w:val="0"/>
                    <w:spacing w:line="240" w:lineRule="exact"/>
                    <w:ind w:firstLine="0" w:firstLineChars="0"/>
                    <w:jc w:val="center"/>
                    <w:textAlignment w:val="auto"/>
                    <w:rPr>
                      <w:rFonts w:hint="default" w:cs="Times New Roman"/>
                      <w:color w:val="000000" w:themeColor="text1"/>
                      <w:sz w:val="21"/>
                      <w:szCs w:val="21"/>
                      <w:highlight w:val="none"/>
                      <w:lang w:val="en-US" w:eastAsia="zh-CN"/>
                      <w14:textFill>
                        <w14:solidFill>
                          <w14:schemeClr w14:val="tx1"/>
                        </w14:solidFill>
                      </w14:textFill>
                    </w:rPr>
                  </w:pPr>
                </w:p>
              </w:tc>
              <w:tc>
                <w:tcPr>
                  <w:tcW w:w="378" w:type="pct"/>
                  <w:vMerge w:val="continue"/>
                  <w:tcBorders>
                    <w:tl2br w:val="nil"/>
                    <w:tr2bl w:val="nil"/>
                  </w:tcBorders>
                  <w:vAlign w:val="center"/>
                </w:tcPr>
                <w:p w14:paraId="058A879B">
                  <w:pPr>
                    <w:keepNext w:val="0"/>
                    <w:keepLines w:val="0"/>
                    <w:pageBreakBefore w:val="0"/>
                    <w:kinsoku/>
                    <w:wordWrap/>
                    <w:overflowPunct/>
                    <w:topLinePunct w:val="0"/>
                    <w:bidi w:val="0"/>
                    <w:adjustRightInd w:val="0"/>
                    <w:snapToGrid w:val="0"/>
                    <w:spacing w:line="240" w:lineRule="exact"/>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r>
            <w:tr w14:paraId="7C177F3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61" w:type="pct"/>
                  <w:tcBorders>
                    <w:tl2br w:val="nil"/>
                    <w:tr2bl w:val="nil"/>
                  </w:tcBorders>
                  <w:vAlign w:val="center"/>
                </w:tcPr>
                <w:p w14:paraId="4C34E2C2">
                  <w:pPr>
                    <w:keepNext w:val="0"/>
                    <w:keepLines w:val="0"/>
                    <w:pageBreakBefore w:val="0"/>
                    <w:kinsoku/>
                    <w:wordWrap/>
                    <w:overflowPunct/>
                    <w:topLinePunct w:val="0"/>
                    <w:bidi w:val="0"/>
                    <w:adjustRightInd w:val="0"/>
                    <w:snapToGrid w:val="0"/>
                    <w:spacing w:line="240" w:lineRule="exact"/>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噪声</w:t>
                  </w:r>
                </w:p>
              </w:tc>
              <w:tc>
                <w:tcPr>
                  <w:tcW w:w="1228" w:type="pct"/>
                  <w:gridSpan w:val="4"/>
                  <w:tcBorders>
                    <w:tl2br w:val="nil"/>
                    <w:tr2bl w:val="nil"/>
                  </w:tcBorders>
                  <w:vAlign w:val="center"/>
                </w:tcPr>
                <w:p w14:paraId="080643A9">
                  <w:pPr>
                    <w:keepNext w:val="0"/>
                    <w:keepLines w:val="0"/>
                    <w:pageBreakBefore w:val="0"/>
                    <w:kinsoku/>
                    <w:wordWrap/>
                    <w:overflowPunct/>
                    <w:topLinePunct w:val="0"/>
                    <w:bidi w:val="0"/>
                    <w:adjustRightInd w:val="0"/>
                    <w:snapToGrid w:val="0"/>
                    <w:spacing w:line="240" w:lineRule="exact"/>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生产设备噪声</w:t>
                  </w:r>
                </w:p>
              </w:tc>
              <w:tc>
                <w:tcPr>
                  <w:tcW w:w="1029" w:type="pct"/>
                  <w:tcBorders>
                    <w:tl2br w:val="nil"/>
                    <w:tr2bl w:val="nil"/>
                  </w:tcBorders>
                  <w:vAlign w:val="center"/>
                </w:tcPr>
                <w:p w14:paraId="329ECBF6">
                  <w:pPr>
                    <w:keepNext w:val="0"/>
                    <w:keepLines w:val="0"/>
                    <w:pageBreakBefore w:val="0"/>
                    <w:kinsoku/>
                    <w:wordWrap/>
                    <w:overflowPunct/>
                    <w:topLinePunct w:val="0"/>
                    <w:bidi w:val="0"/>
                    <w:adjustRightInd w:val="0"/>
                    <w:snapToGrid w:val="0"/>
                    <w:spacing w:line="240" w:lineRule="exact"/>
                    <w:ind w:firstLine="0" w:firstLineChars="0"/>
                    <w:jc w:val="center"/>
                    <w:textAlignment w:val="auto"/>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减振</w:t>
                  </w:r>
                  <w:r>
                    <w:rPr>
                      <w:rFonts w:hint="default" w:ascii="Times New Roman" w:hAnsi="Times New Roman" w:eastAsia="宋体" w:cs="Times New Roman"/>
                      <w:color w:val="000000" w:themeColor="text1"/>
                      <w:kern w:val="0"/>
                      <w:sz w:val="21"/>
                      <w:szCs w:val="21"/>
                      <w:highlight w:val="none"/>
                      <w14:textFill>
                        <w14:solidFill>
                          <w14:schemeClr w14:val="tx1"/>
                        </w14:solidFill>
                      </w14:textFill>
                    </w:rPr>
                    <w:t>、消声、</w:t>
                  </w:r>
                  <w:r>
                    <w:rPr>
                      <w:rFonts w:hint="default" w:ascii="Times New Roman" w:hAnsi="Times New Roman" w:eastAsia="宋体" w:cs="Times New Roman"/>
                      <w:color w:val="000000" w:themeColor="text1"/>
                      <w:sz w:val="21"/>
                      <w:szCs w:val="21"/>
                      <w:highlight w:val="none"/>
                      <w14:textFill>
                        <w14:solidFill>
                          <w14:schemeClr w14:val="tx1"/>
                        </w14:solidFill>
                      </w14:textFill>
                    </w:rPr>
                    <w:t>合理布局、厂房隔声，</w:t>
                  </w: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绿化隔声</w:t>
                  </w:r>
                </w:p>
              </w:tc>
              <w:tc>
                <w:tcPr>
                  <w:tcW w:w="1588" w:type="pct"/>
                  <w:tcBorders>
                    <w:tl2br w:val="nil"/>
                    <w:tr2bl w:val="nil"/>
                  </w:tcBorders>
                  <w:vAlign w:val="center"/>
                </w:tcPr>
                <w:p w14:paraId="0F3011E2">
                  <w:pPr>
                    <w:keepNext w:val="0"/>
                    <w:keepLines w:val="0"/>
                    <w:pageBreakBefore w:val="0"/>
                    <w:kinsoku/>
                    <w:wordWrap/>
                    <w:overflowPunct/>
                    <w:topLinePunct w:val="0"/>
                    <w:bidi w:val="0"/>
                    <w:adjustRightInd w:val="0"/>
                    <w:snapToGrid w:val="0"/>
                    <w:spacing w:line="240" w:lineRule="exact"/>
                    <w:ind w:firstLine="0" w:firstLineChars="0"/>
                    <w:jc w:val="center"/>
                    <w:textAlignment w:val="auto"/>
                    <w:rPr>
                      <w:rFonts w:hint="default" w:cs="Times New Roman"/>
                      <w:color w:val="000000" w:themeColor="text1"/>
                      <w:sz w:val="21"/>
                      <w:szCs w:val="21"/>
                      <w:highlight w:val="none"/>
                      <w:lang w:val="en-US" w:eastAsia="zh-CN"/>
                      <w14:textFill>
                        <w14:solidFill>
                          <w14:schemeClr w14:val="tx1"/>
                        </w14:solidFill>
                      </w14:textFill>
                    </w:rPr>
                  </w:pPr>
                  <w:r>
                    <w:rPr>
                      <w:rFonts w:hint="default" w:cs="Times New Roman"/>
                      <w:color w:val="000000" w:themeColor="text1"/>
                      <w:sz w:val="21"/>
                      <w:szCs w:val="21"/>
                      <w:highlight w:val="none"/>
                      <w:lang w:val="en-US" w:eastAsia="zh-CN"/>
                      <w14:textFill>
                        <w14:solidFill>
                          <w14:schemeClr w14:val="tx1"/>
                        </w14:solidFill>
                      </w14:textFill>
                    </w:rPr>
                    <w:t>《工业企业厂界环境噪声排放标准》（</w:t>
                  </w:r>
                  <w:r>
                    <w:rPr>
                      <w:rFonts w:hint="eastAsia" w:cs="Times New Roman"/>
                      <w:color w:val="000000" w:themeColor="text1"/>
                      <w:sz w:val="21"/>
                      <w:szCs w:val="21"/>
                      <w:highlight w:val="none"/>
                      <w:lang w:val="en-US" w:eastAsia="zh-CN"/>
                      <w14:textFill>
                        <w14:solidFill>
                          <w14:schemeClr w14:val="tx1"/>
                        </w14:solidFill>
                      </w14:textFill>
                    </w:rPr>
                    <w:t xml:space="preserve">GB </w:t>
                  </w:r>
                  <w:r>
                    <w:rPr>
                      <w:rFonts w:hint="default" w:cs="Times New Roman"/>
                      <w:color w:val="000000" w:themeColor="text1"/>
                      <w:sz w:val="21"/>
                      <w:szCs w:val="21"/>
                      <w:highlight w:val="none"/>
                      <w:lang w:val="en-US" w:eastAsia="zh-CN"/>
                      <w14:textFill>
                        <w14:solidFill>
                          <w14:schemeClr w14:val="tx1"/>
                        </w14:solidFill>
                      </w14:textFill>
                    </w:rPr>
                    <w:t>12348-2008）</w:t>
                  </w:r>
                  <w:r>
                    <w:rPr>
                      <w:rFonts w:hint="eastAsia" w:cs="Times New Roman"/>
                      <w:color w:val="000000" w:themeColor="text1"/>
                      <w:sz w:val="21"/>
                      <w:szCs w:val="21"/>
                      <w:highlight w:val="none"/>
                      <w:lang w:val="en-US" w:eastAsia="zh-CN"/>
                      <w14:textFill>
                        <w14:solidFill>
                          <w14:schemeClr w14:val="tx1"/>
                        </w14:solidFill>
                      </w14:textFill>
                    </w:rPr>
                    <w:t>3类</w:t>
                  </w:r>
                  <w:r>
                    <w:rPr>
                      <w:rFonts w:hint="default" w:cs="Times New Roman"/>
                      <w:color w:val="000000" w:themeColor="text1"/>
                      <w:sz w:val="21"/>
                      <w:szCs w:val="21"/>
                      <w:highlight w:val="none"/>
                      <w:lang w:val="en-US" w:eastAsia="zh-CN"/>
                      <w14:textFill>
                        <w14:solidFill>
                          <w14:schemeClr w14:val="tx1"/>
                        </w14:solidFill>
                      </w14:textFill>
                    </w:rPr>
                    <w:t>标准</w:t>
                  </w:r>
                </w:p>
              </w:tc>
              <w:tc>
                <w:tcPr>
                  <w:tcW w:w="413" w:type="pct"/>
                  <w:tcBorders>
                    <w:tl2br w:val="nil"/>
                    <w:tr2bl w:val="nil"/>
                  </w:tcBorders>
                  <w:vAlign w:val="center"/>
                </w:tcPr>
                <w:p w14:paraId="3BAF6541">
                  <w:pPr>
                    <w:keepNext w:val="0"/>
                    <w:keepLines w:val="0"/>
                    <w:pageBreakBefore w:val="0"/>
                    <w:kinsoku/>
                    <w:wordWrap/>
                    <w:overflowPunct/>
                    <w:topLinePunct w:val="0"/>
                    <w:bidi w:val="0"/>
                    <w:adjustRightInd w:val="0"/>
                    <w:snapToGrid w:val="0"/>
                    <w:spacing w:line="240" w:lineRule="exact"/>
                    <w:ind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5</w:t>
                  </w:r>
                </w:p>
              </w:tc>
              <w:tc>
                <w:tcPr>
                  <w:tcW w:w="378" w:type="pct"/>
                  <w:vMerge w:val="continue"/>
                  <w:tcBorders>
                    <w:tl2br w:val="nil"/>
                    <w:tr2bl w:val="nil"/>
                  </w:tcBorders>
                  <w:vAlign w:val="center"/>
                </w:tcPr>
                <w:p w14:paraId="1CAA3138">
                  <w:pPr>
                    <w:keepNext w:val="0"/>
                    <w:keepLines w:val="0"/>
                    <w:pageBreakBefore w:val="0"/>
                    <w:kinsoku/>
                    <w:wordWrap/>
                    <w:overflowPunct/>
                    <w:topLinePunct w:val="0"/>
                    <w:bidi w:val="0"/>
                    <w:adjustRightInd w:val="0"/>
                    <w:snapToGrid w:val="0"/>
                    <w:spacing w:line="240" w:lineRule="exact"/>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r>
            <w:tr w14:paraId="08E1D61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83" w:hRule="atLeast"/>
                <w:jc w:val="center"/>
              </w:trPr>
              <w:tc>
                <w:tcPr>
                  <w:tcW w:w="361" w:type="pct"/>
                  <w:vMerge w:val="restart"/>
                  <w:tcBorders>
                    <w:tl2br w:val="nil"/>
                    <w:tr2bl w:val="nil"/>
                  </w:tcBorders>
                  <w:vAlign w:val="center"/>
                </w:tcPr>
                <w:p w14:paraId="1F82FA73">
                  <w:pPr>
                    <w:keepNext w:val="0"/>
                    <w:keepLines w:val="0"/>
                    <w:pageBreakBefore w:val="0"/>
                    <w:kinsoku/>
                    <w:wordWrap/>
                    <w:overflowPunct/>
                    <w:topLinePunct w:val="0"/>
                    <w:bidi w:val="0"/>
                    <w:adjustRightInd w:val="0"/>
                    <w:snapToGrid w:val="0"/>
                    <w:spacing w:line="240" w:lineRule="exact"/>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固废</w:t>
                  </w:r>
                </w:p>
              </w:tc>
              <w:tc>
                <w:tcPr>
                  <w:tcW w:w="777" w:type="pct"/>
                  <w:gridSpan w:val="3"/>
                  <w:tcBorders>
                    <w:tl2br w:val="nil"/>
                    <w:tr2bl w:val="nil"/>
                  </w:tcBorders>
                  <w:vAlign w:val="center"/>
                </w:tcPr>
                <w:p w14:paraId="4D9AE8D9">
                  <w:pPr>
                    <w:keepNext w:val="0"/>
                    <w:keepLines w:val="0"/>
                    <w:pageBreakBefore w:val="0"/>
                    <w:kinsoku/>
                    <w:wordWrap/>
                    <w:overflowPunct/>
                    <w:topLinePunct w:val="0"/>
                    <w:bidi w:val="0"/>
                    <w:adjustRightInd w:val="0"/>
                    <w:snapToGrid w:val="0"/>
                    <w:spacing w:line="240" w:lineRule="exact"/>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一般</w:t>
                  </w:r>
                  <w:r>
                    <w:rPr>
                      <w:rFonts w:hint="default" w:ascii="Times New Roman" w:hAnsi="Times New Roman" w:eastAsia="宋体" w:cs="Times New Roman"/>
                      <w:color w:val="000000" w:themeColor="text1"/>
                      <w:sz w:val="21"/>
                      <w:szCs w:val="21"/>
                      <w:highlight w:val="none"/>
                      <w14:textFill>
                        <w14:solidFill>
                          <w14:schemeClr w14:val="tx1"/>
                        </w14:solidFill>
                      </w14:textFill>
                    </w:rPr>
                    <w:t>固废</w:t>
                  </w:r>
                </w:p>
              </w:tc>
              <w:tc>
                <w:tcPr>
                  <w:tcW w:w="1480" w:type="pct"/>
                  <w:gridSpan w:val="2"/>
                  <w:tcBorders>
                    <w:tl2br w:val="nil"/>
                    <w:tr2bl w:val="nil"/>
                  </w:tcBorders>
                  <w:vAlign w:val="center"/>
                </w:tcPr>
                <w:p w14:paraId="17A6CA33">
                  <w:pPr>
                    <w:keepNext w:val="0"/>
                    <w:keepLines w:val="0"/>
                    <w:pageBreakBefore w:val="0"/>
                    <w:kinsoku/>
                    <w:wordWrap/>
                    <w:overflowPunct/>
                    <w:topLinePunct w:val="0"/>
                    <w:bidi w:val="0"/>
                    <w:adjustRightInd w:val="0"/>
                    <w:snapToGrid w:val="0"/>
                    <w:spacing w:line="240" w:lineRule="exact"/>
                    <w:ind w:firstLine="0" w:firstLineChars="0"/>
                    <w:jc w:val="center"/>
                    <w:textAlignment w:val="auto"/>
                    <w:rPr>
                      <w:rFonts w:hint="default" w:ascii="Times New Roman" w:hAnsi="Times New Roman" w:eastAsia="宋体" w:cs="Times New Roman"/>
                      <w:color w:val="FF0000"/>
                      <w:sz w:val="21"/>
                      <w:szCs w:val="21"/>
                      <w:highlight w:val="none"/>
                    </w:rPr>
                  </w:pPr>
                  <w:r>
                    <w:rPr>
                      <w:rFonts w:hint="eastAsia" w:cs="Times New Roman"/>
                      <w:color w:val="FF0000"/>
                      <w:sz w:val="21"/>
                      <w:szCs w:val="21"/>
                      <w:highlight w:val="none"/>
                      <w:lang w:val="en-US" w:eastAsia="zh-CN"/>
                    </w:rPr>
                    <w:t>新建20</w:t>
                  </w:r>
                  <w:r>
                    <w:rPr>
                      <w:rFonts w:hint="default" w:ascii="Times New Roman" w:hAnsi="Times New Roman" w:eastAsia="宋体" w:cs="Times New Roman"/>
                      <w:color w:val="FF0000"/>
                      <w:sz w:val="21"/>
                      <w:szCs w:val="21"/>
                      <w:highlight w:val="none"/>
                    </w:rPr>
                    <w:t>m</w:t>
                  </w:r>
                  <w:r>
                    <w:rPr>
                      <w:rFonts w:hint="default" w:ascii="Times New Roman" w:hAnsi="Times New Roman" w:eastAsia="宋体" w:cs="Times New Roman"/>
                      <w:color w:val="FF0000"/>
                      <w:sz w:val="21"/>
                      <w:szCs w:val="21"/>
                      <w:highlight w:val="none"/>
                      <w:vertAlign w:val="superscript"/>
                    </w:rPr>
                    <w:t>2</w:t>
                  </w:r>
                  <w:r>
                    <w:rPr>
                      <w:rFonts w:hint="eastAsia" w:cs="Times New Roman"/>
                      <w:color w:val="FF0000"/>
                      <w:sz w:val="21"/>
                      <w:szCs w:val="21"/>
                      <w:highlight w:val="none"/>
                      <w:vertAlign w:val="baseline"/>
                      <w:lang w:eastAsia="zh-CN"/>
                    </w:rPr>
                    <w:t>一般固废暂存库</w:t>
                  </w:r>
                </w:p>
              </w:tc>
              <w:tc>
                <w:tcPr>
                  <w:tcW w:w="1588" w:type="pct"/>
                  <w:tcBorders>
                    <w:tl2br w:val="nil"/>
                    <w:tr2bl w:val="nil"/>
                  </w:tcBorders>
                  <w:vAlign w:val="center"/>
                </w:tcPr>
                <w:p w14:paraId="0B9A582F">
                  <w:pPr>
                    <w:keepNext w:val="0"/>
                    <w:keepLines w:val="0"/>
                    <w:pageBreakBefore w:val="0"/>
                    <w:kinsoku/>
                    <w:wordWrap/>
                    <w:overflowPunct/>
                    <w:topLinePunct w:val="0"/>
                    <w:bidi w:val="0"/>
                    <w:adjustRightInd w:val="0"/>
                    <w:snapToGrid w:val="0"/>
                    <w:spacing w:line="240" w:lineRule="exact"/>
                    <w:ind w:firstLine="0" w:firstLineChars="0"/>
                    <w:jc w:val="center"/>
                    <w:textAlignment w:val="auto"/>
                    <w:rPr>
                      <w:rFonts w:hint="default" w:cs="Times New Roman"/>
                      <w:color w:val="000000" w:themeColor="text1"/>
                      <w:sz w:val="21"/>
                      <w:szCs w:val="21"/>
                      <w:highlight w:val="none"/>
                      <w:lang w:val="en-US" w:eastAsia="zh-CN"/>
                      <w14:textFill>
                        <w14:solidFill>
                          <w14:schemeClr w14:val="tx1"/>
                        </w14:solidFill>
                      </w14:textFill>
                    </w:rPr>
                  </w:pPr>
                  <w:r>
                    <w:rPr>
                      <w:rFonts w:hint="default" w:cs="Times New Roman"/>
                      <w:color w:val="000000" w:themeColor="text1"/>
                      <w:sz w:val="21"/>
                      <w:szCs w:val="21"/>
                      <w:highlight w:val="none"/>
                      <w:lang w:val="en-US" w:eastAsia="zh-CN"/>
                      <w14:textFill>
                        <w14:solidFill>
                          <w14:schemeClr w14:val="tx1"/>
                        </w14:solidFill>
                      </w14:textFill>
                    </w:rPr>
                    <w:t>固废零排放</w:t>
                  </w:r>
                </w:p>
              </w:tc>
              <w:tc>
                <w:tcPr>
                  <w:tcW w:w="413" w:type="pct"/>
                  <w:tcBorders>
                    <w:tl2br w:val="nil"/>
                    <w:tr2bl w:val="nil"/>
                  </w:tcBorders>
                  <w:vAlign w:val="center"/>
                </w:tcPr>
                <w:p w14:paraId="318BD39F">
                  <w:pPr>
                    <w:keepNext w:val="0"/>
                    <w:keepLines w:val="0"/>
                    <w:pageBreakBefore w:val="0"/>
                    <w:kinsoku/>
                    <w:wordWrap/>
                    <w:overflowPunct/>
                    <w:topLinePunct w:val="0"/>
                    <w:bidi w:val="0"/>
                    <w:adjustRightInd w:val="0"/>
                    <w:snapToGrid w:val="0"/>
                    <w:spacing w:line="240" w:lineRule="exact"/>
                    <w:ind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1</w:t>
                  </w:r>
                </w:p>
              </w:tc>
              <w:tc>
                <w:tcPr>
                  <w:tcW w:w="378" w:type="pct"/>
                  <w:vMerge w:val="continue"/>
                  <w:tcBorders>
                    <w:tl2br w:val="nil"/>
                    <w:tr2bl w:val="nil"/>
                  </w:tcBorders>
                  <w:vAlign w:val="center"/>
                </w:tcPr>
                <w:p w14:paraId="4FC24112">
                  <w:pPr>
                    <w:keepNext w:val="0"/>
                    <w:keepLines w:val="0"/>
                    <w:pageBreakBefore w:val="0"/>
                    <w:kinsoku/>
                    <w:wordWrap/>
                    <w:overflowPunct/>
                    <w:topLinePunct w:val="0"/>
                    <w:bidi w:val="0"/>
                    <w:adjustRightInd w:val="0"/>
                    <w:snapToGrid w:val="0"/>
                    <w:spacing w:line="240" w:lineRule="exact"/>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r>
            <w:tr w14:paraId="57FFB0C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61" w:type="pct"/>
                  <w:vMerge w:val="continue"/>
                  <w:tcBorders>
                    <w:tl2br w:val="nil"/>
                    <w:tr2bl w:val="nil"/>
                  </w:tcBorders>
                  <w:vAlign w:val="center"/>
                </w:tcPr>
                <w:p w14:paraId="5B9FB018">
                  <w:pPr>
                    <w:keepNext w:val="0"/>
                    <w:keepLines w:val="0"/>
                    <w:pageBreakBefore w:val="0"/>
                    <w:kinsoku/>
                    <w:wordWrap/>
                    <w:overflowPunct/>
                    <w:topLinePunct w:val="0"/>
                    <w:bidi w:val="0"/>
                    <w:adjustRightInd w:val="0"/>
                    <w:snapToGrid w:val="0"/>
                    <w:spacing w:line="240" w:lineRule="exact"/>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777" w:type="pct"/>
                  <w:gridSpan w:val="3"/>
                  <w:tcBorders>
                    <w:tl2br w:val="nil"/>
                    <w:tr2bl w:val="nil"/>
                  </w:tcBorders>
                  <w:vAlign w:val="center"/>
                </w:tcPr>
                <w:p w14:paraId="44558C46">
                  <w:pPr>
                    <w:keepNext w:val="0"/>
                    <w:keepLines w:val="0"/>
                    <w:pageBreakBefore w:val="0"/>
                    <w:kinsoku/>
                    <w:wordWrap/>
                    <w:overflowPunct/>
                    <w:topLinePunct w:val="0"/>
                    <w:bidi w:val="0"/>
                    <w:adjustRightInd w:val="0"/>
                    <w:snapToGrid w:val="0"/>
                    <w:spacing w:line="240" w:lineRule="exact"/>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危险废物</w:t>
                  </w:r>
                </w:p>
              </w:tc>
              <w:tc>
                <w:tcPr>
                  <w:tcW w:w="1480" w:type="pct"/>
                  <w:gridSpan w:val="2"/>
                  <w:tcBorders>
                    <w:tl2br w:val="nil"/>
                    <w:tr2bl w:val="nil"/>
                  </w:tcBorders>
                  <w:vAlign w:val="center"/>
                </w:tcPr>
                <w:p w14:paraId="0733A215">
                  <w:pPr>
                    <w:keepNext w:val="0"/>
                    <w:keepLines w:val="0"/>
                    <w:pageBreakBefore w:val="0"/>
                    <w:kinsoku/>
                    <w:wordWrap/>
                    <w:overflowPunct/>
                    <w:topLinePunct w:val="0"/>
                    <w:bidi w:val="0"/>
                    <w:adjustRightInd w:val="0"/>
                    <w:snapToGrid w:val="0"/>
                    <w:spacing w:line="240" w:lineRule="exact"/>
                    <w:ind w:firstLine="0" w:firstLineChars="0"/>
                    <w:jc w:val="center"/>
                    <w:textAlignment w:val="auto"/>
                    <w:rPr>
                      <w:rFonts w:hint="default" w:ascii="Times New Roman" w:hAnsi="Times New Roman" w:eastAsia="宋体" w:cs="Times New Roman"/>
                      <w:color w:val="FF0000"/>
                      <w:sz w:val="21"/>
                      <w:szCs w:val="21"/>
                      <w:highlight w:val="none"/>
                    </w:rPr>
                  </w:pPr>
                  <w:r>
                    <w:rPr>
                      <w:rFonts w:hint="eastAsia" w:cs="Times New Roman"/>
                      <w:color w:val="FF0000"/>
                      <w:sz w:val="21"/>
                      <w:szCs w:val="21"/>
                      <w:highlight w:val="none"/>
                      <w:lang w:val="en-US" w:eastAsia="zh-CN"/>
                    </w:rPr>
                    <w:t>新建4</w:t>
                  </w:r>
                  <w:r>
                    <w:rPr>
                      <w:rFonts w:hint="default" w:ascii="Times New Roman" w:hAnsi="Times New Roman" w:eastAsia="宋体" w:cs="Times New Roman"/>
                      <w:color w:val="FF0000"/>
                      <w:sz w:val="21"/>
                      <w:szCs w:val="21"/>
                      <w:highlight w:val="none"/>
                    </w:rPr>
                    <w:t>m</w:t>
                  </w:r>
                  <w:r>
                    <w:rPr>
                      <w:rFonts w:hint="default" w:ascii="Times New Roman" w:hAnsi="Times New Roman" w:eastAsia="宋体" w:cs="Times New Roman"/>
                      <w:color w:val="FF0000"/>
                      <w:sz w:val="21"/>
                      <w:szCs w:val="21"/>
                      <w:highlight w:val="none"/>
                      <w:vertAlign w:val="superscript"/>
                    </w:rPr>
                    <w:t>2</w:t>
                  </w:r>
                  <w:r>
                    <w:rPr>
                      <w:rFonts w:hint="eastAsia" w:cs="Times New Roman"/>
                      <w:color w:val="FF0000"/>
                      <w:sz w:val="21"/>
                      <w:szCs w:val="21"/>
                      <w:highlight w:val="none"/>
                      <w:lang w:eastAsia="zh-CN"/>
                    </w:rPr>
                    <w:t>危废暂存库</w:t>
                  </w:r>
                </w:p>
              </w:tc>
              <w:tc>
                <w:tcPr>
                  <w:tcW w:w="1588" w:type="pct"/>
                  <w:tcBorders>
                    <w:tl2br w:val="nil"/>
                    <w:tr2bl w:val="nil"/>
                  </w:tcBorders>
                  <w:vAlign w:val="center"/>
                </w:tcPr>
                <w:p w14:paraId="212291BE">
                  <w:pPr>
                    <w:keepNext w:val="0"/>
                    <w:keepLines w:val="0"/>
                    <w:pageBreakBefore w:val="0"/>
                    <w:kinsoku/>
                    <w:wordWrap/>
                    <w:overflowPunct/>
                    <w:topLinePunct w:val="0"/>
                    <w:bidi w:val="0"/>
                    <w:adjustRightInd w:val="0"/>
                    <w:snapToGrid w:val="0"/>
                    <w:spacing w:line="240" w:lineRule="exact"/>
                    <w:ind w:firstLine="0" w:firstLineChars="0"/>
                    <w:jc w:val="center"/>
                    <w:textAlignment w:val="auto"/>
                    <w:rPr>
                      <w:rFonts w:hint="default" w:cs="Times New Roman"/>
                      <w:color w:val="000000" w:themeColor="text1"/>
                      <w:sz w:val="21"/>
                      <w:szCs w:val="21"/>
                      <w:highlight w:val="none"/>
                      <w:lang w:val="en-US" w:eastAsia="zh-CN"/>
                      <w14:textFill>
                        <w14:solidFill>
                          <w14:schemeClr w14:val="tx1"/>
                        </w14:solidFill>
                      </w14:textFill>
                    </w:rPr>
                  </w:pPr>
                  <w:r>
                    <w:rPr>
                      <w:rFonts w:hint="default" w:cs="Times New Roman"/>
                      <w:color w:val="000000" w:themeColor="text1"/>
                      <w:sz w:val="21"/>
                      <w:szCs w:val="21"/>
                      <w:highlight w:val="none"/>
                      <w:lang w:val="en-US" w:eastAsia="zh-CN"/>
                      <w14:textFill>
                        <w14:solidFill>
                          <w14:schemeClr w14:val="tx1"/>
                        </w14:solidFill>
                      </w14:textFill>
                    </w:rPr>
                    <w:t>危废零排放</w:t>
                  </w:r>
                </w:p>
              </w:tc>
              <w:tc>
                <w:tcPr>
                  <w:tcW w:w="413" w:type="pct"/>
                  <w:tcBorders>
                    <w:tl2br w:val="nil"/>
                    <w:tr2bl w:val="nil"/>
                  </w:tcBorders>
                  <w:vAlign w:val="center"/>
                </w:tcPr>
                <w:p w14:paraId="57C2FCF1">
                  <w:pPr>
                    <w:keepNext w:val="0"/>
                    <w:keepLines w:val="0"/>
                    <w:pageBreakBefore w:val="0"/>
                    <w:kinsoku/>
                    <w:wordWrap/>
                    <w:overflowPunct/>
                    <w:topLinePunct w:val="0"/>
                    <w:bidi w:val="0"/>
                    <w:adjustRightInd w:val="0"/>
                    <w:snapToGrid w:val="0"/>
                    <w:spacing w:line="240" w:lineRule="exact"/>
                    <w:ind w:firstLine="0" w:firstLineChars="0"/>
                    <w:jc w:val="center"/>
                    <w:textAlignment w:val="auto"/>
                    <w:rPr>
                      <w:rFonts w:hint="default" w:ascii="Times New Roman" w:hAnsi="Times New Roman" w:eastAsia="宋体" w:cs="Times New Roman"/>
                      <w:color w:val="000000" w:themeColor="text1"/>
                      <w:sz w:val="21"/>
                      <w:szCs w:val="21"/>
                      <w:highlight w:val="none"/>
                      <w:lang w:val="en-US"/>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2</w:t>
                  </w:r>
                </w:p>
              </w:tc>
              <w:tc>
                <w:tcPr>
                  <w:tcW w:w="378" w:type="pct"/>
                  <w:vMerge w:val="continue"/>
                  <w:tcBorders>
                    <w:tl2br w:val="nil"/>
                    <w:tr2bl w:val="nil"/>
                  </w:tcBorders>
                  <w:vAlign w:val="center"/>
                </w:tcPr>
                <w:p w14:paraId="439D0C91">
                  <w:pPr>
                    <w:keepNext w:val="0"/>
                    <w:keepLines w:val="0"/>
                    <w:pageBreakBefore w:val="0"/>
                    <w:kinsoku/>
                    <w:wordWrap/>
                    <w:overflowPunct/>
                    <w:topLinePunct w:val="0"/>
                    <w:bidi w:val="0"/>
                    <w:adjustRightInd w:val="0"/>
                    <w:snapToGrid w:val="0"/>
                    <w:spacing w:line="240" w:lineRule="exact"/>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r>
            <w:tr w14:paraId="3AA175B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957" w:type="pct"/>
                  <w:gridSpan w:val="3"/>
                  <w:tcBorders>
                    <w:tl2br w:val="nil"/>
                    <w:tr2bl w:val="nil"/>
                  </w:tcBorders>
                  <w:vAlign w:val="center"/>
                </w:tcPr>
                <w:p w14:paraId="16034F6F">
                  <w:pPr>
                    <w:keepNext w:val="0"/>
                    <w:keepLines w:val="0"/>
                    <w:pageBreakBefore w:val="0"/>
                    <w:kinsoku/>
                    <w:wordWrap/>
                    <w:overflowPunct/>
                    <w:topLinePunct w:val="0"/>
                    <w:bidi w:val="0"/>
                    <w:adjustRightInd w:val="0"/>
                    <w:snapToGrid w:val="0"/>
                    <w:spacing w:line="240" w:lineRule="exact"/>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绿化</w:t>
                  </w:r>
                </w:p>
              </w:tc>
              <w:tc>
                <w:tcPr>
                  <w:tcW w:w="3249" w:type="pct"/>
                  <w:gridSpan w:val="4"/>
                  <w:tcBorders>
                    <w:tl2br w:val="nil"/>
                    <w:tr2bl w:val="nil"/>
                  </w:tcBorders>
                  <w:vAlign w:val="center"/>
                </w:tcPr>
                <w:p w14:paraId="24A4834E">
                  <w:pPr>
                    <w:keepNext w:val="0"/>
                    <w:keepLines w:val="0"/>
                    <w:pageBreakBefore w:val="0"/>
                    <w:kinsoku/>
                    <w:wordWrap/>
                    <w:overflowPunct/>
                    <w:topLinePunct w:val="0"/>
                    <w:bidi w:val="0"/>
                    <w:adjustRightInd w:val="0"/>
                    <w:snapToGrid w:val="0"/>
                    <w:spacing w:line="240" w:lineRule="exact"/>
                    <w:ind w:firstLine="0" w:firstLineChars="0"/>
                    <w:jc w:val="center"/>
                    <w:textAlignment w:val="auto"/>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t>依托厂区绿化用地</w:t>
                  </w:r>
                </w:p>
              </w:tc>
              <w:tc>
                <w:tcPr>
                  <w:tcW w:w="413" w:type="pct"/>
                  <w:tcBorders>
                    <w:tl2br w:val="nil"/>
                    <w:tr2bl w:val="nil"/>
                  </w:tcBorders>
                  <w:vAlign w:val="center"/>
                </w:tcPr>
                <w:p w14:paraId="6C5C5B9D">
                  <w:pPr>
                    <w:keepNext w:val="0"/>
                    <w:keepLines w:val="0"/>
                    <w:pageBreakBefore w:val="0"/>
                    <w:kinsoku/>
                    <w:wordWrap/>
                    <w:overflowPunct/>
                    <w:topLinePunct w:val="0"/>
                    <w:bidi w:val="0"/>
                    <w:adjustRightInd w:val="0"/>
                    <w:snapToGrid w:val="0"/>
                    <w:spacing w:line="240" w:lineRule="exact"/>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w:t>
                  </w:r>
                </w:p>
              </w:tc>
              <w:tc>
                <w:tcPr>
                  <w:tcW w:w="378" w:type="pct"/>
                  <w:vMerge w:val="continue"/>
                  <w:tcBorders>
                    <w:tl2br w:val="nil"/>
                    <w:tr2bl w:val="nil"/>
                  </w:tcBorders>
                  <w:vAlign w:val="center"/>
                </w:tcPr>
                <w:p w14:paraId="0C30CFE5">
                  <w:pPr>
                    <w:keepNext w:val="0"/>
                    <w:keepLines w:val="0"/>
                    <w:pageBreakBefore w:val="0"/>
                    <w:kinsoku/>
                    <w:wordWrap/>
                    <w:overflowPunct/>
                    <w:topLinePunct w:val="0"/>
                    <w:bidi w:val="0"/>
                    <w:adjustRightInd w:val="0"/>
                    <w:snapToGrid w:val="0"/>
                    <w:spacing w:line="240" w:lineRule="exact"/>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r>
            <w:tr w14:paraId="5BB04B6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57" w:type="pct"/>
                  <w:gridSpan w:val="3"/>
                  <w:tcBorders>
                    <w:tl2br w:val="nil"/>
                    <w:tr2bl w:val="nil"/>
                  </w:tcBorders>
                  <w:vAlign w:val="center"/>
                </w:tcPr>
                <w:p w14:paraId="4630632B">
                  <w:pPr>
                    <w:keepNext w:val="0"/>
                    <w:keepLines w:val="0"/>
                    <w:pageBreakBefore w:val="0"/>
                    <w:kinsoku/>
                    <w:wordWrap/>
                    <w:overflowPunct/>
                    <w:topLinePunct w:val="0"/>
                    <w:bidi w:val="0"/>
                    <w:adjustRightInd w:val="0"/>
                    <w:snapToGrid w:val="0"/>
                    <w:spacing w:line="240" w:lineRule="exact"/>
                    <w:ind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风险</w:t>
                  </w:r>
                </w:p>
              </w:tc>
              <w:tc>
                <w:tcPr>
                  <w:tcW w:w="3249" w:type="pct"/>
                  <w:gridSpan w:val="4"/>
                  <w:tcBorders>
                    <w:tl2br w:val="nil"/>
                    <w:tr2bl w:val="nil"/>
                  </w:tcBorders>
                  <w:shd w:val="clear" w:color="auto" w:fill="auto"/>
                  <w:vAlign w:val="center"/>
                </w:tcPr>
                <w:p w14:paraId="7CE40356">
                  <w:pPr>
                    <w:pStyle w:val="94"/>
                    <w:keepNext w:val="0"/>
                    <w:keepLines w:val="0"/>
                    <w:pageBreakBefore w:val="0"/>
                    <w:kinsoku/>
                    <w:wordWrap/>
                    <w:overflowPunct/>
                    <w:topLinePunct w:val="0"/>
                    <w:autoSpaceDE/>
                    <w:autoSpaceDN/>
                    <w:bidi w:val="0"/>
                    <w:adjustRightInd w:val="0"/>
                    <w:snapToGrid w:val="0"/>
                    <w:spacing w:line="240" w:lineRule="exact"/>
                    <w:ind w:firstLine="0" w:firstLineChars="0"/>
                    <w:jc w:val="center"/>
                    <w:textAlignment w:val="auto"/>
                    <w:rPr>
                      <w:color w:val="000000" w:themeColor="text1"/>
                      <w:highlight w:val="none"/>
                      <w14:textFill>
                        <w14:solidFill>
                          <w14:schemeClr w14:val="tx1"/>
                        </w14:solidFill>
                      </w14:textFill>
                    </w:rPr>
                  </w:pPr>
                  <w:r>
                    <w:rPr>
                      <w:rFonts w:hint="default"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配有一定的应急物资</w:t>
                  </w:r>
                  <w:r>
                    <w:rPr>
                      <w:rFonts w:hint="eastAsia"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w:t>
                  </w:r>
                  <w:r>
                    <w:rPr>
                      <w:rFonts w:hint="eastAsia" w:cs="Times New Roman"/>
                      <w:b w:val="0"/>
                      <w:bCs/>
                      <w:color w:val="000000" w:themeColor="text1"/>
                      <w:sz w:val="21"/>
                      <w:szCs w:val="21"/>
                      <w:highlight w:val="none"/>
                      <w:lang w:val="en-US" w:eastAsia="zh-CN"/>
                      <w14:textFill>
                        <w14:solidFill>
                          <w14:schemeClr w14:val="tx1"/>
                        </w14:solidFill>
                      </w14:textFill>
                    </w:rPr>
                    <w:t>雨水排口设置截止阀</w:t>
                  </w:r>
                  <w:r>
                    <w:rPr>
                      <w:rFonts w:hint="eastAsia"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t>，</w:t>
                  </w:r>
                  <w:r>
                    <w:rPr>
                      <w:rFonts w:hint="eastAsia" w:cs="Times New Roman"/>
                      <w:b w:val="0"/>
                      <w:bCs/>
                      <w:color w:val="000000" w:themeColor="text1"/>
                      <w:sz w:val="21"/>
                      <w:szCs w:val="21"/>
                      <w:highlight w:val="none"/>
                      <w:lang w:val="en-US" w:eastAsia="zh-CN"/>
                      <w14:textFill>
                        <w14:solidFill>
                          <w14:schemeClr w14:val="tx1"/>
                        </w14:solidFill>
                      </w14:textFill>
                    </w:rPr>
                    <w:t>污水排口配备1个堵水气囊，设置1个</w:t>
                  </w:r>
                  <w:r>
                    <w:rPr>
                      <w:rFonts w:hint="eastAsia" w:cs="Times New Roman"/>
                      <w:b w:val="0"/>
                      <w:bCs/>
                      <w:color w:val="000000"/>
                      <w:sz w:val="21"/>
                      <w:szCs w:val="21"/>
                      <w:highlight w:val="none"/>
                      <w:lang w:val="en-US" w:eastAsia="zh-CN"/>
                    </w:rPr>
                    <w:t>120m</w:t>
                  </w:r>
                  <w:r>
                    <w:rPr>
                      <w:rFonts w:hint="eastAsia" w:cs="Times New Roman"/>
                      <w:b w:val="0"/>
                      <w:bCs/>
                      <w:color w:val="000000"/>
                      <w:sz w:val="21"/>
                      <w:szCs w:val="21"/>
                      <w:highlight w:val="none"/>
                      <w:vertAlign w:val="superscript"/>
                      <w:lang w:val="en-US" w:eastAsia="zh-CN"/>
                    </w:rPr>
                    <w:t>3</w:t>
                  </w:r>
                  <w:r>
                    <w:rPr>
                      <w:rFonts w:hint="eastAsia" w:cs="Times New Roman"/>
                      <w:b w:val="0"/>
                      <w:bCs/>
                      <w:color w:val="000000" w:themeColor="text1"/>
                      <w:sz w:val="21"/>
                      <w:szCs w:val="21"/>
                      <w:highlight w:val="none"/>
                      <w:lang w:val="en-US" w:eastAsia="zh-CN"/>
                      <w14:textFill>
                        <w14:solidFill>
                          <w14:schemeClr w14:val="tx1"/>
                        </w14:solidFill>
                      </w14:textFill>
                    </w:rPr>
                    <w:t>应急事故池</w:t>
                  </w:r>
                </w:p>
              </w:tc>
              <w:tc>
                <w:tcPr>
                  <w:tcW w:w="413" w:type="pct"/>
                  <w:tcBorders>
                    <w:tl2br w:val="nil"/>
                    <w:tr2bl w:val="nil"/>
                  </w:tcBorders>
                  <w:vAlign w:val="center"/>
                </w:tcPr>
                <w:p w14:paraId="294531F0">
                  <w:pPr>
                    <w:keepNext w:val="0"/>
                    <w:keepLines w:val="0"/>
                    <w:pageBreakBefore w:val="0"/>
                    <w:kinsoku/>
                    <w:wordWrap/>
                    <w:overflowPunct/>
                    <w:topLinePunct w:val="0"/>
                    <w:bidi w:val="0"/>
                    <w:adjustRightInd w:val="0"/>
                    <w:snapToGrid w:val="0"/>
                    <w:spacing w:line="240" w:lineRule="exact"/>
                    <w:ind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1</w:t>
                  </w:r>
                </w:p>
              </w:tc>
              <w:tc>
                <w:tcPr>
                  <w:tcW w:w="378" w:type="pct"/>
                  <w:vMerge w:val="continue"/>
                  <w:tcBorders>
                    <w:tl2br w:val="nil"/>
                    <w:tr2bl w:val="nil"/>
                  </w:tcBorders>
                  <w:vAlign w:val="center"/>
                </w:tcPr>
                <w:p w14:paraId="6B3C65B9">
                  <w:pPr>
                    <w:keepNext w:val="0"/>
                    <w:keepLines w:val="0"/>
                    <w:pageBreakBefore w:val="0"/>
                    <w:kinsoku/>
                    <w:wordWrap/>
                    <w:overflowPunct/>
                    <w:topLinePunct w:val="0"/>
                    <w:bidi w:val="0"/>
                    <w:adjustRightInd w:val="0"/>
                    <w:snapToGrid w:val="0"/>
                    <w:spacing w:line="240" w:lineRule="exact"/>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r>
            <w:tr w14:paraId="1644A2C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57" w:type="pct"/>
                  <w:gridSpan w:val="3"/>
                  <w:tcBorders>
                    <w:tl2br w:val="nil"/>
                    <w:tr2bl w:val="nil"/>
                  </w:tcBorders>
                  <w:vAlign w:val="center"/>
                </w:tcPr>
                <w:p w14:paraId="33914A52">
                  <w:pPr>
                    <w:keepNext w:val="0"/>
                    <w:keepLines w:val="0"/>
                    <w:pageBreakBefore w:val="0"/>
                    <w:kinsoku/>
                    <w:wordWrap/>
                    <w:overflowPunct/>
                    <w:topLinePunct w:val="0"/>
                    <w:bidi w:val="0"/>
                    <w:adjustRightInd w:val="0"/>
                    <w:snapToGrid w:val="0"/>
                    <w:spacing w:line="240" w:lineRule="exact"/>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清污分流排污口规范化设置</w:t>
                  </w:r>
                </w:p>
              </w:tc>
              <w:tc>
                <w:tcPr>
                  <w:tcW w:w="3249" w:type="pct"/>
                  <w:gridSpan w:val="4"/>
                  <w:tcBorders>
                    <w:tl2br w:val="nil"/>
                    <w:tr2bl w:val="nil"/>
                  </w:tcBorders>
                  <w:vAlign w:val="center"/>
                </w:tcPr>
                <w:p w14:paraId="7C7A705B">
                  <w:pPr>
                    <w:keepNext w:val="0"/>
                    <w:keepLines w:val="0"/>
                    <w:pageBreakBefore w:val="0"/>
                    <w:kinsoku/>
                    <w:wordWrap/>
                    <w:overflowPunct/>
                    <w:topLinePunct w:val="0"/>
                    <w:bidi w:val="0"/>
                    <w:adjustRightInd w:val="0"/>
                    <w:snapToGrid w:val="0"/>
                    <w:spacing w:line="240" w:lineRule="exact"/>
                    <w:ind w:firstLine="0" w:firstLineChars="0"/>
                    <w:jc w:val="center"/>
                    <w:textAlignment w:val="auto"/>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规范化排放口</w:t>
                  </w:r>
                </w:p>
              </w:tc>
              <w:tc>
                <w:tcPr>
                  <w:tcW w:w="413" w:type="pct"/>
                  <w:tcBorders>
                    <w:tl2br w:val="nil"/>
                    <w:tr2bl w:val="nil"/>
                  </w:tcBorders>
                  <w:vAlign w:val="center"/>
                </w:tcPr>
                <w:p w14:paraId="05B2BFB8">
                  <w:pPr>
                    <w:keepNext w:val="0"/>
                    <w:keepLines w:val="0"/>
                    <w:pageBreakBefore w:val="0"/>
                    <w:kinsoku/>
                    <w:wordWrap/>
                    <w:overflowPunct/>
                    <w:topLinePunct w:val="0"/>
                    <w:bidi w:val="0"/>
                    <w:adjustRightInd w:val="0"/>
                    <w:snapToGrid w:val="0"/>
                    <w:spacing w:line="240" w:lineRule="exact"/>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w:t>
                  </w:r>
                </w:p>
              </w:tc>
              <w:tc>
                <w:tcPr>
                  <w:tcW w:w="378" w:type="pct"/>
                  <w:vMerge w:val="continue"/>
                  <w:tcBorders>
                    <w:tl2br w:val="nil"/>
                    <w:tr2bl w:val="nil"/>
                  </w:tcBorders>
                  <w:vAlign w:val="center"/>
                </w:tcPr>
                <w:p w14:paraId="09897563">
                  <w:pPr>
                    <w:keepNext w:val="0"/>
                    <w:keepLines w:val="0"/>
                    <w:pageBreakBefore w:val="0"/>
                    <w:kinsoku/>
                    <w:wordWrap/>
                    <w:overflowPunct/>
                    <w:topLinePunct w:val="0"/>
                    <w:bidi w:val="0"/>
                    <w:adjustRightInd w:val="0"/>
                    <w:snapToGrid w:val="0"/>
                    <w:spacing w:line="240" w:lineRule="exact"/>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r>
            <w:tr w14:paraId="43667F7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61" w:type="pct"/>
                  <w:tcBorders>
                    <w:tl2br w:val="nil"/>
                    <w:tr2bl w:val="nil"/>
                  </w:tcBorders>
                  <w:vAlign w:val="center"/>
                </w:tcPr>
                <w:p w14:paraId="7843F7CC">
                  <w:pPr>
                    <w:keepNext w:val="0"/>
                    <w:keepLines w:val="0"/>
                    <w:pageBreakBefore w:val="0"/>
                    <w:kinsoku/>
                    <w:wordWrap/>
                    <w:overflowPunct/>
                    <w:topLinePunct w:val="0"/>
                    <w:bidi w:val="0"/>
                    <w:adjustRightInd w:val="0"/>
                    <w:snapToGrid w:val="0"/>
                    <w:spacing w:line="240" w:lineRule="exact"/>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总量平衡具体方案</w:t>
                  </w:r>
                </w:p>
              </w:tc>
              <w:tc>
                <w:tcPr>
                  <w:tcW w:w="4260" w:type="pct"/>
                  <w:gridSpan w:val="7"/>
                  <w:tcBorders>
                    <w:tl2br w:val="nil"/>
                    <w:tr2bl w:val="nil"/>
                  </w:tcBorders>
                  <w:vAlign w:val="center"/>
                </w:tcPr>
                <w:p w14:paraId="3B1434D1">
                  <w:pPr>
                    <w:keepNext w:val="0"/>
                    <w:keepLines w:val="0"/>
                    <w:pageBreakBefore w:val="0"/>
                    <w:shd w:val="clear"/>
                    <w:kinsoku/>
                    <w:wordWrap/>
                    <w:overflowPunct/>
                    <w:topLinePunct w:val="0"/>
                    <w:bidi w:val="0"/>
                    <w:adjustRightInd w:val="0"/>
                    <w:snapToGrid w:val="0"/>
                    <w:spacing w:line="240" w:lineRule="exact"/>
                    <w:ind w:firstLine="0" w:firstLineChars="0"/>
                    <w:jc w:val="left"/>
                    <w:textAlignment w:val="auto"/>
                    <w:rPr>
                      <w:rFonts w:hint="default" w:ascii="Times New Roman" w:hAnsi="Times New Roman" w:eastAsia="宋体" w:cs="Times New Roman"/>
                      <w:color w:val="auto"/>
                      <w:sz w:val="21"/>
                      <w:szCs w:val="21"/>
                      <w:highlight w:val="none"/>
                    </w:rPr>
                  </w:pPr>
                  <w:r>
                    <w:rPr>
                      <w:rFonts w:hint="eastAsia" w:cs="Times New Roman"/>
                      <w:color w:val="auto"/>
                      <w:sz w:val="21"/>
                      <w:szCs w:val="21"/>
                      <w:highlight w:val="none"/>
                      <w:lang w:eastAsia="zh-CN"/>
                    </w:rPr>
                    <w:t>1.</w:t>
                  </w:r>
                  <w:r>
                    <w:rPr>
                      <w:rFonts w:hint="default" w:ascii="Times New Roman" w:hAnsi="Times New Roman" w:eastAsia="宋体" w:cs="Times New Roman"/>
                      <w:color w:val="auto"/>
                      <w:sz w:val="21"/>
                      <w:szCs w:val="21"/>
                      <w:highlight w:val="none"/>
                    </w:rPr>
                    <w:t>总量控制指标</w:t>
                  </w:r>
                </w:p>
                <w:p w14:paraId="14506F91">
                  <w:pPr>
                    <w:keepNext w:val="0"/>
                    <w:keepLines w:val="0"/>
                    <w:pageBreakBefore w:val="0"/>
                    <w:shd w:val="clear"/>
                    <w:kinsoku/>
                    <w:wordWrap/>
                    <w:overflowPunct/>
                    <w:topLinePunct w:val="0"/>
                    <w:bidi w:val="0"/>
                    <w:adjustRightInd w:val="0"/>
                    <w:snapToGrid w:val="0"/>
                    <w:spacing w:line="240" w:lineRule="exact"/>
                    <w:ind w:firstLine="0" w:firstLineChars="0"/>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根据本项目排污特征，确定总量控制及考核因子为：</w:t>
                  </w:r>
                </w:p>
                <w:p w14:paraId="653CDEFB">
                  <w:pPr>
                    <w:keepNext w:val="0"/>
                    <w:keepLines w:val="0"/>
                    <w:pageBreakBefore w:val="0"/>
                    <w:shd w:val="clear"/>
                    <w:kinsoku/>
                    <w:wordWrap/>
                    <w:overflowPunct/>
                    <w:topLinePunct w:val="0"/>
                    <w:bidi w:val="0"/>
                    <w:adjustRightInd w:val="0"/>
                    <w:snapToGrid w:val="0"/>
                    <w:spacing w:line="240" w:lineRule="exact"/>
                    <w:ind w:firstLine="0" w:firstLineChars="0"/>
                    <w:jc w:val="left"/>
                    <w:textAlignment w:val="auto"/>
                    <w:rPr>
                      <w:rFonts w:hint="eastAsia"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rPr>
                    <w:t>（1）废水</w:t>
                  </w:r>
                </w:p>
                <w:p w14:paraId="77D9E913">
                  <w:pPr>
                    <w:keepNext w:val="0"/>
                    <w:keepLines w:val="0"/>
                    <w:pageBreakBefore w:val="0"/>
                    <w:shd w:val="clear"/>
                    <w:kinsoku/>
                    <w:wordWrap/>
                    <w:overflowPunct/>
                    <w:topLinePunct w:val="0"/>
                    <w:bidi w:val="0"/>
                    <w:adjustRightInd w:val="0"/>
                    <w:snapToGrid w:val="0"/>
                    <w:spacing w:line="240" w:lineRule="exact"/>
                    <w:ind w:firstLine="0" w:firstLineChars="0"/>
                    <w:jc w:val="left"/>
                    <w:textAlignment w:val="auto"/>
                    <w:rPr>
                      <w:rFonts w:hint="eastAsia"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rPr>
                    <w:t>本项目</w:t>
                  </w:r>
                  <w:r>
                    <w:rPr>
                      <w:rFonts w:hint="eastAsia" w:cs="Times New Roman"/>
                      <w:color w:val="auto"/>
                      <w:sz w:val="21"/>
                      <w:szCs w:val="21"/>
                      <w:highlight w:val="none"/>
                      <w:lang w:val="en-US" w:eastAsia="zh-CN"/>
                    </w:rPr>
                    <w:t>新增</w:t>
                  </w:r>
                  <w:r>
                    <w:rPr>
                      <w:rFonts w:hint="default" w:ascii="Times New Roman" w:hAnsi="Times New Roman" w:eastAsia="宋体" w:cs="Times New Roman"/>
                      <w:color w:val="auto"/>
                      <w:sz w:val="21"/>
                      <w:szCs w:val="21"/>
                      <w:highlight w:val="none"/>
                    </w:rPr>
                    <w:t>：总量控制因子（</w:t>
                  </w:r>
                  <w:r>
                    <w:rPr>
                      <w:rFonts w:hint="eastAsia" w:cs="Times New Roman"/>
                      <w:color w:val="auto"/>
                      <w:sz w:val="21"/>
                      <w:szCs w:val="21"/>
                      <w:highlight w:val="none"/>
                      <w:lang w:val="en-US" w:eastAsia="zh-CN"/>
                    </w:rPr>
                    <w:t>外排</w:t>
                  </w:r>
                  <w:r>
                    <w:rPr>
                      <w:rFonts w:hint="default" w:ascii="Times New Roman" w:hAnsi="Times New Roman" w:eastAsia="宋体" w:cs="Times New Roman"/>
                      <w:color w:val="auto"/>
                      <w:sz w:val="21"/>
                      <w:szCs w:val="21"/>
                      <w:highlight w:val="none"/>
                    </w:rPr>
                    <w:t>量）：</w:t>
                  </w:r>
                  <w:r>
                    <w:rPr>
                      <w:rFonts w:hint="eastAsia" w:cs="Times New Roman"/>
                      <w:color w:val="auto"/>
                      <w:sz w:val="21"/>
                      <w:szCs w:val="21"/>
                      <w:highlight w:val="none"/>
                      <w:lang w:eastAsia="zh-CN"/>
                    </w:rPr>
                    <w:t>COD0.0123t/a，氨氮0.0011t/a。</w:t>
                  </w:r>
                </w:p>
                <w:p w14:paraId="02FD9156">
                  <w:pPr>
                    <w:keepNext w:val="0"/>
                    <w:keepLines w:val="0"/>
                    <w:pageBreakBefore w:val="0"/>
                    <w:shd w:val="clear"/>
                    <w:kinsoku/>
                    <w:wordWrap/>
                    <w:overflowPunct/>
                    <w:topLinePunct w:val="0"/>
                    <w:bidi w:val="0"/>
                    <w:adjustRightInd w:val="0"/>
                    <w:snapToGrid w:val="0"/>
                    <w:spacing w:line="240" w:lineRule="exact"/>
                    <w:ind w:firstLine="0" w:firstLineChars="0"/>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（2）废气</w:t>
                  </w:r>
                </w:p>
                <w:p w14:paraId="23D7140F">
                  <w:pPr>
                    <w:keepNext w:val="0"/>
                    <w:keepLines w:val="0"/>
                    <w:pageBreakBefore w:val="0"/>
                    <w:shd w:val="clear"/>
                    <w:kinsoku/>
                    <w:wordWrap/>
                    <w:overflowPunct/>
                    <w:topLinePunct w:val="0"/>
                    <w:bidi w:val="0"/>
                    <w:adjustRightInd w:val="0"/>
                    <w:snapToGrid w:val="0"/>
                    <w:spacing w:line="240" w:lineRule="exact"/>
                    <w:ind w:firstLine="0" w:firstLineChars="0"/>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本项目</w:t>
                  </w:r>
                  <w:r>
                    <w:rPr>
                      <w:rFonts w:hint="eastAsia" w:cs="Times New Roman"/>
                      <w:color w:val="auto"/>
                      <w:sz w:val="21"/>
                      <w:szCs w:val="21"/>
                      <w:highlight w:val="none"/>
                      <w:lang w:val="en-US" w:eastAsia="zh-CN"/>
                    </w:rPr>
                    <w:t>新增</w:t>
                  </w:r>
                  <w:r>
                    <w:rPr>
                      <w:rFonts w:hint="default" w:ascii="Times New Roman" w:hAnsi="Times New Roman" w:eastAsia="宋体" w:cs="Times New Roman"/>
                      <w:color w:val="auto"/>
                      <w:sz w:val="21"/>
                      <w:szCs w:val="21"/>
                      <w:highlight w:val="none"/>
                    </w:rPr>
                    <w:t>：总量控制因子（</w:t>
                  </w:r>
                  <w:r>
                    <w:rPr>
                      <w:rFonts w:hint="eastAsia" w:cs="Times New Roman"/>
                      <w:color w:val="auto"/>
                      <w:sz w:val="21"/>
                      <w:szCs w:val="21"/>
                      <w:highlight w:val="none"/>
                      <w:lang w:val="en-US" w:eastAsia="zh-CN"/>
                    </w:rPr>
                    <w:t>外排</w:t>
                  </w:r>
                  <w:r>
                    <w:rPr>
                      <w:rFonts w:hint="default" w:ascii="Times New Roman" w:hAnsi="Times New Roman" w:eastAsia="宋体" w:cs="Times New Roman"/>
                      <w:color w:val="auto"/>
                      <w:sz w:val="21"/>
                      <w:szCs w:val="21"/>
                      <w:highlight w:val="none"/>
                    </w:rPr>
                    <w:t>量）：</w:t>
                  </w:r>
                  <w:r>
                    <w:rPr>
                      <w:rFonts w:hint="eastAsia" w:cs="Times New Roman"/>
                      <w:color w:val="auto"/>
                      <w:sz w:val="21"/>
                      <w:szCs w:val="21"/>
                      <w:highlight w:val="none"/>
                      <w:lang w:val="en-US" w:eastAsia="zh-CN"/>
                    </w:rPr>
                    <w:t>VOCs0.8064t/a，颗粒物0.0448t/a</w:t>
                  </w:r>
                  <w:r>
                    <w:rPr>
                      <w:rFonts w:hint="eastAsia" w:cs="Times New Roman"/>
                      <w:color w:val="auto"/>
                      <w:sz w:val="21"/>
                      <w:szCs w:val="21"/>
                      <w:highlight w:val="none"/>
                      <w:lang w:eastAsia="zh-CN"/>
                    </w:rPr>
                    <w:t>。</w:t>
                  </w:r>
                </w:p>
                <w:p w14:paraId="244930E3">
                  <w:pPr>
                    <w:keepNext w:val="0"/>
                    <w:keepLines w:val="0"/>
                    <w:pageBreakBefore w:val="0"/>
                    <w:shd w:val="clear"/>
                    <w:kinsoku/>
                    <w:wordWrap/>
                    <w:overflowPunct/>
                    <w:topLinePunct w:val="0"/>
                    <w:bidi w:val="0"/>
                    <w:adjustRightInd w:val="0"/>
                    <w:snapToGrid w:val="0"/>
                    <w:spacing w:line="240" w:lineRule="exact"/>
                    <w:ind w:firstLine="0" w:firstLineChars="0"/>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污染物由</w:t>
                  </w:r>
                  <w:r>
                    <w:rPr>
                      <w:rFonts w:hint="eastAsia" w:cs="Times New Roman"/>
                      <w:color w:val="auto"/>
                      <w:sz w:val="21"/>
                      <w:szCs w:val="21"/>
                      <w:highlight w:val="none"/>
                      <w:lang w:eastAsia="zh-CN"/>
                    </w:rPr>
                    <w:t>溧水</w:t>
                  </w:r>
                  <w:r>
                    <w:rPr>
                      <w:rFonts w:hint="default" w:ascii="Times New Roman" w:hAnsi="Times New Roman" w:eastAsia="宋体" w:cs="Times New Roman"/>
                      <w:color w:val="auto"/>
                      <w:sz w:val="21"/>
                      <w:szCs w:val="21"/>
                      <w:highlight w:val="none"/>
                    </w:rPr>
                    <w:t>区大气减排项目平衡。</w:t>
                  </w:r>
                </w:p>
                <w:p w14:paraId="3B217C71">
                  <w:pPr>
                    <w:keepNext w:val="0"/>
                    <w:keepLines w:val="0"/>
                    <w:pageBreakBefore w:val="0"/>
                    <w:shd w:val="clear"/>
                    <w:kinsoku/>
                    <w:wordWrap/>
                    <w:overflowPunct/>
                    <w:topLinePunct w:val="0"/>
                    <w:bidi w:val="0"/>
                    <w:adjustRightInd w:val="0"/>
                    <w:snapToGrid w:val="0"/>
                    <w:spacing w:line="240" w:lineRule="exact"/>
                    <w:ind w:firstLine="0" w:firstLineChars="0"/>
                    <w:jc w:val="left"/>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（3）固废：固废均得到妥善处置，无需申请总量。</w:t>
                  </w:r>
                </w:p>
              </w:tc>
              <w:tc>
                <w:tcPr>
                  <w:tcW w:w="378" w:type="pct"/>
                  <w:vMerge w:val="continue"/>
                  <w:tcBorders>
                    <w:tl2br w:val="nil"/>
                    <w:tr2bl w:val="nil"/>
                  </w:tcBorders>
                  <w:vAlign w:val="center"/>
                </w:tcPr>
                <w:p w14:paraId="50461BA1">
                  <w:pPr>
                    <w:keepNext w:val="0"/>
                    <w:keepLines w:val="0"/>
                    <w:pageBreakBefore w:val="0"/>
                    <w:kinsoku/>
                    <w:wordWrap/>
                    <w:overflowPunct/>
                    <w:topLinePunct w:val="0"/>
                    <w:bidi w:val="0"/>
                    <w:adjustRightInd w:val="0"/>
                    <w:snapToGrid w:val="0"/>
                    <w:spacing w:line="240" w:lineRule="exact"/>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r>
            <w:tr w14:paraId="002ABD8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207" w:type="pct"/>
                  <w:gridSpan w:val="7"/>
                  <w:tcBorders>
                    <w:tl2br w:val="nil"/>
                    <w:tr2bl w:val="nil"/>
                  </w:tcBorders>
                  <w:vAlign w:val="center"/>
                </w:tcPr>
                <w:p w14:paraId="7CF39D25">
                  <w:pPr>
                    <w:keepNext w:val="0"/>
                    <w:keepLines w:val="0"/>
                    <w:pageBreakBefore w:val="0"/>
                    <w:kinsoku/>
                    <w:wordWrap/>
                    <w:overflowPunct/>
                    <w:topLinePunct w:val="0"/>
                    <w:bidi w:val="0"/>
                    <w:adjustRightInd w:val="0"/>
                    <w:snapToGrid w:val="0"/>
                    <w:spacing w:line="240" w:lineRule="exact"/>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环保投资合计</w:t>
                  </w:r>
                </w:p>
              </w:tc>
              <w:tc>
                <w:tcPr>
                  <w:tcW w:w="413" w:type="pct"/>
                  <w:tcBorders>
                    <w:tl2br w:val="nil"/>
                    <w:tr2bl w:val="nil"/>
                  </w:tcBorders>
                  <w:vAlign w:val="center"/>
                </w:tcPr>
                <w:p w14:paraId="0A49580B">
                  <w:pPr>
                    <w:keepNext w:val="0"/>
                    <w:keepLines w:val="0"/>
                    <w:pageBreakBefore w:val="0"/>
                    <w:kinsoku/>
                    <w:wordWrap/>
                    <w:overflowPunct/>
                    <w:topLinePunct w:val="0"/>
                    <w:bidi w:val="0"/>
                    <w:adjustRightInd w:val="0"/>
                    <w:snapToGrid w:val="0"/>
                    <w:spacing w:line="240" w:lineRule="exact"/>
                    <w:ind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10</w:t>
                  </w:r>
                </w:p>
              </w:tc>
              <w:tc>
                <w:tcPr>
                  <w:tcW w:w="378" w:type="pct"/>
                  <w:vMerge w:val="continue"/>
                  <w:tcBorders>
                    <w:tl2br w:val="nil"/>
                    <w:tr2bl w:val="nil"/>
                  </w:tcBorders>
                  <w:vAlign w:val="center"/>
                </w:tcPr>
                <w:p w14:paraId="10201814">
                  <w:pPr>
                    <w:keepNext w:val="0"/>
                    <w:keepLines w:val="0"/>
                    <w:pageBreakBefore w:val="0"/>
                    <w:widowControl/>
                    <w:kinsoku/>
                    <w:wordWrap/>
                    <w:overflowPunct/>
                    <w:topLinePunct w:val="0"/>
                    <w:bidi w:val="0"/>
                    <w:adjustRightInd w:val="0"/>
                    <w:snapToGrid w:val="0"/>
                    <w:spacing w:line="240" w:lineRule="exact"/>
                    <w:ind w:firstLine="0" w:firstLineChars="0"/>
                    <w:jc w:val="center"/>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p>
              </w:tc>
            </w:tr>
          </w:tbl>
          <w:p w14:paraId="3D559517">
            <w:pPr>
              <w:pStyle w:val="5"/>
              <w:ind w:left="0" w:leftChars="0" w:firstLine="0" w:firstLineChars="0"/>
              <w:rPr>
                <w:rFonts w:hint="default"/>
                <w:color w:val="FF0000"/>
                <w:highlight w:val="none"/>
              </w:rPr>
            </w:pPr>
          </w:p>
        </w:tc>
      </w:tr>
    </w:tbl>
    <w:p w14:paraId="02337478">
      <w:pPr>
        <w:ind w:firstLine="480"/>
        <w:rPr>
          <w:rFonts w:hint="default" w:ascii="Times New Roman" w:hAnsi="Times New Roman" w:eastAsia="宋体" w:cs="Times New Roman"/>
          <w:color w:val="FF0000"/>
          <w:highlight w:val="none"/>
        </w:rPr>
        <w:sectPr>
          <w:footerReference r:id="rId8" w:type="default"/>
          <w:pgSz w:w="11907" w:h="16840"/>
          <w:pgMar w:top="1701" w:right="1531" w:bottom="2126" w:left="1531" w:header="851" w:footer="850" w:gutter="0"/>
          <w:pgBorders>
            <w:top w:val="none" w:sz="0" w:space="0"/>
            <w:left w:val="none" w:sz="0" w:space="0"/>
            <w:bottom w:val="none" w:sz="0" w:space="0"/>
            <w:right w:val="none" w:sz="0" w:space="0"/>
          </w:pgBorders>
          <w:pgNumType w:fmt="decimal"/>
          <w:cols w:space="0" w:num="1"/>
          <w:docGrid w:linePitch="312" w:charSpace="0"/>
        </w:sectPr>
      </w:pPr>
    </w:p>
    <w:tbl>
      <w:tblPr>
        <w:tblStyle w:val="36"/>
        <w:tblW w:w="500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314"/>
        <w:gridCol w:w="8747"/>
      </w:tblGrid>
      <w:tr w14:paraId="3EA6A81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59" w:type="dxa"/>
            <w:vAlign w:val="center"/>
          </w:tcPr>
          <w:p w14:paraId="03B93463">
            <w:pPr>
              <w:spacing w:line="240" w:lineRule="auto"/>
              <w:ind w:firstLine="0" w:firstLineChars="0"/>
              <w:jc w:val="center"/>
              <w:rPr>
                <w:rFonts w:hint="default" w:ascii="Times New Roman" w:hAnsi="Times New Roman" w:eastAsia="宋体" w:cs="Times New Roman"/>
                <w:b/>
                <w:bCs/>
                <w:color w:val="FF0000"/>
                <w:highlight w:val="none"/>
              </w:rPr>
            </w:pPr>
            <w:r>
              <w:rPr>
                <w:rFonts w:hint="default" w:ascii="Times New Roman" w:hAnsi="Times New Roman" w:eastAsia="宋体" w:cs="Times New Roman"/>
                <w:b/>
                <w:bCs/>
                <w:color w:val="000000" w:themeColor="text1"/>
                <w:highlight w:val="none"/>
                <w14:textFill>
                  <w14:solidFill>
                    <w14:schemeClr w14:val="tx1"/>
                  </w14:solidFill>
                </w14:textFill>
              </w:rPr>
              <w:t>工艺流程和产排污环节</w:t>
            </w:r>
          </w:p>
        </w:tc>
        <w:tc>
          <w:tcPr>
            <w:tcW w:w="12770" w:type="dxa"/>
            <w:vAlign w:val="top"/>
          </w:tcPr>
          <w:p w14:paraId="35CC48D0">
            <w:pPr>
              <w:pStyle w:val="4"/>
              <w:pageBreakBefore w:val="0"/>
              <w:widowControl w:val="0"/>
              <w:kinsoku/>
              <w:wordWrap/>
              <w:overflowPunct/>
              <w:topLinePunct w:val="0"/>
              <w:autoSpaceDE/>
              <w:autoSpaceDN/>
              <w:bidi w:val="0"/>
              <w:adjustRightInd/>
              <w:snapToGrid/>
              <w:spacing w:line="440" w:lineRule="exact"/>
              <w:ind w:firstLine="482" w:firstLineChars="200"/>
              <w:textAlignment w:val="auto"/>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施工期工艺流程：</w:t>
            </w:r>
          </w:p>
          <w:p w14:paraId="4FF5DF36">
            <w:pPr>
              <w:pStyle w:val="4"/>
              <w:pageBreakBefore w:val="0"/>
              <w:widowControl w:val="0"/>
              <w:kinsoku/>
              <w:wordWrap/>
              <w:overflowPunct/>
              <w:topLinePunct w:val="0"/>
              <w:autoSpaceDE/>
              <w:autoSpaceDN/>
              <w:bidi w:val="0"/>
              <w:adjustRightInd/>
              <w:snapToGrid/>
              <w:spacing w:line="440" w:lineRule="exact"/>
              <w:ind w:firstLine="480" w:firstLineChars="200"/>
              <w:textAlignment w:val="auto"/>
              <w:rPr>
                <w:rFonts w:hint="default" w:ascii="Times New Roman" w:hAnsi="Times New Roman" w:eastAsia="宋体" w:cs="Times New Roman"/>
                <w:b w:val="0"/>
                <w:bCs w:val="0"/>
                <w:color w:val="000000" w:themeColor="text1"/>
                <w:highlight w:val="none"/>
                <w14:textFill>
                  <w14:solidFill>
                    <w14:schemeClr w14:val="tx1"/>
                  </w14:solidFill>
                </w14:textFill>
              </w:rPr>
            </w:pPr>
            <w:r>
              <w:rPr>
                <w:rFonts w:hint="default" w:ascii="Times New Roman" w:hAnsi="Times New Roman" w:eastAsia="宋体" w:cs="Times New Roman"/>
                <w:b w:val="0"/>
                <w:bCs w:val="0"/>
                <w:color w:val="000000" w:themeColor="text1"/>
                <w:highlight w:val="none"/>
                <w14:textFill>
                  <w14:solidFill>
                    <w14:schemeClr w14:val="tx1"/>
                  </w14:solidFill>
                </w14:textFill>
              </w:rPr>
              <w:t>本项目施工期主要为厂房装修及设备的安装与调试，主要为噪声以及少量扬尘，施工期短且影响相对较小，不作为本次评价的主要分析内容。</w:t>
            </w:r>
          </w:p>
          <w:p w14:paraId="0EFB7F84">
            <w:pPr>
              <w:pStyle w:val="4"/>
              <w:pageBreakBefore w:val="0"/>
              <w:widowControl w:val="0"/>
              <w:kinsoku/>
              <w:wordWrap/>
              <w:overflowPunct/>
              <w:topLinePunct w:val="0"/>
              <w:autoSpaceDE/>
              <w:autoSpaceDN/>
              <w:bidi w:val="0"/>
              <w:adjustRightInd/>
              <w:snapToGrid/>
              <w:spacing w:line="440" w:lineRule="exact"/>
              <w:ind w:firstLine="482" w:firstLineChars="200"/>
              <w:textAlignment w:val="auto"/>
              <w:rPr>
                <w:rFonts w:hint="default" w:ascii="Times New Roman" w:hAnsi="Times New Roman" w:eastAsia="宋体" w:cs="Times New Roman"/>
                <w:color w:val="000000" w:themeColor="text1"/>
                <w:highlight w:val="none"/>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运营</w:t>
            </w:r>
            <w:r>
              <w:rPr>
                <w:rFonts w:hint="default" w:ascii="Times New Roman" w:hAnsi="Times New Roman" w:eastAsia="宋体" w:cs="Times New Roman"/>
                <w:color w:val="000000" w:themeColor="text1"/>
                <w:highlight w:val="none"/>
                <w14:textFill>
                  <w14:solidFill>
                    <w14:schemeClr w14:val="tx1"/>
                  </w14:solidFill>
                </w14:textFill>
              </w:rPr>
              <w:t>期工艺流程：</w:t>
            </w:r>
          </w:p>
          <w:p w14:paraId="0CAA21D4">
            <w:pPr>
              <w:pageBreakBefore w:val="0"/>
              <w:widowControl w:val="0"/>
              <w:kinsoku/>
              <w:wordWrap/>
              <w:overflowPunct/>
              <w:topLinePunct w:val="0"/>
              <w:autoSpaceDE/>
              <w:autoSpaceDN/>
              <w:bidi w:val="0"/>
              <w:adjustRightInd/>
              <w:snapToGrid/>
              <w:spacing w:line="440" w:lineRule="exact"/>
              <w:ind w:firstLine="480"/>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1</w:t>
            </w:r>
            <w:r>
              <w:rPr>
                <w:rFonts w:hint="default" w:ascii="Times New Roman" w:hAnsi="Times New Roman" w:cs="Times New Roman"/>
                <w:color w:val="000000" w:themeColor="text1"/>
                <w:highlight w:val="none"/>
                <w:lang w:val="en-US" w:eastAsia="zh-CN"/>
                <w14:textFill>
                  <w14:solidFill>
                    <w14:schemeClr w14:val="tx1"/>
                  </w14:solidFill>
                </w14:textFill>
              </w:rPr>
              <w:t>.</w:t>
            </w:r>
            <w:r>
              <w:rPr>
                <w:rFonts w:hint="default" w:ascii="Times New Roman" w:hAnsi="Times New Roman" w:cs="Times New Roman"/>
                <w:color w:val="000000" w:themeColor="text1"/>
                <w:highlight w:val="none"/>
                <w14:textFill>
                  <w14:solidFill>
                    <w14:schemeClr w14:val="tx1"/>
                  </w14:solidFill>
                </w14:textFill>
              </w:rPr>
              <w:t>生产工艺流程及产污环节</w:t>
            </w:r>
          </w:p>
          <w:p w14:paraId="2C7AE806">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cs="Times New Roman"/>
                <w:color w:val="FF0000"/>
                <w:highlight w:val="none"/>
              </w:rPr>
            </w:pPr>
            <w:r>
              <w:rPr>
                <w:rFonts w:cs="Times New Roman"/>
                <w:b/>
                <w:bCs/>
                <w:color w:val="auto"/>
                <w:highlight w:val="none"/>
              </w:rPr>
              <w:object>
                <v:shape id="_x0000_i1026" o:spt="75" type="#_x0000_t75" style="height:452.9pt;width:325.7pt;" o:ole="t" filled="f" o:preferrelative="t" stroked="f" coordsize="21600,21600">
                  <v:path/>
                  <v:fill on="f" focussize="0,0"/>
                  <v:stroke on="f"/>
                  <v:imagedata r:id="rId20" cropleft="3370f" croptop="2056f" cropright="2567f" cropbottom="1959f" o:title=""/>
                  <o:lock v:ext="edit" aspectratio="t"/>
                  <w10:wrap type="none"/>
                  <w10:anchorlock/>
                </v:shape>
                <o:OLEObject Type="Embed" ProgID="Visio.Drawing.15" ShapeID="_x0000_i1026" DrawAspect="Content" ObjectID="_1468075726" r:id="rId19">
                  <o:LockedField>false</o:LockedField>
                </o:OLEObject>
              </w:object>
            </w:r>
          </w:p>
          <w:p w14:paraId="0AE64301">
            <w:pPr>
              <w:pStyle w:val="67"/>
              <w:keepNext w:val="0"/>
              <w:keepLines w:val="0"/>
              <w:pageBreakBefore w:val="0"/>
              <w:widowControl w:val="0"/>
              <w:kinsoku/>
              <w:wordWrap/>
              <w:overflowPunct/>
              <w:topLinePunct w:val="0"/>
              <w:autoSpaceDE/>
              <w:autoSpaceDN/>
              <w:bidi w:val="0"/>
              <w:adjustRightInd w:val="0"/>
              <w:snapToGrid w:val="0"/>
              <w:spacing w:line="440" w:lineRule="exact"/>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图2-</w:t>
            </w:r>
            <w:r>
              <w:rPr>
                <w:rFonts w:hint="eastAsia" w:ascii="Times New Roman" w:hAnsi="Times New Roman" w:cs="Times New Roman"/>
                <w:color w:val="000000" w:themeColor="text1"/>
                <w:highlight w:val="none"/>
                <w:lang w:val="en-US" w:eastAsia="zh-CN"/>
                <w14:textFill>
                  <w14:solidFill>
                    <w14:schemeClr w14:val="tx1"/>
                  </w14:solidFill>
                </w14:textFill>
              </w:rPr>
              <w:t>3</w:t>
            </w:r>
            <w:r>
              <w:rPr>
                <w:rFonts w:hint="default" w:ascii="Times New Roman" w:hAnsi="Times New Roman" w:cs="Times New Roman"/>
                <w:color w:val="000000" w:themeColor="text1"/>
                <w:highlight w:val="none"/>
                <w:lang w:val="en-US" w:eastAsia="zh-CN"/>
                <w14:textFill>
                  <w14:solidFill>
                    <w14:schemeClr w14:val="tx1"/>
                  </w14:solidFill>
                </w14:textFill>
              </w:rPr>
              <w:t xml:space="preserve"> </w:t>
            </w:r>
            <w:r>
              <w:rPr>
                <w:rFonts w:hint="default" w:ascii="Times New Roman" w:hAnsi="Times New Roman" w:cs="Times New Roman"/>
                <w:color w:val="000000" w:themeColor="text1"/>
                <w:highlight w:val="none"/>
                <w14:textFill>
                  <w14:solidFill>
                    <w14:schemeClr w14:val="tx1"/>
                  </w14:solidFill>
                </w14:textFill>
              </w:rPr>
              <w:t xml:space="preserve"> 生产工艺流程及产污环节图</w:t>
            </w:r>
          </w:p>
          <w:p w14:paraId="10A1857B">
            <w:pPr>
              <w:keepNext w:val="0"/>
              <w:keepLines w:val="0"/>
              <w:pageBreakBefore w:val="0"/>
              <w:widowControl w:val="0"/>
              <w:kinsoku/>
              <w:wordWrap/>
              <w:overflowPunct/>
              <w:topLinePunct w:val="0"/>
              <w:autoSpaceDE/>
              <w:autoSpaceDN/>
              <w:bidi w:val="0"/>
              <w:adjustRightInd/>
              <w:snapToGrid/>
              <w:spacing w:line="440" w:lineRule="exact"/>
              <w:ind w:leftChars="0" w:firstLine="480" w:firstLineChars="200"/>
              <w:textAlignment w:val="auto"/>
              <w:rPr>
                <w:rFonts w:hint="default" w:ascii="Times New Roman" w:hAnsi="Times New Roman" w:cs="Times New Roman"/>
                <w:color w:val="000000" w:themeColor="text1"/>
                <w:highlight w:val="none"/>
                <w14:textFill>
                  <w14:solidFill>
                    <w14:schemeClr w14:val="tx1"/>
                  </w14:solidFill>
                </w14:textFill>
              </w:rPr>
            </w:pPr>
            <w:r>
              <w:rPr>
                <w:rFonts w:hint="default" w:ascii="Times New Roman" w:hAnsi="Times New Roman" w:cs="Times New Roman"/>
                <w:color w:val="000000" w:themeColor="text1"/>
                <w:highlight w:val="none"/>
                <w14:textFill>
                  <w14:solidFill>
                    <w14:schemeClr w14:val="tx1"/>
                  </w14:solidFill>
                </w14:textFill>
              </w:rPr>
              <w:t>生产工艺流程简述：</w:t>
            </w:r>
          </w:p>
          <w:p w14:paraId="43B3D565">
            <w:pPr>
              <w:keepNext w:val="0"/>
              <w:keepLines w:val="0"/>
              <w:pageBreakBefore w:val="0"/>
              <w:widowControl w:val="0"/>
              <w:numPr>
                <w:ilvl w:val="0"/>
                <w:numId w:val="3"/>
              </w:numPr>
              <w:kinsoku/>
              <w:wordWrap/>
              <w:overflowPunct/>
              <w:topLinePunct w:val="0"/>
              <w:autoSpaceDE/>
              <w:autoSpaceDN/>
              <w:bidi w:val="0"/>
              <w:adjustRightInd/>
              <w:snapToGrid/>
              <w:spacing w:line="440" w:lineRule="exact"/>
              <w:ind w:leftChars="0" w:firstLine="480" w:firstLineChars="200"/>
              <w:textAlignment w:val="auto"/>
              <w:rPr>
                <w:rFonts w:hint="eastAsia"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原料检测</w:t>
            </w:r>
          </w:p>
          <w:p w14:paraId="3D2E1D29">
            <w:pPr>
              <w:keepNext w:val="0"/>
              <w:keepLines w:val="0"/>
              <w:pageBreakBefore w:val="0"/>
              <w:widowControl w:val="0"/>
              <w:kinsoku/>
              <w:wordWrap/>
              <w:overflowPunct/>
              <w:topLinePunct w:val="0"/>
              <w:autoSpaceDE/>
              <w:autoSpaceDN/>
              <w:bidi w:val="0"/>
              <w:spacing w:line="440" w:lineRule="exact"/>
              <w:ind w:leftChars="0" w:firstLine="480" w:firstLineChars="200"/>
              <w:textAlignment w:val="auto"/>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材料进厂后人工对目视及尺寸检验，使用超声波测厚仪等检验设备对碳钢基材进行检验，不合格品退回供应商。此工序不产生污染物。</w:t>
            </w:r>
          </w:p>
          <w:p w14:paraId="224A68FB">
            <w:pPr>
              <w:keepNext w:val="0"/>
              <w:keepLines w:val="0"/>
              <w:pageBreakBefore w:val="0"/>
              <w:widowControl w:val="0"/>
              <w:numPr>
                <w:ilvl w:val="0"/>
                <w:numId w:val="3"/>
              </w:numPr>
              <w:kinsoku/>
              <w:wordWrap/>
              <w:overflowPunct/>
              <w:topLinePunct w:val="0"/>
              <w:autoSpaceDE/>
              <w:autoSpaceDN/>
              <w:bidi w:val="0"/>
              <w:adjustRightInd/>
              <w:snapToGrid/>
              <w:spacing w:line="440" w:lineRule="exact"/>
              <w:ind w:left="0" w:leftChars="0" w:firstLine="480" w:firstLineChars="200"/>
              <w:textAlignment w:val="auto"/>
              <w:rPr>
                <w:rFonts w:hint="eastAsia"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焊前打磨</w:t>
            </w:r>
          </w:p>
          <w:p w14:paraId="74ECB78A">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leftChars="0" w:firstLine="480" w:firstLineChars="200"/>
              <w:textAlignment w:val="auto"/>
              <w:rPr>
                <w:rFonts w:hint="default"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焊接前对碳钢基材有毛刺的地方使用打磨杆人工打磨，此工序产生打磨粉尘G1。</w:t>
            </w:r>
          </w:p>
          <w:p w14:paraId="2457AFBF">
            <w:pPr>
              <w:keepNext w:val="0"/>
              <w:keepLines w:val="0"/>
              <w:pageBreakBefore w:val="0"/>
              <w:widowControl w:val="0"/>
              <w:numPr>
                <w:ilvl w:val="0"/>
                <w:numId w:val="3"/>
              </w:numPr>
              <w:kinsoku/>
              <w:wordWrap/>
              <w:overflowPunct/>
              <w:topLinePunct w:val="0"/>
              <w:autoSpaceDE/>
              <w:autoSpaceDN/>
              <w:bidi w:val="0"/>
              <w:adjustRightInd/>
              <w:snapToGrid/>
              <w:spacing w:line="440" w:lineRule="exact"/>
              <w:ind w:left="0" w:leftChars="0" w:firstLine="480" w:firstLineChars="200"/>
              <w:textAlignment w:val="auto"/>
              <w:rPr>
                <w:rFonts w:hint="eastAsia"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堆焊</w:t>
            </w:r>
          </w:p>
          <w:p w14:paraId="29D1D391">
            <w:pPr>
              <w:keepNext w:val="0"/>
              <w:keepLines w:val="0"/>
              <w:pageBreakBefore w:val="0"/>
              <w:widowControl w:val="0"/>
              <w:kinsoku/>
              <w:wordWrap/>
              <w:overflowPunct/>
              <w:topLinePunct w:val="0"/>
              <w:autoSpaceDE/>
              <w:autoSpaceDN/>
              <w:bidi w:val="0"/>
              <w:spacing w:line="440" w:lineRule="exact"/>
              <w:ind w:leftChars="0" w:firstLine="480" w:firstLineChars="200"/>
              <w:textAlignment w:val="auto"/>
              <w:rPr>
                <w:rFonts w:hint="default"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使用管道卧式增材专机、ETR自动堆焊系统设备、CCC紧凑型自动堆焊系统设备进行焊接，通过在</w:t>
            </w:r>
            <w:r>
              <w:rPr>
                <w:rFonts w:hint="eastAsia"/>
                <w:color w:val="000000" w:themeColor="text1"/>
                <w:highlight w:val="none"/>
                <w:lang w:val="en-US" w:eastAsia="zh-CN"/>
                <w14:textFill>
                  <w14:solidFill>
                    <w14:schemeClr w14:val="tx1"/>
                  </w14:solidFill>
                </w14:textFill>
              </w:rPr>
              <w:t>碳钢基材</w:t>
            </w:r>
            <w:r>
              <w:rPr>
                <w:rFonts w:hint="eastAsia" w:cs="Times New Roman"/>
                <w:color w:val="000000" w:themeColor="text1"/>
                <w:highlight w:val="none"/>
                <w:lang w:val="en-US" w:eastAsia="zh-CN"/>
                <w14:textFill>
                  <w14:solidFill>
                    <w14:schemeClr w14:val="tx1"/>
                  </w14:solidFill>
                </w14:textFill>
              </w:rPr>
              <w:t>表面额外熔覆一层特殊合金材料，形成性能远优于母材的保护层，专门适配石化、电站等行业的极端工况部件，避免设备因腐蚀、磨损出现失效泄漏等安全事故。</w:t>
            </w:r>
            <w:r>
              <w:rPr>
                <w:rFonts w:hint="eastAsia"/>
                <w:color w:val="000000" w:themeColor="text1"/>
                <w:highlight w:val="none"/>
                <w:lang w:val="en-US" w:eastAsia="zh-CN"/>
                <w14:textFill>
                  <w14:solidFill>
                    <w14:schemeClr w14:val="tx1"/>
                  </w14:solidFill>
                </w14:textFill>
              </w:rPr>
              <w:t>此工序产生焊接废气G2、焊渣S1。</w:t>
            </w:r>
          </w:p>
          <w:p w14:paraId="5D0E45D8">
            <w:pPr>
              <w:keepNext w:val="0"/>
              <w:keepLines w:val="0"/>
              <w:pageBreakBefore w:val="0"/>
              <w:widowControl w:val="0"/>
              <w:numPr>
                <w:ilvl w:val="0"/>
                <w:numId w:val="3"/>
              </w:numPr>
              <w:kinsoku/>
              <w:wordWrap/>
              <w:overflowPunct/>
              <w:topLinePunct w:val="0"/>
              <w:autoSpaceDE/>
              <w:autoSpaceDN/>
              <w:bidi w:val="0"/>
              <w:adjustRightInd/>
              <w:snapToGrid/>
              <w:spacing w:line="440" w:lineRule="exact"/>
              <w:ind w:left="0" w:leftChars="0" w:firstLine="480" w:firstLineChars="200"/>
              <w:textAlignment w:val="auto"/>
              <w:rPr>
                <w:rFonts w:hint="eastAsia"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无损检测</w:t>
            </w:r>
          </w:p>
          <w:p w14:paraId="0C70EB81">
            <w:pPr>
              <w:keepNext w:val="0"/>
              <w:keepLines w:val="0"/>
              <w:pageBreakBefore w:val="0"/>
              <w:widowControl w:val="0"/>
              <w:kinsoku/>
              <w:wordWrap/>
              <w:overflowPunct/>
              <w:topLinePunct w:val="0"/>
              <w:autoSpaceDE/>
              <w:autoSpaceDN/>
              <w:bidi w:val="0"/>
              <w:adjustRightInd/>
              <w:snapToGrid/>
              <w:spacing w:line="440" w:lineRule="exact"/>
              <w:ind w:leftChars="0" w:firstLine="480" w:firstLineChars="200"/>
              <w:textAlignment w:val="auto"/>
              <w:rPr>
                <w:rFonts w:hint="eastAsia"/>
                <w:b w:val="0"/>
                <w:bCs w:val="0"/>
                <w:color w:val="000000" w:themeColor="text1"/>
                <w:highlight w:val="none"/>
                <w:lang w:val="en-US" w:eastAsia="zh-CN"/>
                <w14:textFill>
                  <w14:solidFill>
                    <w14:schemeClr w14:val="tx1"/>
                  </w14:solidFill>
                </w14:textFill>
              </w:rPr>
            </w:pPr>
            <w:r>
              <w:rPr>
                <w:rFonts w:hint="eastAsia"/>
                <w:b w:val="0"/>
                <w:bCs w:val="0"/>
                <w:color w:val="000000" w:themeColor="text1"/>
                <w:highlight w:val="none"/>
                <w:lang w:val="en-US" w:eastAsia="zh-CN"/>
                <w14:textFill>
                  <w14:solidFill>
                    <w14:schemeClr w14:val="tx1"/>
                  </w14:solidFill>
                </w14:textFill>
              </w:rPr>
              <w:t>焊接完成后、根据客户要求对焊缝开展UT超声波检测</w:t>
            </w:r>
            <w:r>
              <w:rPr>
                <w:rFonts w:hint="eastAsia"/>
                <w:b w:val="0"/>
                <w:bCs w:val="0"/>
                <w:color w:val="000000"/>
                <w:highlight w:val="none"/>
                <w:lang w:val="en-US" w:eastAsia="zh-CN"/>
              </w:rPr>
              <w:t>+P</w:t>
            </w:r>
            <w:r>
              <w:rPr>
                <w:rFonts w:hint="eastAsia"/>
                <w:b w:val="0"/>
                <w:bCs w:val="0"/>
                <w:color w:val="000000" w:themeColor="text1"/>
                <w:highlight w:val="none"/>
                <w:lang w:val="en-US" w:eastAsia="zh-CN"/>
                <w14:textFill>
                  <w14:solidFill>
                    <w14:schemeClr w14:val="tx1"/>
                  </w14:solidFill>
                </w14:textFill>
              </w:rPr>
              <w:t>T渗透检测，</w:t>
            </w:r>
            <w:r>
              <w:rPr>
                <w:rFonts w:hint="eastAsia" w:ascii="Segoe UI" w:hAnsi="Segoe UI" w:eastAsia="宋体" w:cs="Segoe UI"/>
                <w:i w:val="0"/>
                <w:iCs w:val="0"/>
                <w:caps w:val="0"/>
                <w:color w:val="000000" w:themeColor="text1"/>
                <w:spacing w:val="0"/>
                <w:sz w:val="24"/>
                <w:szCs w:val="24"/>
                <w:highlight w:val="none"/>
                <w:shd w:val="clear" w:fill="FFFFFF"/>
                <w:lang w:val="en-US" w:eastAsia="zh-CN"/>
                <w14:textFill>
                  <w14:solidFill>
                    <w14:schemeClr w14:val="tx1"/>
                  </w14:solidFill>
                </w14:textFill>
              </w:rPr>
              <w:t>使用能量色散X射线荧光光谱仪进行</w:t>
            </w:r>
            <w:r>
              <w:rPr>
                <w:rFonts w:hint="eastAsia" w:cs="Times New Roman"/>
                <w:color w:val="000000" w:themeColor="text1"/>
                <w:highlight w:val="none"/>
                <w:lang w:val="en-US" w:eastAsia="zh-CN"/>
                <w14:textFill>
                  <w14:solidFill>
                    <w14:schemeClr w14:val="tx1"/>
                  </w14:solidFill>
                </w14:textFill>
              </w:rPr>
              <w:t>检测</w:t>
            </w:r>
            <w:r>
              <w:rPr>
                <w:rFonts w:hint="eastAsia"/>
                <w:b w:val="0"/>
                <w:bCs w:val="0"/>
                <w:color w:val="000000" w:themeColor="text1"/>
                <w:highlight w:val="none"/>
                <w:lang w:val="en-US" w:eastAsia="zh-CN"/>
                <w14:textFill>
                  <w14:solidFill>
                    <w14:schemeClr w14:val="tx1"/>
                  </w14:solidFill>
                </w14:textFill>
              </w:rPr>
              <w:t>。然后</w:t>
            </w:r>
            <w:r>
              <w:rPr>
                <w:rFonts w:hint="eastAsia"/>
                <w:color w:val="000000" w:themeColor="text1"/>
                <w:lang w:val="en-US" w:eastAsia="zh-CN"/>
                <w14:textFill>
                  <w14:solidFill>
                    <w14:schemeClr w14:val="tx1"/>
                  </w14:solidFill>
                </w14:textFill>
              </w:rPr>
              <w:t>使用</w:t>
            </w:r>
            <w:r>
              <w:rPr>
                <w:rFonts w:hint="default" w:ascii="Times New Roman" w:hAnsi="Times New Roman" w:eastAsia="宋体" w:cs="Times New Roman"/>
                <w:i w:val="0"/>
                <w:iCs w:val="0"/>
                <w:color w:val="000000" w:themeColor="text1"/>
                <w:sz w:val="24"/>
                <w:szCs w:val="24"/>
                <w:highlight w:val="none"/>
                <w:lang w:val="en-US" w:eastAsia="zh-CN"/>
                <w14:textFill>
                  <w14:solidFill>
                    <w14:schemeClr w14:val="tx1"/>
                  </w14:solidFill>
                </w14:textFill>
              </w:rPr>
              <w:t>数字超声波检测仪</w:t>
            </w:r>
            <w:r>
              <w:rPr>
                <w:rFonts w:hint="eastAsia" w:ascii="Times New Roman" w:hAnsi="Times New Roman" w:eastAsia="宋体" w:cs="Times New Roman"/>
                <w:i w:val="0"/>
                <w:iCs w:val="0"/>
                <w:color w:val="000000" w:themeColor="text1"/>
                <w:sz w:val="24"/>
                <w:szCs w:val="24"/>
                <w:highlight w:val="none"/>
                <w:lang w:val="en-US" w:eastAsia="zh-CN"/>
                <w14:textFill>
                  <w14:solidFill>
                    <w14:schemeClr w14:val="tx1"/>
                  </w14:solidFill>
                </w14:textFill>
              </w:rPr>
              <w:t>、</w:t>
            </w:r>
            <w:r>
              <w:rPr>
                <w:rFonts w:hint="default" w:ascii="Times New Roman" w:hAnsi="Times New Roman" w:eastAsia="宋体" w:cs="Times New Roman"/>
                <w:i w:val="0"/>
                <w:iCs w:val="0"/>
                <w:color w:val="000000" w:themeColor="text1"/>
                <w:sz w:val="24"/>
                <w:szCs w:val="24"/>
                <w:highlight w:val="none"/>
                <w:lang w:val="en-US" w:eastAsia="zh-CN"/>
                <w14:textFill>
                  <w14:solidFill>
                    <w14:schemeClr w14:val="tx1"/>
                  </w14:solidFill>
                </w14:textFill>
              </w:rPr>
              <w:t>超声波检测仪</w:t>
            </w:r>
            <w:r>
              <w:rPr>
                <w:rFonts w:hint="eastAsia" w:ascii="Times New Roman" w:hAnsi="Times New Roman" w:eastAsia="宋体" w:cs="Times New Roman"/>
                <w:i w:val="0"/>
                <w:iCs w:val="0"/>
                <w:color w:val="000000" w:themeColor="text1"/>
                <w:sz w:val="24"/>
                <w:szCs w:val="24"/>
                <w:highlight w:val="none"/>
                <w:lang w:val="en-US" w:eastAsia="zh-CN"/>
                <w14:textFill>
                  <w14:solidFill>
                    <w14:schemeClr w14:val="tx1"/>
                  </w14:solidFill>
                </w14:textFill>
              </w:rPr>
              <w:t>对设备内部缺陷进行无损检测，</w:t>
            </w:r>
            <w:r>
              <w:rPr>
                <w:rFonts w:hint="default" w:ascii="Times New Roman" w:hAnsi="Times New Roman" w:eastAsia="宋体" w:cs="Times New Roman"/>
                <w:i w:val="0"/>
                <w:iCs w:val="0"/>
                <w:color w:val="000000" w:themeColor="text1"/>
                <w:sz w:val="24"/>
                <w:szCs w:val="24"/>
                <w:highlight w:val="none"/>
                <w:lang w:val="en-US" w:eastAsia="zh-CN"/>
                <w14:textFill>
                  <w14:solidFill>
                    <w14:schemeClr w14:val="tx1"/>
                  </w14:solidFill>
                </w14:textFill>
              </w:rPr>
              <w:t>涂层测厚仪</w:t>
            </w:r>
            <w:r>
              <w:rPr>
                <w:rFonts w:hint="eastAsia" w:ascii="Times New Roman" w:hAnsi="Times New Roman" w:eastAsia="宋体" w:cs="Times New Roman"/>
                <w:i w:val="0"/>
                <w:iCs w:val="0"/>
                <w:color w:val="000000" w:themeColor="text1"/>
                <w:sz w:val="24"/>
                <w:szCs w:val="24"/>
                <w:highlight w:val="none"/>
                <w:lang w:val="en-US" w:eastAsia="zh-CN"/>
                <w14:textFill>
                  <w14:solidFill>
                    <w14:schemeClr w14:val="tx1"/>
                  </w14:solidFill>
                </w14:textFill>
              </w:rPr>
              <w:t>对堆焊层厚度进行检测，</w:t>
            </w:r>
            <w:r>
              <w:rPr>
                <w:rFonts w:hint="default" w:ascii="Times New Roman" w:hAnsi="Times New Roman" w:eastAsia="宋体" w:cs="Times New Roman"/>
                <w:i w:val="0"/>
                <w:iCs w:val="0"/>
                <w:color w:val="000000" w:themeColor="text1"/>
                <w:sz w:val="24"/>
                <w:szCs w:val="24"/>
                <w:highlight w:val="none"/>
                <w:lang w:val="en-US" w:eastAsia="zh-CN"/>
                <w14:textFill>
                  <w14:solidFill>
                    <w14:schemeClr w14:val="tx1"/>
                  </w14:solidFill>
                </w14:textFill>
              </w:rPr>
              <w:t>里氏硬度计</w:t>
            </w:r>
            <w:r>
              <w:rPr>
                <w:rFonts w:hint="eastAsia" w:ascii="Times New Roman" w:hAnsi="Times New Roman" w:eastAsia="宋体" w:cs="Times New Roman"/>
                <w:i w:val="0"/>
                <w:iCs w:val="0"/>
                <w:color w:val="000000" w:themeColor="text1"/>
                <w:sz w:val="24"/>
                <w:szCs w:val="24"/>
                <w:highlight w:val="none"/>
                <w:lang w:val="en-US" w:eastAsia="zh-CN"/>
                <w14:textFill>
                  <w14:solidFill>
                    <w14:schemeClr w14:val="tx1"/>
                  </w14:solidFill>
                </w14:textFill>
              </w:rPr>
              <w:t>对硬度进行</w:t>
            </w:r>
            <w:r>
              <w:rPr>
                <w:rFonts w:hint="default" w:ascii="Times New Roman" w:hAnsi="Times New Roman" w:eastAsia="宋体" w:cs="Times New Roman"/>
                <w:i w:val="0"/>
                <w:iCs w:val="0"/>
                <w:color w:val="000000" w:themeColor="text1"/>
                <w:sz w:val="24"/>
                <w:szCs w:val="24"/>
                <w:highlight w:val="none"/>
                <w:lang w:val="en-US" w:eastAsia="zh-CN"/>
                <w14:textFill>
                  <w14:solidFill>
                    <w14:schemeClr w14:val="tx1"/>
                  </w14:solidFill>
                </w14:textFill>
              </w:rPr>
              <w:t>硬度</w:t>
            </w:r>
            <w:r>
              <w:rPr>
                <w:rFonts w:hint="eastAsia" w:ascii="Times New Roman" w:hAnsi="Times New Roman" w:eastAsia="宋体" w:cs="Times New Roman"/>
                <w:i w:val="0"/>
                <w:iCs w:val="0"/>
                <w:color w:val="000000" w:themeColor="text1"/>
                <w:sz w:val="24"/>
                <w:szCs w:val="24"/>
                <w:highlight w:val="none"/>
                <w:lang w:val="en-US" w:eastAsia="zh-CN"/>
                <w14:textFill>
                  <w14:solidFill>
                    <w14:schemeClr w14:val="tx1"/>
                  </w14:solidFill>
                </w14:textFill>
              </w:rPr>
              <w:t>检测、</w:t>
            </w:r>
            <w:r>
              <w:rPr>
                <w:rFonts w:hint="default" w:ascii="Times New Roman" w:hAnsi="Times New Roman" w:eastAsia="宋体" w:cs="Times New Roman"/>
                <w:i w:val="0"/>
                <w:iCs w:val="0"/>
                <w:color w:val="000000" w:themeColor="text1"/>
                <w:sz w:val="24"/>
                <w:szCs w:val="24"/>
                <w:highlight w:val="none"/>
                <w:lang w:val="en-US" w:eastAsia="zh-CN"/>
                <w14:textFill>
                  <w14:solidFill>
                    <w14:schemeClr w14:val="tx1"/>
                  </w14:solidFill>
                </w14:textFill>
              </w:rPr>
              <w:t>磁强仪</w:t>
            </w:r>
            <w:r>
              <w:rPr>
                <w:rFonts w:hint="eastAsia" w:ascii="Times New Roman" w:hAnsi="Times New Roman" w:eastAsia="宋体" w:cs="Times New Roman"/>
                <w:i w:val="0"/>
                <w:iCs w:val="0"/>
                <w:color w:val="000000" w:themeColor="text1"/>
                <w:sz w:val="24"/>
                <w:szCs w:val="24"/>
                <w:highlight w:val="none"/>
                <w:lang w:val="en-US" w:eastAsia="zh-CN"/>
                <w14:textFill>
                  <w14:solidFill>
                    <w14:schemeClr w14:val="tx1"/>
                  </w14:solidFill>
                </w14:textFill>
              </w:rPr>
              <w:t>对剩磁进行检测。</w:t>
            </w:r>
          </w:p>
          <w:p w14:paraId="295BA10C">
            <w:pPr>
              <w:keepNext w:val="0"/>
              <w:keepLines w:val="0"/>
              <w:pageBreakBefore w:val="0"/>
              <w:widowControl w:val="0"/>
              <w:kinsoku/>
              <w:wordWrap/>
              <w:overflowPunct/>
              <w:topLinePunct w:val="0"/>
              <w:autoSpaceDE/>
              <w:autoSpaceDN/>
              <w:bidi w:val="0"/>
              <w:adjustRightInd/>
              <w:snapToGrid/>
              <w:spacing w:line="440" w:lineRule="exact"/>
              <w:ind w:leftChars="0" w:firstLine="480" w:firstLineChars="200"/>
              <w:textAlignment w:val="auto"/>
              <w:rPr>
                <w:rFonts w:hint="eastAsia"/>
                <w:b w:val="0"/>
                <w:bCs w:val="0"/>
                <w:color w:val="000000" w:themeColor="text1"/>
                <w:highlight w:val="none"/>
                <w:lang w:val="en-US" w:eastAsia="zh-CN"/>
                <w14:textFill>
                  <w14:solidFill>
                    <w14:schemeClr w14:val="tx1"/>
                  </w14:solidFill>
                </w14:textFill>
              </w:rPr>
            </w:pPr>
            <w:r>
              <w:rPr>
                <w:rFonts w:hint="eastAsia"/>
                <w:b w:val="0"/>
                <w:bCs w:val="0"/>
                <w:color w:val="000000" w:themeColor="text1"/>
                <w:highlight w:val="none"/>
                <w:lang w:val="en-US" w:eastAsia="zh-CN"/>
                <w14:textFill>
                  <w14:solidFill>
                    <w14:schemeClr w14:val="tx1"/>
                  </w14:solidFill>
                </w14:textFill>
              </w:rPr>
              <w:t>超声波检测（UT）：对待检焊缝及热影响区表面进行打磨清理，采用超声波探伤仪探头对焊缝进行扫查，依据回波信号判断焊缝内部缺陷；</w:t>
            </w:r>
          </w:p>
          <w:p w14:paraId="35BC7B2C">
            <w:pPr>
              <w:keepNext w:val="0"/>
              <w:keepLines w:val="0"/>
              <w:pageBreakBefore w:val="0"/>
              <w:widowControl w:val="0"/>
              <w:kinsoku/>
              <w:wordWrap/>
              <w:overflowPunct/>
              <w:topLinePunct w:val="0"/>
              <w:autoSpaceDE/>
              <w:autoSpaceDN/>
              <w:bidi w:val="0"/>
              <w:adjustRightInd/>
              <w:snapToGrid/>
              <w:spacing w:line="440" w:lineRule="exact"/>
              <w:ind w:leftChars="0" w:firstLine="480" w:firstLineChars="200"/>
              <w:textAlignment w:val="auto"/>
              <w:rPr>
                <w:rFonts w:hint="eastAsia" w:cs="Times New Roman"/>
                <w:color w:val="000000" w:themeColor="text1"/>
                <w:highlight w:val="none"/>
                <w:lang w:val="en-US" w:eastAsia="zh-CN"/>
                <w14:textFill>
                  <w14:solidFill>
                    <w14:schemeClr w14:val="tx1"/>
                  </w14:solidFill>
                </w14:textFill>
              </w:rPr>
            </w:pPr>
            <w:r>
              <w:rPr>
                <w:rFonts w:hint="eastAsia"/>
                <w:b w:val="0"/>
                <w:bCs w:val="0"/>
                <w:color w:val="000000" w:themeColor="text1"/>
                <w:highlight w:val="none"/>
                <w:lang w:val="en-US" w:eastAsia="zh-CN"/>
                <w14:textFill>
                  <w14:solidFill>
                    <w14:schemeClr w14:val="tx1"/>
                  </w14:solidFill>
                </w14:textFill>
              </w:rPr>
              <w:t>渗透检测（PT）：对焊缝表面清理干燥后，喷涂渗透剂，经渗透、去除多余渗透剂、喷涂显像剂，观察显示痕迹判别焊缝表面开口缺陷。测试</w:t>
            </w:r>
            <w:r>
              <w:rPr>
                <w:rFonts w:hint="eastAsia"/>
                <w:color w:val="000000" w:themeColor="text1"/>
                <w:highlight w:val="none"/>
                <w:lang w:val="en-US" w:eastAsia="zh-CN"/>
                <w14:textFill>
                  <w14:solidFill>
                    <w14:schemeClr w14:val="tx1"/>
                  </w14:solidFill>
                </w14:textFill>
              </w:rPr>
              <w:t>不合格品重新进行堆焊加工。</w:t>
            </w:r>
            <w:r>
              <w:rPr>
                <w:rFonts w:hint="eastAsia"/>
                <w:b w:val="0"/>
                <w:bCs w:val="0"/>
                <w:color w:val="000000" w:themeColor="text1"/>
                <w:highlight w:val="none"/>
                <w:lang w:val="en-US" w:eastAsia="zh-CN"/>
                <w14:textFill>
                  <w14:solidFill>
                    <w14:schemeClr w14:val="tx1"/>
                  </w14:solidFill>
                </w14:textFill>
              </w:rPr>
              <w:t>此过程会产生</w:t>
            </w:r>
            <w:r>
              <w:rPr>
                <w:rFonts w:hint="eastAsia" w:cs="Times New Roman"/>
                <w:color w:val="000000" w:themeColor="text1"/>
                <w:highlight w:val="none"/>
                <w:lang w:val="en-US" w:eastAsia="zh-CN"/>
                <w14:textFill>
                  <w14:solidFill>
                    <w14:schemeClr w14:val="tx1"/>
                  </w14:solidFill>
                </w14:textFill>
              </w:rPr>
              <w:t>检测</w:t>
            </w:r>
            <w:r>
              <w:rPr>
                <w:rFonts w:hint="eastAsia"/>
                <w:b w:val="0"/>
                <w:bCs w:val="0"/>
                <w:color w:val="000000" w:themeColor="text1"/>
                <w:highlight w:val="none"/>
                <w14:textFill>
                  <w14:solidFill>
                    <w14:schemeClr w14:val="tx1"/>
                  </w14:solidFill>
                </w14:textFill>
              </w:rPr>
              <w:t>废气G</w:t>
            </w:r>
            <w:r>
              <w:rPr>
                <w:rFonts w:hint="eastAsia"/>
                <w:b w:val="0"/>
                <w:bCs w:val="0"/>
                <w:color w:val="000000" w:themeColor="text1"/>
                <w:highlight w:val="none"/>
                <w:lang w:val="en-US" w:eastAsia="zh-CN"/>
                <w14:textFill>
                  <w14:solidFill>
                    <w14:schemeClr w14:val="tx1"/>
                  </w14:solidFill>
                </w14:textFill>
              </w:rPr>
              <w:t>3</w:t>
            </w:r>
            <w:r>
              <w:rPr>
                <w:rFonts w:hint="eastAsia"/>
                <w:b w:val="0"/>
                <w:bCs w:val="0"/>
                <w:color w:val="000000" w:themeColor="text1"/>
                <w:highlight w:val="none"/>
                <w:lang w:eastAsia="zh-CN"/>
                <w14:textFill>
                  <w14:solidFill>
                    <w14:schemeClr w14:val="tx1"/>
                  </w14:solidFill>
                </w14:textFill>
              </w:rPr>
              <w:t>、</w:t>
            </w:r>
            <w:r>
              <w:rPr>
                <w:rFonts w:hint="eastAsia"/>
                <w:b w:val="0"/>
                <w:bCs w:val="0"/>
                <w:color w:val="000000" w:themeColor="text1"/>
                <w:highlight w:val="none"/>
                <w14:textFill>
                  <w14:solidFill>
                    <w14:schemeClr w14:val="tx1"/>
                  </w14:solidFill>
                </w14:textFill>
              </w:rPr>
              <w:t>废</w:t>
            </w:r>
            <w:r>
              <w:rPr>
                <w:rFonts w:hint="eastAsia"/>
                <w:b w:val="0"/>
                <w:bCs w:val="0"/>
                <w:color w:val="000000" w:themeColor="text1"/>
                <w:highlight w:val="none"/>
                <w:lang w:eastAsia="zh-CN"/>
                <w14:textFill>
                  <w14:solidFill>
                    <w14:schemeClr w14:val="tx1"/>
                  </w14:solidFill>
                </w14:textFill>
              </w:rPr>
              <w:t>显像剂</w:t>
            </w:r>
            <w:r>
              <w:rPr>
                <w:rFonts w:hint="eastAsia"/>
                <w:b w:val="0"/>
                <w:bCs w:val="0"/>
                <w:color w:val="000000" w:themeColor="text1"/>
                <w:highlight w:val="none"/>
                <w14:textFill>
                  <w14:solidFill>
                    <w14:schemeClr w14:val="tx1"/>
                  </w14:solidFill>
                </w14:textFill>
              </w:rPr>
              <w:t>S</w:t>
            </w:r>
            <w:r>
              <w:rPr>
                <w:rFonts w:hint="eastAsia"/>
                <w:b w:val="0"/>
                <w:bCs w:val="0"/>
                <w:color w:val="000000" w:themeColor="text1"/>
                <w:highlight w:val="none"/>
                <w:lang w:val="en-US" w:eastAsia="zh-CN"/>
                <w14:textFill>
                  <w14:solidFill>
                    <w14:schemeClr w14:val="tx1"/>
                  </w14:solidFill>
                </w14:textFill>
              </w:rPr>
              <w:t>2</w:t>
            </w:r>
            <w:r>
              <w:rPr>
                <w:rFonts w:hint="eastAsia"/>
                <w:b w:val="0"/>
                <w:bCs w:val="0"/>
                <w:color w:val="000000" w:themeColor="text1"/>
                <w:highlight w:val="none"/>
                <w:lang w:eastAsia="zh-CN"/>
                <w14:textFill>
                  <w14:solidFill>
                    <w14:schemeClr w14:val="tx1"/>
                  </w14:solidFill>
                </w14:textFill>
              </w:rPr>
              <w:t>、</w:t>
            </w:r>
            <w:r>
              <w:rPr>
                <w:rFonts w:hint="eastAsia"/>
                <w:b w:val="0"/>
                <w:bCs w:val="0"/>
                <w:color w:val="000000" w:themeColor="text1"/>
                <w:highlight w:val="none"/>
                <w:lang w:val="en-US" w:eastAsia="zh-CN"/>
                <w14:textFill>
                  <w14:solidFill>
                    <w14:schemeClr w14:val="tx1"/>
                  </w14:solidFill>
                </w14:textFill>
              </w:rPr>
              <w:t>废渗透剂</w:t>
            </w:r>
            <w:r>
              <w:rPr>
                <w:rFonts w:hint="eastAsia"/>
                <w:b w:val="0"/>
                <w:bCs w:val="0"/>
                <w:color w:val="000000" w:themeColor="text1"/>
                <w:highlight w:val="none"/>
                <w14:textFill>
                  <w14:solidFill>
                    <w14:schemeClr w14:val="tx1"/>
                  </w14:solidFill>
                </w14:textFill>
              </w:rPr>
              <w:t>S</w:t>
            </w:r>
            <w:r>
              <w:rPr>
                <w:rFonts w:hint="eastAsia"/>
                <w:b w:val="0"/>
                <w:bCs w:val="0"/>
                <w:color w:val="000000" w:themeColor="text1"/>
                <w:highlight w:val="none"/>
                <w:lang w:val="en-US" w:eastAsia="zh-CN"/>
                <w14:textFill>
                  <w14:solidFill>
                    <w14:schemeClr w14:val="tx1"/>
                  </w14:solidFill>
                </w14:textFill>
              </w:rPr>
              <w:t>3</w:t>
            </w:r>
            <w:r>
              <w:rPr>
                <w:rFonts w:hint="eastAsia"/>
                <w:b w:val="0"/>
                <w:bCs w:val="0"/>
                <w:color w:val="000000" w:themeColor="text1"/>
                <w:highlight w:val="none"/>
                <w:lang w:eastAsia="zh-CN"/>
                <w14:textFill>
                  <w14:solidFill>
                    <w14:schemeClr w14:val="tx1"/>
                  </w14:solidFill>
                </w14:textFill>
              </w:rPr>
              <w:t>。</w:t>
            </w:r>
          </w:p>
          <w:p w14:paraId="03CF4431">
            <w:pPr>
              <w:keepNext w:val="0"/>
              <w:keepLines w:val="0"/>
              <w:pageBreakBefore w:val="0"/>
              <w:widowControl w:val="0"/>
              <w:numPr>
                <w:ilvl w:val="0"/>
                <w:numId w:val="3"/>
              </w:numPr>
              <w:kinsoku/>
              <w:wordWrap/>
              <w:overflowPunct/>
              <w:topLinePunct w:val="0"/>
              <w:autoSpaceDE/>
              <w:autoSpaceDN/>
              <w:bidi w:val="0"/>
              <w:adjustRightInd/>
              <w:snapToGrid/>
              <w:spacing w:line="440" w:lineRule="exact"/>
              <w:ind w:left="0" w:leftChars="0" w:firstLine="480" w:firstLineChars="200"/>
              <w:textAlignment w:val="auto"/>
              <w:rPr>
                <w:rFonts w:hint="eastAsia"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清洗</w:t>
            </w:r>
          </w:p>
          <w:p w14:paraId="64CCD7DF">
            <w:pPr>
              <w:keepNext w:val="0"/>
              <w:keepLines w:val="0"/>
              <w:pageBreakBefore w:val="0"/>
              <w:widowControl w:val="0"/>
              <w:kinsoku/>
              <w:wordWrap/>
              <w:overflowPunct/>
              <w:topLinePunct w:val="0"/>
              <w:autoSpaceDE/>
              <w:autoSpaceDN/>
              <w:bidi w:val="0"/>
              <w:spacing w:line="440" w:lineRule="exact"/>
              <w:jc w:val="left"/>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为去除设备上无损检测过程残留的显像剂和渗透剂，人工将清洗剂均匀喷洒在干净的抹布上，不要直接大量喷淋在设备表面，避免清洗剂流入设备缝隙造成部件腐蚀。用抹布蘸满清洗剂后擦拭残留部位，此工序产生</w:t>
            </w:r>
            <w:r>
              <w:rPr>
                <w:rFonts w:hint="eastAsia" w:ascii="Times New Roman" w:hAnsi="Times New Roman" w:eastAsia="宋体" w:cs="Times New Roman"/>
                <w:color w:val="000000" w:themeColor="text1"/>
                <w:kern w:val="2"/>
                <w:sz w:val="24"/>
                <w:szCs w:val="24"/>
                <w:highlight w:val="none"/>
                <w:lang w:val="zh-CN" w:eastAsia="zh-CN" w:bidi="ar-SA"/>
                <w14:textFill>
                  <w14:solidFill>
                    <w14:schemeClr w14:val="tx1"/>
                  </w14:solidFill>
                </w14:textFill>
              </w:rPr>
              <w:t>清洗废气</w:t>
            </w:r>
            <w:r>
              <w:rPr>
                <w:rFonts w:hint="default" w:ascii="Times New Roman" w:hAnsi="Times New Roman" w:eastAsia="宋体" w:cs="Times New Roman"/>
                <w:color w:val="000000" w:themeColor="text1"/>
                <w:kern w:val="2"/>
                <w:sz w:val="24"/>
                <w:szCs w:val="24"/>
                <w:highlight w:val="none"/>
                <w:lang w:val="zh-CN" w:eastAsia="zh-CN" w:bidi="ar-SA"/>
                <w14:textFill>
                  <w14:solidFill>
                    <w14:schemeClr w14:val="tx1"/>
                  </w14:solidFill>
                </w14:textFill>
              </w:rPr>
              <w:t>G4</w:t>
            </w:r>
            <w:r>
              <w:rPr>
                <w:rFonts w:hint="eastAsia" w:cs="Times New Roman"/>
                <w:color w:val="000000" w:themeColor="text1"/>
                <w:kern w:val="2"/>
                <w:sz w:val="24"/>
                <w:szCs w:val="24"/>
                <w:highlight w:val="none"/>
                <w:lang w:val="zh-CN" w:eastAsia="zh-CN" w:bidi="ar-SA"/>
                <w14:textFill>
                  <w14:solidFill>
                    <w14:schemeClr w14:val="tx1"/>
                  </w14:solidFill>
                </w14:textFill>
              </w:rPr>
              <w:t>、</w:t>
            </w:r>
            <w:r>
              <w:rPr>
                <w:rFonts w:hint="eastAsia" w:ascii="Times New Roman" w:hAnsi="Times New Roman" w:eastAsia="宋体" w:cs="Times New Roman"/>
                <w:color w:val="000000" w:themeColor="text1"/>
                <w:kern w:val="2"/>
                <w:sz w:val="24"/>
                <w:szCs w:val="24"/>
                <w:highlight w:val="none"/>
                <w:lang w:val="zh-CN" w:eastAsia="zh-CN" w:bidi="ar-SA"/>
                <w14:textFill>
                  <w14:solidFill>
                    <w14:schemeClr w14:val="tx1"/>
                  </w14:solidFill>
                </w14:textFill>
              </w:rPr>
              <w:t>清洗废液</w:t>
            </w:r>
            <w:r>
              <w:rPr>
                <w:rFonts w:hint="default" w:ascii="Times New Roman" w:hAnsi="Times New Roman" w:eastAsia="宋体" w:cs="Times New Roman"/>
                <w:color w:val="000000" w:themeColor="text1"/>
                <w:kern w:val="2"/>
                <w:sz w:val="24"/>
                <w:szCs w:val="24"/>
                <w:highlight w:val="none"/>
                <w:lang w:val="zh-CN" w:eastAsia="zh-CN" w:bidi="ar-SA"/>
                <w14:textFill>
                  <w14:solidFill>
                    <w14:schemeClr w14:val="tx1"/>
                  </w14:solidFill>
                </w14:textFill>
              </w:rPr>
              <w:t>S</w:t>
            </w:r>
            <w:r>
              <w:rPr>
                <w:rFonts w:hint="eastAsia" w:cs="Times New Roman"/>
                <w:color w:val="000000" w:themeColor="text1"/>
                <w:kern w:val="2"/>
                <w:sz w:val="24"/>
                <w:szCs w:val="24"/>
                <w:highlight w:val="none"/>
                <w:lang w:val="en-US" w:eastAsia="zh-CN" w:bidi="ar-SA"/>
                <w14:textFill>
                  <w14:solidFill>
                    <w14:schemeClr w14:val="tx1"/>
                  </w14:solidFill>
                </w14:textFill>
              </w:rPr>
              <w:t>4、废抹布S5</w:t>
            </w:r>
            <w:r>
              <w:rPr>
                <w:rFonts w:hint="eastAsia" w:cs="Times New Roman"/>
                <w:color w:val="000000" w:themeColor="text1"/>
                <w:kern w:val="2"/>
                <w:sz w:val="24"/>
                <w:szCs w:val="24"/>
                <w:highlight w:val="none"/>
                <w:lang w:val="zh-CN" w:eastAsia="zh-CN" w:bidi="ar-SA"/>
                <w14:textFill>
                  <w14:solidFill>
                    <w14:schemeClr w14:val="tx1"/>
                  </w14:solidFill>
                </w14:textFill>
              </w:rPr>
              <w:t>。</w:t>
            </w:r>
          </w:p>
          <w:p w14:paraId="2F67DBC0">
            <w:pPr>
              <w:keepNext w:val="0"/>
              <w:keepLines w:val="0"/>
              <w:pageBreakBefore w:val="0"/>
              <w:widowControl w:val="0"/>
              <w:numPr>
                <w:ilvl w:val="0"/>
                <w:numId w:val="3"/>
              </w:numPr>
              <w:kinsoku/>
              <w:wordWrap/>
              <w:overflowPunct/>
              <w:topLinePunct w:val="0"/>
              <w:autoSpaceDE/>
              <w:autoSpaceDN/>
              <w:bidi w:val="0"/>
              <w:adjustRightInd/>
              <w:snapToGrid/>
              <w:spacing w:line="440" w:lineRule="exact"/>
              <w:ind w:left="0" w:leftChars="0" w:firstLine="480" w:firstLineChars="200"/>
              <w:textAlignment w:val="auto"/>
              <w:rPr>
                <w:rFonts w:hint="eastAsia"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机加工</w:t>
            </w:r>
          </w:p>
          <w:p w14:paraId="6AD51674">
            <w:pPr>
              <w:keepNext w:val="0"/>
              <w:keepLines w:val="0"/>
              <w:pageBreakBefore w:val="0"/>
              <w:widowControl w:val="0"/>
              <w:kinsoku/>
              <w:wordWrap/>
              <w:overflowPunct/>
              <w:topLinePunct w:val="0"/>
              <w:autoSpaceDE/>
              <w:autoSpaceDN/>
              <w:bidi w:val="0"/>
              <w:spacing w:line="440" w:lineRule="exact"/>
              <w:textAlignment w:val="auto"/>
              <w:rPr>
                <w:rFonts w:hint="default" w:ascii="Times New Roman" w:hAnsi="Times New Roman" w:eastAsia="宋体" w:cs="Times New Roman"/>
                <w:color w:val="000000" w:themeColor="text1"/>
                <w:sz w:val="24"/>
                <w:szCs w:val="24"/>
                <w:lang w:val="en-US" w:eastAsia="zh-CN"/>
                <w14:textFill>
                  <w14:solidFill>
                    <w14:schemeClr w14:val="tx1"/>
                  </w14:solidFill>
                </w14:textFill>
              </w:rPr>
            </w:pP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使用线切割机、</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数控车床、数控龙门加工中心、数控镗床</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、锯床对设备进行机加工，线切割机、</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数控车床、数控龙门加工中心使用切削液，数控镗床</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、锯床使用过程不使用切削液</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，此工序产生机加工废气G5、废切削液S</w:t>
            </w:r>
            <w:r>
              <w:rPr>
                <w:rFonts w:hint="eastAsia" w:cs="Times New Roman"/>
                <w:color w:val="000000" w:themeColor="text1"/>
                <w:sz w:val="24"/>
                <w:szCs w:val="24"/>
                <w:lang w:val="en-US" w:eastAsia="zh-CN"/>
                <w14:textFill>
                  <w14:solidFill>
                    <w14:schemeClr w14:val="tx1"/>
                  </w14:solidFill>
                </w14:textFill>
              </w:rPr>
              <w:t>6</w:t>
            </w:r>
            <w:r>
              <w:rPr>
                <w:rFonts w:hint="eastAsia" w:ascii="Times New Roman" w:hAnsi="Times New Roman" w:eastAsia="宋体" w:cs="Times New Roman"/>
                <w:color w:val="000000" w:themeColor="text1"/>
                <w:sz w:val="24"/>
                <w:szCs w:val="24"/>
                <w:lang w:val="en-US" w:eastAsia="zh-CN"/>
                <w14:textFill>
                  <w14:solidFill>
                    <w14:schemeClr w14:val="tx1"/>
                  </w14:solidFill>
                </w14:textFill>
              </w:rPr>
              <w:t>。</w:t>
            </w:r>
          </w:p>
          <w:p w14:paraId="0561C0BB">
            <w:pPr>
              <w:keepNext w:val="0"/>
              <w:keepLines w:val="0"/>
              <w:pageBreakBefore w:val="0"/>
              <w:widowControl w:val="0"/>
              <w:numPr>
                <w:ilvl w:val="0"/>
                <w:numId w:val="3"/>
              </w:numPr>
              <w:kinsoku/>
              <w:wordWrap/>
              <w:overflowPunct/>
              <w:topLinePunct w:val="0"/>
              <w:autoSpaceDE/>
              <w:autoSpaceDN/>
              <w:bidi w:val="0"/>
              <w:adjustRightInd/>
              <w:snapToGrid/>
              <w:spacing w:line="440" w:lineRule="exact"/>
              <w:ind w:left="0" w:leftChars="0" w:firstLine="480" w:firstLineChars="200"/>
              <w:textAlignment w:val="auto"/>
              <w:rPr>
                <w:rFonts w:hint="default" w:cs="Times New Roman"/>
                <w:color w:val="000000" w:themeColor="text1"/>
                <w:highlight w:val="none"/>
                <w:lang w:val="en-US" w:eastAsia="zh-CN"/>
                <w14:textFill>
                  <w14:solidFill>
                    <w14:schemeClr w14:val="tx1"/>
                  </w14:solidFill>
                </w14:textFill>
              </w:rPr>
            </w:pPr>
            <w:r>
              <w:rPr>
                <w:rFonts w:hint="eastAsia" w:cs="Times New Roman"/>
                <w:color w:val="000000" w:themeColor="text1"/>
                <w:highlight w:val="none"/>
                <w:lang w:val="en-US" w:eastAsia="zh-CN"/>
                <w14:textFill>
                  <w14:solidFill>
                    <w14:schemeClr w14:val="tx1"/>
                  </w14:solidFill>
                </w14:textFill>
              </w:rPr>
              <w:t>成品检测</w:t>
            </w:r>
          </w:p>
          <w:p w14:paraId="104049A1">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i w:val="0"/>
                <w:iCs w:val="0"/>
                <w:color w:val="000000" w:themeColor="text1"/>
                <w:sz w:val="24"/>
                <w:szCs w:val="24"/>
                <w:highlight w:val="none"/>
                <w:lang w:val="en-US" w:eastAsia="zh-CN"/>
                <w14:textFill>
                  <w14:solidFill>
                    <w14:schemeClr w14:val="tx1"/>
                  </w14:solidFill>
                </w14:textFill>
              </w:rPr>
            </w:pPr>
            <w:r>
              <w:rPr>
                <w:rFonts w:hint="eastAsia" w:ascii="Times New Roman" w:hAnsi="Times New Roman" w:eastAsia="宋体" w:cs="Times New Roman"/>
                <w:i w:val="0"/>
                <w:iCs w:val="0"/>
                <w:color w:val="000000" w:themeColor="text1"/>
                <w:sz w:val="24"/>
                <w:szCs w:val="24"/>
                <w:highlight w:val="none"/>
                <w:lang w:val="en-US" w:eastAsia="zh-CN"/>
                <w14:textFill>
                  <w14:solidFill>
                    <w14:schemeClr w14:val="tx1"/>
                  </w14:solidFill>
                </w14:textFill>
              </w:rPr>
              <w:t>出厂前</w:t>
            </w:r>
            <w:r>
              <w:rPr>
                <w:rFonts w:hint="eastAsia"/>
                <w:color w:val="000000" w:themeColor="text1"/>
                <w:highlight w:val="none"/>
                <w:lang w:val="en-US" w:eastAsia="zh-CN"/>
                <w14:textFill>
                  <w14:solidFill>
                    <w14:schemeClr w14:val="tx1"/>
                  </w14:solidFill>
                </w14:textFill>
              </w:rPr>
              <w:t>人工对目视及尺寸检验，然后</w:t>
            </w:r>
            <w:r>
              <w:rPr>
                <w:rFonts w:hint="eastAsia" w:ascii="Times New Roman" w:hAnsi="Times New Roman" w:eastAsia="宋体" w:cs="Times New Roman"/>
                <w:i w:val="0"/>
                <w:iCs w:val="0"/>
                <w:color w:val="000000" w:themeColor="text1"/>
                <w:sz w:val="24"/>
                <w:szCs w:val="24"/>
                <w:highlight w:val="none"/>
                <w:lang w:val="en-US" w:eastAsia="zh-CN"/>
                <w14:textFill>
                  <w14:solidFill>
                    <w14:schemeClr w14:val="tx1"/>
                  </w14:solidFill>
                </w14:textFill>
              </w:rPr>
              <w:t>对设备进行</w:t>
            </w:r>
            <w:r>
              <w:rPr>
                <w:rFonts w:hint="eastAsia"/>
                <w:color w:val="auto"/>
                <w:highlight w:val="none"/>
                <w:lang w:val="en-US" w:eastAsia="zh-CN"/>
              </w:rPr>
              <w:t>静水压试验，使用自来水，检测产品的气密性</w:t>
            </w:r>
            <w:r>
              <w:rPr>
                <w:rFonts w:hint="eastAsia"/>
                <w:color w:val="000000" w:themeColor="text1"/>
                <w:lang w:eastAsia="zh-CN"/>
                <w14:textFill>
                  <w14:solidFill>
                    <w14:schemeClr w14:val="tx1"/>
                  </w14:solidFill>
                </w14:textFill>
              </w:rPr>
              <w:t>。</w:t>
            </w:r>
            <w:r>
              <w:rPr>
                <w:rFonts w:hint="eastAsia"/>
                <w:color w:val="auto"/>
                <w:highlight w:val="none"/>
                <w:lang w:val="en-US" w:eastAsia="zh-CN"/>
              </w:rPr>
              <w:t>水压试验循环使用不外排。</w:t>
            </w:r>
            <w:r>
              <w:rPr>
                <w:rFonts w:hint="eastAsia"/>
                <w:color w:val="000000" w:themeColor="text1"/>
                <w:lang w:val="en-US" w:eastAsia="zh-CN"/>
                <w14:textFill>
                  <w14:solidFill>
                    <w14:schemeClr w14:val="tx1"/>
                  </w14:solidFill>
                </w14:textFill>
              </w:rPr>
              <w:t>主要为</w:t>
            </w:r>
            <w:r>
              <w:rPr>
                <w:rFonts w:hint="eastAsia"/>
                <w:color w:val="000000" w:themeColor="text1"/>
                <w:highlight w:val="none"/>
                <w:lang w:val="en-US" w:eastAsia="zh-CN"/>
                <w14:textFill>
                  <w14:solidFill>
                    <w14:schemeClr w14:val="tx1"/>
                  </w14:solidFill>
                </w14:textFill>
              </w:rPr>
              <w:t>不合格品重新进行堆焊加工。此工序不产生污染物。</w:t>
            </w:r>
          </w:p>
          <w:p w14:paraId="105EB884">
            <w:pPr>
              <w:keepNext w:val="0"/>
              <w:keepLines w:val="0"/>
              <w:pageBreakBefore w:val="0"/>
              <w:widowControl w:val="0"/>
              <w:kinsoku/>
              <w:wordWrap/>
              <w:overflowPunct/>
              <w:topLinePunct w:val="0"/>
              <w:autoSpaceDE/>
              <w:autoSpaceDN/>
              <w:bidi w:val="0"/>
              <w:adjustRightInd w:val="0"/>
              <w:snapToGrid w:val="0"/>
              <w:spacing w:line="440" w:lineRule="exact"/>
              <w:ind w:leftChars="0" w:firstLine="480" w:firstLineChars="200"/>
              <w:textAlignment w:val="auto"/>
              <w:rPr>
                <w:rFonts w:hint="default" w:ascii="Times New Roman" w:hAnsi="Times New Roman" w:eastAsia="宋体" w:cs="Times New Roman"/>
                <w:color w:val="000000" w:themeColor="text1"/>
                <w:sz w:val="24"/>
                <w:highlight w:val="none"/>
                <w14:textFill>
                  <w14:solidFill>
                    <w14:schemeClr w14:val="tx1"/>
                  </w14:solidFill>
                </w14:textFill>
              </w:rPr>
            </w:pPr>
            <w:r>
              <w:rPr>
                <w:rFonts w:hint="eastAsia" w:cs="Times New Roman"/>
                <w:color w:val="000000" w:themeColor="text1"/>
                <w:sz w:val="24"/>
                <w:highlight w:val="none"/>
                <w:lang w:val="en-US" w:eastAsia="zh-CN"/>
                <w14:textFill>
                  <w14:solidFill>
                    <w14:schemeClr w14:val="tx1"/>
                  </w14:solidFill>
                </w14:textFill>
              </w:rPr>
              <w:t>2</w:t>
            </w:r>
            <w:r>
              <w:rPr>
                <w:rFonts w:hint="default" w:ascii="Times New Roman" w:hAnsi="Times New Roman" w:eastAsia="宋体" w:cs="Times New Roman"/>
                <w:color w:val="000000" w:themeColor="text1"/>
                <w:sz w:val="24"/>
                <w:highlight w:val="none"/>
                <w14:textFill>
                  <w14:solidFill>
                    <w14:schemeClr w14:val="tx1"/>
                  </w14:solidFill>
                </w14:textFill>
              </w:rPr>
              <w:t>.其他产污环节</w:t>
            </w:r>
          </w:p>
          <w:p w14:paraId="1D7DECBF">
            <w:pPr>
              <w:keepNext w:val="0"/>
              <w:keepLines w:val="0"/>
              <w:pageBreakBefore w:val="0"/>
              <w:widowControl w:val="0"/>
              <w:kinsoku/>
              <w:wordWrap/>
              <w:overflowPunct/>
              <w:topLinePunct w:val="0"/>
              <w:autoSpaceDE/>
              <w:autoSpaceDN/>
              <w:bidi w:val="0"/>
              <w:spacing w:line="440" w:lineRule="exact"/>
              <w:ind w:firstLine="480"/>
              <w:textAlignment w:val="auto"/>
              <w:rPr>
                <w:rFonts w:hint="eastAsia" w:eastAsia="宋体"/>
                <w:color w:val="000000" w:themeColor="text1"/>
                <w:highlight w:val="none"/>
                <w:lang w:eastAsia="zh-CN"/>
                <w14:textFill>
                  <w14:solidFill>
                    <w14:schemeClr w14:val="tx1"/>
                  </w14:solidFill>
                </w14:textFill>
              </w:rPr>
            </w:pPr>
            <w:r>
              <w:rPr>
                <w:rFonts w:hint="eastAsia"/>
                <w:color w:val="000000" w:themeColor="text1"/>
                <w:highlight w:val="none"/>
                <w14:textFill>
                  <w14:solidFill>
                    <w14:schemeClr w14:val="tx1"/>
                  </w14:solidFill>
                </w14:textFill>
              </w:rPr>
              <w:t>废气：危废暂存废气</w:t>
            </w:r>
            <w:r>
              <w:rPr>
                <w:rFonts w:hint="eastAsia"/>
                <w:color w:val="000000" w:themeColor="text1"/>
                <w:highlight w:val="none"/>
                <w:lang w:eastAsia="zh-CN"/>
                <w14:textFill>
                  <w14:solidFill>
                    <w14:schemeClr w14:val="tx1"/>
                  </w14:solidFill>
                </w14:textFill>
              </w:rPr>
              <w:t>G</w:t>
            </w:r>
            <w:r>
              <w:rPr>
                <w:rFonts w:hint="eastAsia"/>
                <w:color w:val="000000" w:themeColor="text1"/>
                <w:highlight w:val="none"/>
                <w:lang w:val="en-US" w:eastAsia="zh-CN"/>
                <w14:textFill>
                  <w14:solidFill>
                    <w14:schemeClr w14:val="tx1"/>
                  </w14:solidFill>
                </w14:textFill>
              </w:rPr>
              <w:t>6</w:t>
            </w:r>
            <w:r>
              <w:rPr>
                <w:rFonts w:hint="eastAsia"/>
                <w:color w:val="000000" w:themeColor="text1"/>
                <w:highlight w:val="none"/>
                <w:lang w:eastAsia="zh-CN"/>
                <w14:textFill>
                  <w14:solidFill>
                    <w14:schemeClr w14:val="tx1"/>
                  </w14:solidFill>
                </w14:textFill>
              </w:rPr>
              <w:t>。</w:t>
            </w:r>
          </w:p>
          <w:p w14:paraId="4F6DF2AE">
            <w:pPr>
              <w:keepNext w:val="0"/>
              <w:keepLines w:val="0"/>
              <w:pageBreakBefore w:val="0"/>
              <w:widowControl w:val="0"/>
              <w:kinsoku/>
              <w:wordWrap/>
              <w:overflowPunct/>
              <w:topLinePunct w:val="0"/>
              <w:autoSpaceDE/>
              <w:autoSpaceDN/>
              <w:bidi w:val="0"/>
              <w:spacing w:line="440" w:lineRule="exact"/>
              <w:ind w:firstLine="480"/>
              <w:textAlignment w:val="auto"/>
              <w:rPr>
                <w:rFonts w:hint="default" w:eastAsia="宋体"/>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废水：生活污水</w:t>
            </w:r>
            <w:r>
              <w:rPr>
                <w:rFonts w:hint="eastAsia"/>
                <w:color w:val="000000" w:themeColor="text1"/>
                <w:highlight w:val="none"/>
                <w:lang w:val="en-US" w:eastAsia="zh-CN"/>
                <w14:textFill>
                  <w14:solidFill>
                    <w14:schemeClr w14:val="tx1"/>
                  </w14:solidFill>
                </w14:textFill>
              </w:rPr>
              <w:t>W1。</w:t>
            </w:r>
          </w:p>
          <w:p w14:paraId="339001C1">
            <w:pPr>
              <w:keepNext w:val="0"/>
              <w:keepLines w:val="0"/>
              <w:pageBreakBefore w:val="0"/>
              <w:widowControl w:val="0"/>
              <w:kinsoku/>
              <w:wordWrap/>
              <w:overflowPunct/>
              <w:topLinePunct w:val="0"/>
              <w:autoSpaceDE/>
              <w:autoSpaceDN/>
              <w:bidi w:val="0"/>
              <w:spacing w:line="440" w:lineRule="exact"/>
              <w:ind w:firstLine="480"/>
              <w:textAlignment w:val="auto"/>
              <w:rPr>
                <w:rFonts w:hint="default"/>
                <w:color w:val="000000" w:themeColor="text1"/>
                <w:highlight w:val="none"/>
                <w:lang w:val="en-US"/>
                <w14:textFill>
                  <w14:solidFill>
                    <w14:schemeClr w14:val="tx1"/>
                  </w14:solidFill>
                </w14:textFill>
              </w:rPr>
            </w:pPr>
            <w:r>
              <w:rPr>
                <w:rFonts w:hint="eastAsia"/>
                <w:color w:val="000000" w:themeColor="text1"/>
                <w:highlight w:val="none"/>
                <w14:textFill>
                  <w14:solidFill>
                    <w14:schemeClr w14:val="tx1"/>
                  </w14:solidFill>
                </w14:textFill>
              </w:rPr>
              <w:t>固体废物：</w:t>
            </w:r>
            <w:r>
              <w:rPr>
                <w:rFonts w:hint="eastAsia"/>
                <w:color w:val="000000" w:themeColor="text1"/>
                <w:highlight w:val="none"/>
                <w:lang w:val="en-US" w:eastAsia="zh-CN"/>
                <w14:textFill>
                  <w14:solidFill>
                    <w14:schemeClr w14:val="tx1"/>
                  </w14:solidFill>
                </w14:textFill>
              </w:rPr>
              <w:t>废油桶S7、废润滑油S8、渗透剂、显像剂、清洗剂、切削液使用产生的废包装桶S9、空压机含油废液S</w:t>
            </w:r>
            <w:r>
              <w:rPr>
                <w:rFonts w:hint="eastAsia"/>
                <w:b w:val="0"/>
                <w:bCs w:val="0"/>
                <w:color w:val="000000" w:themeColor="text1"/>
                <w:highlight w:val="none"/>
                <w:lang w:val="en-US" w:eastAsia="zh-CN"/>
                <w14:textFill>
                  <w14:solidFill>
                    <w14:schemeClr w14:val="tx1"/>
                  </w14:solidFill>
                </w14:textFill>
              </w:rPr>
              <w:t>10</w:t>
            </w:r>
            <w:r>
              <w:rPr>
                <w:rFonts w:hint="eastAsia"/>
                <w:color w:val="000000" w:themeColor="text1"/>
                <w:highlight w:val="none"/>
                <w:lang w:val="en-US" w:eastAsia="zh-CN"/>
                <w14:textFill>
                  <w14:solidFill>
                    <w14:schemeClr w14:val="tx1"/>
                  </w14:solidFill>
                </w14:textFill>
              </w:rPr>
              <w:t>、生活垃圾S</w:t>
            </w:r>
            <w:r>
              <w:rPr>
                <w:rFonts w:hint="eastAsia"/>
                <w:b w:val="0"/>
                <w:bCs w:val="0"/>
                <w:color w:val="000000" w:themeColor="text1"/>
                <w:highlight w:val="none"/>
                <w:lang w:val="en-US" w:eastAsia="zh-CN"/>
                <w14:textFill>
                  <w14:solidFill>
                    <w14:schemeClr w14:val="tx1"/>
                  </w14:solidFill>
                </w14:textFill>
              </w:rPr>
              <w:t>11、化粪池污泥S12、回收粉尘S13</w:t>
            </w:r>
            <w:r>
              <w:rPr>
                <w:rFonts w:hint="eastAsia"/>
                <w:color w:val="000000" w:themeColor="text1"/>
                <w:highlight w:val="none"/>
                <w:lang w:val="en-US" w:eastAsia="zh-CN"/>
                <w14:textFill>
                  <w14:solidFill>
                    <w14:schemeClr w14:val="tx1"/>
                  </w14:solidFill>
                </w14:textFill>
              </w:rPr>
              <w:t>。</w:t>
            </w:r>
          </w:p>
          <w:p w14:paraId="0EECAB5B">
            <w:pPr>
              <w:keepNext w:val="0"/>
              <w:keepLines w:val="0"/>
              <w:pageBreakBefore w:val="0"/>
              <w:widowControl w:val="0"/>
              <w:kinsoku/>
              <w:wordWrap/>
              <w:overflowPunct/>
              <w:topLinePunct w:val="0"/>
              <w:autoSpaceDE/>
              <w:autoSpaceDN/>
              <w:bidi w:val="0"/>
              <w:adjustRightInd w:val="0"/>
              <w:snapToGrid w:val="0"/>
              <w:spacing w:line="440" w:lineRule="exact"/>
              <w:ind w:leftChars="0" w:firstLine="480" w:firstLineChars="200"/>
              <w:textAlignment w:val="auto"/>
              <w:rPr>
                <w:rFonts w:hint="default" w:ascii="Times New Roman" w:hAnsi="Times New Roman" w:eastAsia="宋体" w:cs="Times New Roman"/>
                <w:color w:val="000000" w:themeColor="text1"/>
                <w:sz w:val="24"/>
                <w:highlight w:val="none"/>
                <w14:textFill>
                  <w14:solidFill>
                    <w14:schemeClr w14:val="tx1"/>
                  </w14:solidFill>
                </w14:textFill>
              </w:rPr>
            </w:pPr>
            <w:r>
              <w:rPr>
                <w:rFonts w:hint="default" w:ascii="Times New Roman" w:hAnsi="Times New Roman" w:eastAsia="宋体" w:cs="Times New Roman"/>
                <w:color w:val="000000" w:themeColor="text1"/>
                <w:sz w:val="24"/>
                <w:highlight w:val="none"/>
                <w14:textFill>
                  <w14:solidFill>
                    <w14:schemeClr w14:val="tx1"/>
                  </w14:solidFill>
                </w14:textFill>
              </w:rPr>
              <w:t>本项目建成后</w:t>
            </w:r>
            <w:r>
              <w:rPr>
                <w:rFonts w:hint="default" w:ascii="Times New Roman" w:hAnsi="Times New Roman" w:eastAsia="宋体" w:cs="Times New Roman"/>
                <w:color w:val="000000" w:themeColor="text1"/>
                <w:sz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highlight w:val="none"/>
                <w14:textFill>
                  <w14:solidFill>
                    <w14:schemeClr w14:val="tx1"/>
                  </w14:solidFill>
                </w14:textFill>
              </w:rPr>
              <w:t>营运期产排污情况如下表</w:t>
            </w:r>
            <w:r>
              <w:rPr>
                <w:rFonts w:hint="default" w:ascii="Times New Roman" w:hAnsi="Times New Roman" w:cs="Times New Roman"/>
                <w:color w:val="000000" w:themeColor="text1"/>
                <w:sz w:val="24"/>
                <w:highlight w:val="none"/>
                <w:lang w:val="en-US" w:eastAsia="zh-CN"/>
                <w14:textFill>
                  <w14:solidFill>
                    <w14:schemeClr w14:val="tx1"/>
                  </w14:solidFill>
                </w14:textFill>
              </w:rPr>
              <w:t>2-</w:t>
            </w:r>
            <w:r>
              <w:rPr>
                <w:rFonts w:hint="eastAsia" w:cs="Times New Roman"/>
                <w:color w:val="000000" w:themeColor="text1"/>
                <w:sz w:val="24"/>
                <w:highlight w:val="none"/>
                <w:lang w:val="en-US" w:eastAsia="zh-CN"/>
                <w14:textFill>
                  <w14:solidFill>
                    <w14:schemeClr w14:val="tx1"/>
                  </w14:solidFill>
                </w14:textFill>
              </w:rPr>
              <w:t>12</w:t>
            </w:r>
            <w:r>
              <w:rPr>
                <w:rFonts w:hint="default" w:ascii="Times New Roman" w:hAnsi="Times New Roman" w:eastAsia="宋体" w:cs="Times New Roman"/>
                <w:color w:val="000000" w:themeColor="text1"/>
                <w:sz w:val="24"/>
                <w:highlight w:val="none"/>
                <w14:textFill>
                  <w14:solidFill>
                    <w14:schemeClr w14:val="tx1"/>
                  </w14:solidFill>
                </w14:textFill>
              </w:rPr>
              <w:t>：</w:t>
            </w:r>
          </w:p>
          <w:p w14:paraId="2F5528E0">
            <w:pPr>
              <w:keepNext w:val="0"/>
              <w:keepLines w:val="0"/>
              <w:pageBreakBefore w:val="0"/>
              <w:widowControl/>
              <w:kinsoku/>
              <w:wordWrap/>
              <w:overflowPunct/>
              <w:topLinePunct w:val="0"/>
              <w:autoSpaceDE/>
              <w:autoSpaceDN/>
              <w:bidi w:val="0"/>
              <w:spacing w:line="400" w:lineRule="exact"/>
              <w:ind w:firstLine="0" w:firstLineChars="0"/>
              <w:jc w:val="center"/>
              <w:textAlignment w:val="auto"/>
              <w:rPr>
                <w:rFonts w:hint="default" w:ascii="Times New Roman" w:hAnsi="Times New Roman" w:eastAsia="宋体" w:cs="Times New Roman"/>
                <w:b/>
                <w:bCs/>
                <w:color w:val="000000" w:themeColor="text1"/>
                <w:sz w:val="24"/>
                <w:highlight w:val="none"/>
                <w:lang w:val="zh-CN"/>
                <w14:textFill>
                  <w14:solidFill>
                    <w14:schemeClr w14:val="tx1"/>
                  </w14:solidFill>
                </w14:textFill>
              </w:rPr>
            </w:pPr>
            <w:r>
              <w:rPr>
                <w:rFonts w:hint="default" w:ascii="Times New Roman" w:hAnsi="Times New Roman" w:eastAsia="宋体" w:cs="Times New Roman"/>
                <w:b/>
                <w:bCs/>
                <w:color w:val="000000" w:themeColor="text1"/>
                <w:sz w:val="24"/>
                <w:highlight w:val="none"/>
                <w:lang w:val="zh-CN"/>
                <w14:textFill>
                  <w14:solidFill>
                    <w14:schemeClr w14:val="tx1"/>
                  </w14:solidFill>
                </w14:textFill>
              </w:rPr>
              <w:t>表2-</w:t>
            </w:r>
            <w:r>
              <w:rPr>
                <w:rFonts w:hint="eastAsia" w:cs="Times New Roman"/>
                <w:b/>
                <w:bCs/>
                <w:color w:val="000000" w:themeColor="text1"/>
                <w:sz w:val="24"/>
                <w:highlight w:val="none"/>
                <w:lang w:val="en-US" w:eastAsia="zh-CN"/>
                <w14:textFill>
                  <w14:solidFill>
                    <w14:schemeClr w14:val="tx1"/>
                  </w14:solidFill>
                </w14:textFill>
              </w:rPr>
              <w:t>12</w:t>
            </w:r>
            <w:r>
              <w:rPr>
                <w:rFonts w:hint="default" w:ascii="Times New Roman" w:hAnsi="Times New Roman" w:cs="Times New Roman"/>
                <w:b/>
                <w:bCs/>
                <w:color w:val="000000" w:themeColor="text1"/>
                <w:sz w:val="24"/>
                <w:highlight w:val="none"/>
                <w:lang w:val="en-US" w:eastAsia="zh-CN"/>
                <w14:textFill>
                  <w14:solidFill>
                    <w14:schemeClr w14:val="tx1"/>
                  </w14:solidFill>
                </w14:textFill>
              </w:rPr>
              <w:t xml:space="preserve">  </w:t>
            </w:r>
            <w:r>
              <w:rPr>
                <w:rFonts w:hint="default" w:ascii="Times New Roman" w:hAnsi="Times New Roman" w:eastAsia="宋体" w:cs="Times New Roman"/>
                <w:b/>
                <w:bCs/>
                <w:color w:val="000000" w:themeColor="text1"/>
                <w:sz w:val="24"/>
                <w:highlight w:val="none"/>
                <w:lang w:val="zh-CN"/>
                <w14:textFill>
                  <w14:solidFill>
                    <w14:schemeClr w14:val="tx1"/>
                  </w14:solidFill>
                </w14:textFill>
              </w:rPr>
              <w:t>本项目营运期主要产污环节</w:t>
            </w:r>
          </w:p>
          <w:tbl>
            <w:tblPr>
              <w:tblStyle w:val="37"/>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08"/>
              <w:gridCol w:w="582"/>
              <w:gridCol w:w="1870"/>
              <w:gridCol w:w="2291"/>
              <w:gridCol w:w="1815"/>
              <w:gridCol w:w="1365"/>
            </w:tblGrid>
            <w:tr w14:paraId="7F3C7DC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56" w:type="pct"/>
                  <w:tcBorders>
                    <w:tl2br w:val="nil"/>
                    <w:tr2bl w:val="nil"/>
                  </w:tcBorders>
                  <w:vAlign w:val="center"/>
                </w:tcPr>
                <w:p w14:paraId="4B8FF6F3">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textAlignment w:val="auto"/>
                    <w:rPr>
                      <w:rFonts w:hint="default" w:ascii="Times New Roman" w:hAnsi="Times New Roman" w:cs="Times New Roman" w:eastAsiaTheme="minorEastAsia"/>
                      <w:b/>
                      <w:bCs/>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b/>
                      <w:bCs/>
                      <w:color w:val="000000" w:themeColor="text1"/>
                      <w:sz w:val="21"/>
                      <w:szCs w:val="21"/>
                      <w:highlight w:val="none"/>
                      <w14:textFill>
                        <w14:solidFill>
                          <w14:schemeClr w14:val="tx1"/>
                        </w14:solidFill>
                      </w14:textFill>
                    </w:rPr>
                    <w:t>类别</w:t>
                  </w:r>
                </w:p>
              </w:tc>
              <w:tc>
                <w:tcPr>
                  <w:tcW w:w="341" w:type="pct"/>
                  <w:tcBorders>
                    <w:tl2br w:val="nil"/>
                    <w:tr2bl w:val="nil"/>
                  </w:tcBorders>
                  <w:vAlign w:val="center"/>
                </w:tcPr>
                <w:p w14:paraId="116D072B">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textAlignment w:val="auto"/>
                    <w:rPr>
                      <w:rFonts w:hint="default" w:ascii="Times New Roman" w:hAnsi="Times New Roman" w:cs="Times New Roman" w:eastAsiaTheme="minorEastAsia"/>
                      <w:b/>
                      <w:bCs/>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b/>
                      <w:bCs/>
                      <w:color w:val="000000" w:themeColor="text1"/>
                      <w:sz w:val="21"/>
                      <w:szCs w:val="21"/>
                      <w:highlight w:val="none"/>
                      <w14:textFill>
                        <w14:solidFill>
                          <w14:schemeClr w14:val="tx1"/>
                        </w14:solidFill>
                      </w14:textFill>
                    </w:rPr>
                    <w:t>编号</w:t>
                  </w:r>
                </w:p>
              </w:tc>
              <w:tc>
                <w:tcPr>
                  <w:tcW w:w="1096" w:type="pct"/>
                  <w:tcBorders>
                    <w:tl2br w:val="nil"/>
                    <w:tr2bl w:val="nil"/>
                  </w:tcBorders>
                  <w:vAlign w:val="center"/>
                </w:tcPr>
                <w:p w14:paraId="1C8A9BFE">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textAlignment w:val="auto"/>
                    <w:rPr>
                      <w:rFonts w:hint="default" w:ascii="Times New Roman" w:hAnsi="Times New Roman" w:cs="Times New Roman" w:eastAsiaTheme="minorEastAsia"/>
                      <w:b/>
                      <w:bCs/>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b/>
                      <w:bCs/>
                      <w:color w:val="000000" w:themeColor="text1"/>
                      <w:sz w:val="21"/>
                      <w:szCs w:val="21"/>
                      <w:highlight w:val="none"/>
                      <w14:textFill>
                        <w14:solidFill>
                          <w14:schemeClr w14:val="tx1"/>
                        </w14:solidFill>
                      </w14:textFill>
                    </w:rPr>
                    <w:t>产生工序</w:t>
                  </w:r>
                </w:p>
              </w:tc>
              <w:tc>
                <w:tcPr>
                  <w:tcW w:w="1342" w:type="pct"/>
                  <w:tcBorders>
                    <w:tl2br w:val="nil"/>
                    <w:tr2bl w:val="nil"/>
                  </w:tcBorders>
                  <w:vAlign w:val="center"/>
                </w:tcPr>
                <w:p w14:paraId="422752A6">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textAlignment w:val="auto"/>
                    <w:rPr>
                      <w:rFonts w:hint="default" w:ascii="Times New Roman" w:hAnsi="Times New Roman" w:cs="Times New Roman" w:eastAsiaTheme="minorEastAsia"/>
                      <w:b/>
                      <w:bCs/>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b/>
                      <w:bCs/>
                      <w:color w:val="000000" w:themeColor="text1"/>
                      <w:sz w:val="21"/>
                      <w:szCs w:val="21"/>
                      <w:highlight w:val="none"/>
                      <w14:textFill>
                        <w14:solidFill>
                          <w14:schemeClr w14:val="tx1"/>
                        </w14:solidFill>
                      </w14:textFill>
                    </w:rPr>
                    <w:t>污染物</w:t>
                  </w:r>
                </w:p>
              </w:tc>
              <w:tc>
                <w:tcPr>
                  <w:tcW w:w="1063" w:type="pct"/>
                  <w:tcBorders>
                    <w:tl2br w:val="nil"/>
                    <w:tr2bl w:val="nil"/>
                  </w:tcBorders>
                  <w:vAlign w:val="center"/>
                </w:tcPr>
                <w:p w14:paraId="316AF332">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textAlignment w:val="auto"/>
                    <w:rPr>
                      <w:rFonts w:hint="default" w:ascii="Times New Roman" w:hAnsi="Times New Roman" w:cs="Times New Roman" w:eastAsiaTheme="minorEastAsia"/>
                      <w:b/>
                      <w:bCs/>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b/>
                      <w:bCs/>
                      <w:color w:val="000000" w:themeColor="text1"/>
                      <w:sz w:val="21"/>
                      <w:szCs w:val="21"/>
                      <w:highlight w:val="none"/>
                      <w14:textFill>
                        <w14:solidFill>
                          <w14:schemeClr w14:val="tx1"/>
                        </w14:solidFill>
                      </w14:textFill>
                    </w:rPr>
                    <w:t>治理措施</w:t>
                  </w:r>
                </w:p>
              </w:tc>
              <w:tc>
                <w:tcPr>
                  <w:tcW w:w="800" w:type="pct"/>
                  <w:tcBorders>
                    <w:tl2br w:val="nil"/>
                    <w:tr2bl w:val="nil"/>
                  </w:tcBorders>
                  <w:vAlign w:val="center"/>
                </w:tcPr>
                <w:p w14:paraId="3BEA9B8B">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textAlignment w:val="auto"/>
                    <w:rPr>
                      <w:rFonts w:hint="default" w:ascii="Times New Roman" w:hAnsi="Times New Roman" w:cs="Times New Roman" w:eastAsiaTheme="minorEastAsia"/>
                      <w:b/>
                      <w:bCs/>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b/>
                      <w:bCs/>
                      <w:color w:val="000000" w:themeColor="text1"/>
                      <w:sz w:val="21"/>
                      <w:szCs w:val="21"/>
                      <w:highlight w:val="none"/>
                      <w14:textFill>
                        <w14:solidFill>
                          <w14:schemeClr w14:val="tx1"/>
                        </w14:solidFill>
                      </w14:textFill>
                    </w:rPr>
                    <w:t>排放去向</w:t>
                  </w:r>
                </w:p>
              </w:tc>
            </w:tr>
            <w:tr w14:paraId="22218B3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56" w:type="pct"/>
                  <w:vMerge w:val="restart"/>
                  <w:tcBorders>
                    <w:tl2br w:val="nil"/>
                    <w:tr2bl w:val="nil"/>
                  </w:tcBorders>
                  <w:vAlign w:val="center"/>
                </w:tcPr>
                <w:p w14:paraId="1EB7E312">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textAlignment w:val="auto"/>
                    <w:rPr>
                      <w:rFonts w:hint="default" w:ascii="Times New Roman" w:hAnsi="Times New Roman" w:cs="Times New Roman" w:eastAsiaTheme="minorEastAsia"/>
                      <w:b w:val="0"/>
                      <w:bCs/>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b w:val="0"/>
                      <w:bCs/>
                      <w:color w:val="000000" w:themeColor="text1"/>
                      <w:sz w:val="21"/>
                      <w:szCs w:val="21"/>
                      <w:highlight w:val="none"/>
                      <w14:textFill>
                        <w14:solidFill>
                          <w14:schemeClr w14:val="tx1"/>
                        </w14:solidFill>
                      </w14:textFill>
                    </w:rPr>
                    <w:t>废气</w:t>
                  </w:r>
                </w:p>
              </w:tc>
              <w:tc>
                <w:tcPr>
                  <w:tcW w:w="341" w:type="pct"/>
                  <w:tcBorders>
                    <w:tl2br w:val="nil"/>
                    <w:tr2bl w:val="nil"/>
                  </w:tcBorders>
                  <w:vAlign w:val="center"/>
                </w:tcPr>
                <w:p w14:paraId="3E25C80F">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textAlignment w:val="auto"/>
                    <w:rPr>
                      <w:rFonts w:hint="default" w:ascii="Times New Roman" w:hAnsi="Times New Roman" w:cs="Times New Roman" w:eastAsiaTheme="minorEastAsia"/>
                      <w:b w:val="0"/>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inorEastAsia"/>
                      <w:b w:val="0"/>
                      <w:bCs/>
                      <w:color w:val="000000" w:themeColor="text1"/>
                      <w:sz w:val="21"/>
                      <w:szCs w:val="21"/>
                      <w:highlight w:val="none"/>
                      <w14:textFill>
                        <w14:solidFill>
                          <w14:schemeClr w14:val="tx1"/>
                        </w14:solidFill>
                      </w14:textFill>
                    </w:rPr>
                    <w:t>G1</w:t>
                  </w:r>
                </w:p>
              </w:tc>
              <w:tc>
                <w:tcPr>
                  <w:tcW w:w="1096" w:type="pct"/>
                  <w:tcBorders>
                    <w:tl2br w:val="nil"/>
                    <w:tr2bl w:val="nil"/>
                  </w:tcBorders>
                  <w:vAlign w:val="center"/>
                </w:tcPr>
                <w:p w14:paraId="594D47B4">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textAlignment w:val="auto"/>
                    <w:rPr>
                      <w:rFonts w:hint="eastAsia" w:ascii="Times New Roman" w:hAnsi="Times New Roman" w:cs="Times New Roman" w:eastAsiaTheme="minorEastAsia"/>
                      <w:b w:val="0"/>
                      <w:bCs/>
                      <w:color w:val="000000" w:themeColor="text1"/>
                      <w:sz w:val="21"/>
                      <w:szCs w:val="21"/>
                      <w:highlight w:val="none"/>
                      <w:lang w:eastAsia="zh-CN"/>
                      <w14:textFill>
                        <w14:solidFill>
                          <w14:schemeClr w14:val="tx1"/>
                        </w14:solidFill>
                      </w14:textFill>
                    </w:rPr>
                  </w:pPr>
                  <w:r>
                    <w:rPr>
                      <w:rFonts w:hint="eastAsia" w:ascii="Times New Roman" w:cs="Times New Roman" w:eastAsiaTheme="minorEastAsia"/>
                      <w:b w:val="0"/>
                      <w:bCs/>
                      <w:color w:val="000000" w:themeColor="text1"/>
                      <w:sz w:val="21"/>
                      <w:szCs w:val="21"/>
                      <w:highlight w:val="none"/>
                      <w:lang w:val="en-US" w:eastAsia="zh-CN"/>
                      <w14:textFill>
                        <w14:solidFill>
                          <w14:schemeClr w14:val="tx1"/>
                        </w14:solidFill>
                      </w14:textFill>
                    </w:rPr>
                    <w:t>打磨粉尘</w:t>
                  </w:r>
                </w:p>
              </w:tc>
              <w:tc>
                <w:tcPr>
                  <w:tcW w:w="1342" w:type="pct"/>
                  <w:tcBorders>
                    <w:tl2br w:val="nil"/>
                    <w:tr2bl w:val="nil"/>
                  </w:tcBorders>
                  <w:vAlign w:val="center"/>
                </w:tcPr>
                <w:p w14:paraId="0837A8D4">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textAlignment w:val="auto"/>
                    <w:rPr>
                      <w:rFonts w:hint="eastAsia" w:ascii="Times New Roman" w:hAnsi="Times New Roman" w:cs="Times New Roman" w:eastAsiaTheme="minorEastAsia"/>
                      <w:b w:val="0"/>
                      <w:bCs/>
                      <w:color w:val="000000" w:themeColor="text1"/>
                      <w:sz w:val="21"/>
                      <w:szCs w:val="21"/>
                      <w:highlight w:val="none"/>
                      <w:lang w:eastAsia="zh-CN"/>
                      <w14:textFill>
                        <w14:solidFill>
                          <w14:schemeClr w14:val="tx1"/>
                        </w14:solidFill>
                      </w14:textFill>
                    </w:rPr>
                  </w:pPr>
                  <w:r>
                    <w:rPr>
                      <w:rFonts w:hint="eastAsia" w:ascii="Times New Roman" w:cs="Times New Roman" w:eastAsiaTheme="minorEastAsia"/>
                      <w:b w:val="0"/>
                      <w:bCs/>
                      <w:color w:val="000000" w:themeColor="text1"/>
                      <w:sz w:val="21"/>
                      <w:szCs w:val="21"/>
                      <w:highlight w:val="none"/>
                      <w:lang w:val="en-US" w:eastAsia="zh-CN"/>
                      <w14:textFill>
                        <w14:solidFill>
                          <w14:schemeClr w14:val="tx1"/>
                        </w14:solidFill>
                      </w14:textFill>
                    </w:rPr>
                    <w:t>颗粒物</w:t>
                  </w:r>
                </w:p>
              </w:tc>
              <w:tc>
                <w:tcPr>
                  <w:tcW w:w="1063" w:type="pct"/>
                  <w:tcBorders>
                    <w:tl2br w:val="nil"/>
                    <w:tr2bl w:val="nil"/>
                  </w:tcBorders>
                  <w:vAlign w:val="center"/>
                </w:tcPr>
                <w:p w14:paraId="3449C887">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default" w:ascii="Times New Roman" w:hAnsi="Times New Roman" w:cs="Times New Roman" w:eastAsiaTheme="minorEastAsia"/>
                      <w:b w:val="0"/>
                      <w:bCs/>
                      <w:color w:val="000000" w:themeColor="text1"/>
                      <w:sz w:val="21"/>
                      <w:szCs w:val="21"/>
                      <w:highlight w:val="none"/>
                      <w:lang w:val="en-US" w:eastAsia="zh-CN"/>
                      <w14:textFill>
                        <w14:solidFill>
                          <w14:schemeClr w14:val="tx1"/>
                        </w14:solidFill>
                      </w14:textFill>
                    </w:rPr>
                  </w:pPr>
                  <w:r>
                    <w:rPr>
                      <w:rFonts w:hint="eastAsia" w:ascii="Times New Roman" w:cs="Times New Roman" w:eastAsiaTheme="minorEastAsia"/>
                      <w:b w:val="0"/>
                      <w:bCs/>
                      <w:color w:val="000000" w:themeColor="text1"/>
                      <w:sz w:val="21"/>
                      <w:szCs w:val="21"/>
                      <w:highlight w:val="none"/>
                      <w:lang w:val="en-US" w:eastAsia="zh-CN"/>
                      <w14:textFill>
                        <w14:solidFill>
                          <w14:schemeClr w14:val="tx1"/>
                        </w14:solidFill>
                      </w14:textFill>
                    </w:rPr>
                    <w:t>/</w:t>
                  </w:r>
                </w:p>
              </w:tc>
              <w:tc>
                <w:tcPr>
                  <w:tcW w:w="800" w:type="pct"/>
                  <w:tcBorders>
                    <w:tl2br w:val="nil"/>
                    <w:tr2bl w:val="nil"/>
                  </w:tcBorders>
                  <w:vAlign w:val="center"/>
                </w:tcPr>
                <w:p w14:paraId="12732939">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default" w:ascii="Times New Roman" w:hAnsi="Times New Roman" w:cs="Times New Roman" w:eastAsiaTheme="minorEastAsia"/>
                      <w:b w:val="0"/>
                      <w:bCs/>
                      <w:color w:val="000000" w:themeColor="text1"/>
                      <w:sz w:val="21"/>
                      <w:szCs w:val="21"/>
                      <w:highlight w:val="none"/>
                      <w:lang w:val="en-US"/>
                      <w14:textFill>
                        <w14:solidFill>
                          <w14:schemeClr w14:val="tx1"/>
                        </w14:solidFill>
                      </w14:textFill>
                    </w:rPr>
                  </w:pPr>
                  <w:r>
                    <w:rPr>
                      <w:rFonts w:hint="eastAsia" w:ascii="Times New Roman" w:cs="Times New Roman" w:eastAsiaTheme="minorEastAsia"/>
                      <w:b w:val="0"/>
                      <w:bCs/>
                      <w:color w:val="000000" w:themeColor="text1"/>
                      <w:sz w:val="21"/>
                      <w:szCs w:val="21"/>
                      <w:highlight w:val="none"/>
                      <w:lang w:val="en-US" w:eastAsia="zh-CN"/>
                      <w14:textFill>
                        <w14:solidFill>
                          <w14:schemeClr w14:val="tx1"/>
                        </w14:solidFill>
                      </w14:textFill>
                    </w:rPr>
                    <w:t>无组织排放</w:t>
                  </w:r>
                </w:p>
              </w:tc>
            </w:tr>
            <w:tr w14:paraId="0A3AB8C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56" w:type="pct"/>
                  <w:vMerge w:val="continue"/>
                  <w:tcBorders>
                    <w:tl2br w:val="nil"/>
                    <w:tr2bl w:val="nil"/>
                  </w:tcBorders>
                  <w:vAlign w:val="center"/>
                </w:tcPr>
                <w:p w14:paraId="401D0003">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textAlignment w:val="auto"/>
                    <w:rPr>
                      <w:rFonts w:hint="default" w:ascii="Times New Roman" w:hAnsi="Times New Roman" w:cs="Times New Roman" w:eastAsiaTheme="minorEastAsia"/>
                      <w:b w:val="0"/>
                      <w:bCs/>
                      <w:color w:val="000000" w:themeColor="text1"/>
                      <w:sz w:val="21"/>
                      <w:szCs w:val="21"/>
                      <w:highlight w:val="none"/>
                      <w14:textFill>
                        <w14:solidFill>
                          <w14:schemeClr w14:val="tx1"/>
                        </w14:solidFill>
                      </w14:textFill>
                    </w:rPr>
                  </w:pPr>
                </w:p>
              </w:tc>
              <w:tc>
                <w:tcPr>
                  <w:tcW w:w="341" w:type="pct"/>
                  <w:tcBorders>
                    <w:tl2br w:val="nil"/>
                    <w:tr2bl w:val="nil"/>
                  </w:tcBorders>
                  <w:shd w:val="clear" w:color="auto" w:fill="auto"/>
                  <w:vAlign w:val="center"/>
                </w:tcPr>
                <w:p w14:paraId="69D3C3AC">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default" w:ascii="Times New Roman" w:hAnsi="Times New Roman" w:cs="Times New Roman" w:eastAsiaTheme="minorEastAsia"/>
                      <w:b w:val="0"/>
                      <w:bCs/>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cs="Times New Roman" w:eastAsiaTheme="minorEastAsia"/>
                      <w:b w:val="0"/>
                      <w:bCs/>
                      <w:color w:val="000000" w:themeColor="text1"/>
                      <w:sz w:val="21"/>
                      <w:szCs w:val="21"/>
                      <w:highlight w:val="none"/>
                      <w14:textFill>
                        <w14:solidFill>
                          <w14:schemeClr w14:val="tx1"/>
                        </w14:solidFill>
                      </w14:textFill>
                    </w:rPr>
                    <w:t>G</w:t>
                  </w:r>
                  <w:r>
                    <w:rPr>
                      <w:rFonts w:hint="eastAsia" w:ascii="Times New Roman" w:cs="Times New Roman" w:eastAsiaTheme="minorEastAsia"/>
                      <w:b w:val="0"/>
                      <w:bCs/>
                      <w:color w:val="000000" w:themeColor="text1"/>
                      <w:sz w:val="21"/>
                      <w:szCs w:val="21"/>
                      <w:highlight w:val="none"/>
                      <w:lang w:val="en-US" w:eastAsia="zh-CN"/>
                      <w14:textFill>
                        <w14:solidFill>
                          <w14:schemeClr w14:val="tx1"/>
                        </w14:solidFill>
                      </w14:textFill>
                    </w:rPr>
                    <w:t>2</w:t>
                  </w:r>
                </w:p>
              </w:tc>
              <w:tc>
                <w:tcPr>
                  <w:tcW w:w="1096" w:type="pct"/>
                  <w:tcBorders>
                    <w:tl2br w:val="nil"/>
                    <w:tr2bl w:val="nil"/>
                  </w:tcBorders>
                  <w:shd w:val="clear" w:color="auto" w:fill="auto"/>
                  <w:vAlign w:val="center"/>
                </w:tcPr>
                <w:p w14:paraId="7C822664">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default" w:ascii="Times New Roman" w:hAnsi="Times New Roman" w:cs="Times New Roman" w:eastAsiaTheme="minorEastAsia"/>
                      <w:b w:val="0"/>
                      <w:bCs/>
                      <w:color w:val="000000" w:themeColor="text1"/>
                      <w:kern w:val="0"/>
                      <w:sz w:val="21"/>
                      <w:szCs w:val="21"/>
                      <w:highlight w:val="none"/>
                      <w:lang w:val="en-US" w:eastAsia="zh-CN" w:bidi="ar-SA"/>
                      <w14:textFill>
                        <w14:solidFill>
                          <w14:schemeClr w14:val="tx1"/>
                        </w14:solidFill>
                      </w14:textFill>
                    </w:rPr>
                  </w:pPr>
                  <w:r>
                    <w:rPr>
                      <w:rFonts w:hint="eastAsia" w:ascii="Times New Roman" w:cs="Times New Roman" w:eastAsiaTheme="minorEastAsia"/>
                      <w:b w:val="0"/>
                      <w:bCs/>
                      <w:color w:val="000000" w:themeColor="text1"/>
                      <w:kern w:val="0"/>
                      <w:sz w:val="21"/>
                      <w:szCs w:val="21"/>
                      <w:highlight w:val="none"/>
                      <w:lang w:val="en-US" w:eastAsia="zh-CN" w:bidi="ar-SA"/>
                      <w14:textFill>
                        <w14:solidFill>
                          <w14:schemeClr w14:val="tx1"/>
                        </w14:solidFill>
                      </w14:textFill>
                    </w:rPr>
                    <w:t>焊接废气</w:t>
                  </w:r>
                </w:p>
              </w:tc>
              <w:tc>
                <w:tcPr>
                  <w:tcW w:w="1342" w:type="pct"/>
                  <w:tcBorders>
                    <w:tl2br w:val="nil"/>
                    <w:tr2bl w:val="nil"/>
                  </w:tcBorders>
                  <w:shd w:val="clear" w:color="auto" w:fill="auto"/>
                  <w:vAlign w:val="center"/>
                </w:tcPr>
                <w:p w14:paraId="154CF6CC">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default" w:ascii="Times New Roman" w:hAnsi="Times New Roman" w:cs="Times New Roman" w:eastAsiaTheme="minorEastAsia"/>
                      <w:b w:val="0"/>
                      <w:bCs/>
                      <w:color w:val="000000" w:themeColor="text1"/>
                      <w:kern w:val="0"/>
                      <w:sz w:val="21"/>
                      <w:szCs w:val="21"/>
                      <w:highlight w:val="none"/>
                      <w:lang w:val="en-US" w:eastAsia="zh-CN" w:bidi="ar-SA"/>
                      <w14:textFill>
                        <w14:solidFill>
                          <w14:schemeClr w14:val="tx1"/>
                        </w14:solidFill>
                      </w14:textFill>
                    </w:rPr>
                  </w:pPr>
                  <w:r>
                    <w:rPr>
                      <w:rFonts w:hint="eastAsia" w:ascii="Times New Roman" w:cs="Times New Roman" w:eastAsiaTheme="minorEastAsia"/>
                      <w:b w:val="0"/>
                      <w:bCs/>
                      <w:color w:val="000000" w:themeColor="text1"/>
                      <w:kern w:val="0"/>
                      <w:sz w:val="21"/>
                      <w:szCs w:val="21"/>
                      <w:highlight w:val="none"/>
                      <w:lang w:val="en-US" w:eastAsia="zh-CN" w:bidi="ar-SA"/>
                      <w14:textFill>
                        <w14:solidFill>
                          <w14:schemeClr w14:val="tx1"/>
                        </w14:solidFill>
                      </w14:textFill>
                    </w:rPr>
                    <w:t>颗粒物</w:t>
                  </w:r>
                </w:p>
              </w:tc>
              <w:tc>
                <w:tcPr>
                  <w:tcW w:w="1063" w:type="pct"/>
                  <w:tcBorders>
                    <w:tl2br w:val="nil"/>
                    <w:tr2bl w:val="nil"/>
                  </w:tcBorders>
                  <w:shd w:val="clear" w:color="auto" w:fill="auto"/>
                  <w:vAlign w:val="center"/>
                </w:tcPr>
                <w:p w14:paraId="67793FF4">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default" w:ascii="Times New Roman" w:cs="Times New Roman" w:eastAsiaTheme="minorEastAsia"/>
                      <w:b w:val="0"/>
                      <w:bCs/>
                      <w:color w:val="000000" w:themeColor="text1"/>
                      <w:sz w:val="21"/>
                      <w:szCs w:val="21"/>
                      <w:highlight w:val="none"/>
                      <w:lang w:val="en-US" w:eastAsia="zh-CN"/>
                      <w14:textFill>
                        <w14:solidFill>
                          <w14:schemeClr w14:val="tx1"/>
                        </w14:solidFill>
                      </w14:textFill>
                    </w:rPr>
                  </w:pPr>
                  <w:r>
                    <w:rPr>
                      <w:rFonts w:hint="eastAsia" w:ascii="Times New Roman" w:cs="Times New Roman" w:eastAsiaTheme="minorEastAsia"/>
                      <w:b w:val="0"/>
                      <w:bCs/>
                      <w:color w:val="000000" w:themeColor="text1"/>
                      <w:sz w:val="21"/>
                      <w:szCs w:val="21"/>
                      <w:highlight w:val="none"/>
                      <w:lang w:val="en-US" w:eastAsia="zh-CN"/>
                      <w14:textFill>
                        <w14:solidFill>
                          <w14:schemeClr w14:val="tx1"/>
                        </w14:solidFill>
                      </w14:textFill>
                    </w:rPr>
                    <w:t>焊接烟尘净化器</w:t>
                  </w:r>
                </w:p>
              </w:tc>
              <w:tc>
                <w:tcPr>
                  <w:tcW w:w="800" w:type="pct"/>
                  <w:tcBorders>
                    <w:tl2br w:val="nil"/>
                    <w:tr2bl w:val="nil"/>
                  </w:tcBorders>
                  <w:shd w:val="clear" w:color="auto" w:fill="auto"/>
                  <w:vAlign w:val="center"/>
                </w:tcPr>
                <w:p w14:paraId="5E9404E0">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default" w:ascii="Times New Roman" w:cs="Times New Roman" w:eastAsiaTheme="minorEastAsia"/>
                      <w:b w:val="0"/>
                      <w:bCs/>
                      <w:color w:val="000000" w:themeColor="text1"/>
                      <w:sz w:val="21"/>
                      <w:szCs w:val="21"/>
                      <w:highlight w:val="none"/>
                      <w:lang w:val="en-US" w:eastAsia="zh-CN"/>
                      <w14:textFill>
                        <w14:solidFill>
                          <w14:schemeClr w14:val="tx1"/>
                        </w14:solidFill>
                      </w14:textFill>
                    </w:rPr>
                  </w:pPr>
                  <w:r>
                    <w:rPr>
                      <w:rFonts w:hint="eastAsia" w:ascii="Times New Roman" w:cs="Times New Roman" w:eastAsiaTheme="minorEastAsia"/>
                      <w:b w:val="0"/>
                      <w:bCs/>
                      <w:color w:val="000000" w:themeColor="text1"/>
                      <w:sz w:val="21"/>
                      <w:szCs w:val="21"/>
                      <w:highlight w:val="none"/>
                      <w:lang w:val="en-US" w:eastAsia="zh-CN"/>
                      <w14:textFill>
                        <w14:solidFill>
                          <w14:schemeClr w14:val="tx1"/>
                        </w14:solidFill>
                      </w14:textFill>
                    </w:rPr>
                    <w:t>无组织排放</w:t>
                  </w:r>
                </w:p>
              </w:tc>
            </w:tr>
            <w:tr w14:paraId="7E62BBB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56" w:type="pct"/>
                  <w:vMerge w:val="continue"/>
                  <w:tcBorders>
                    <w:tl2br w:val="nil"/>
                    <w:tr2bl w:val="nil"/>
                  </w:tcBorders>
                  <w:vAlign w:val="center"/>
                </w:tcPr>
                <w:p w14:paraId="1EBFCFFF">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textAlignment w:val="auto"/>
                    <w:rPr>
                      <w:rFonts w:hint="default" w:ascii="Times New Roman" w:hAnsi="Times New Roman" w:cs="Times New Roman" w:eastAsiaTheme="minorEastAsia"/>
                      <w:b w:val="0"/>
                      <w:bCs/>
                      <w:color w:val="000000" w:themeColor="text1"/>
                      <w:sz w:val="21"/>
                      <w:szCs w:val="21"/>
                      <w:highlight w:val="none"/>
                      <w14:textFill>
                        <w14:solidFill>
                          <w14:schemeClr w14:val="tx1"/>
                        </w14:solidFill>
                      </w14:textFill>
                    </w:rPr>
                  </w:pPr>
                </w:p>
              </w:tc>
              <w:tc>
                <w:tcPr>
                  <w:tcW w:w="341" w:type="pct"/>
                  <w:tcBorders>
                    <w:tl2br w:val="nil"/>
                    <w:tr2bl w:val="nil"/>
                  </w:tcBorders>
                  <w:vAlign w:val="center"/>
                </w:tcPr>
                <w:p w14:paraId="47ABCBF1">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textAlignment w:val="auto"/>
                    <w:rPr>
                      <w:rFonts w:hint="default" w:ascii="Times New Roman" w:hAnsi="Times New Roman" w:cs="Times New Roman" w:eastAsiaTheme="minorEastAsia"/>
                      <w:b w:val="0"/>
                      <w:bCs/>
                      <w:color w:val="000000" w:themeColor="text1"/>
                      <w:sz w:val="21"/>
                      <w:szCs w:val="21"/>
                      <w:highlight w:val="none"/>
                      <w:lang w:val="en-US" w:eastAsia="zh-CN"/>
                      <w14:textFill>
                        <w14:solidFill>
                          <w14:schemeClr w14:val="tx1"/>
                        </w14:solidFill>
                      </w14:textFill>
                    </w:rPr>
                  </w:pPr>
                  <w:r>
                    <w:rPr>
                      <w:rFonts w:hint="eastAsia" w:ascii="Times New Roman" w:cs="Times New Roman" w:eastAsiaTheme="minorEastAsia"/>
                      <w:b w:val="0"/>
                      <w:bCs/>
                      <w:color w:val="000000" w:themeColor="text1"/>
                      <w:sz w:val="21"/>
                      <w:szCs w:val="21"/>
                      <w:highlight w:val="none"/>
                      <w:lang w:val="en-US" w:eastAsia="zh-CN"/>
                      <w14:textFill>
                        <w14:solidFill>
                          <w14:schemeClr w14:val="tx1"/>
                        </w14:solidFill>
                      </w14:textFill>
                    </w:rPr>
                    <w:t>G3</w:t>
                  </w:r>
                </w:p>
              </w:tc>
              <w:tc>
                <w:tcPr>
                  <w:tcW w:w="1096" w:type="pct"/>
                  <w:tcBorders>
                    <w:tl2br w:val="nil"/>
                    <w:tr2bl w:val="nil"/>
                  </w:tcBorders>
                  <w:vAlign w:val="center"/>
                </w:tcPr>
                <w:p w14:paraId="559A397A">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textAlignment w:val="auto"/>
                    <w:rPr>
                      <w:rFonts w:hint="default" w:ascii="Times New Roman" w:hAnsi="Times New Roman" w:cs="Times New Roman" w:eastAsiaTheme="minorEastAsia"/>
                      <w:b w:val="0"/>
                      <w:bCs/>
                      <w:color w:val="000000" w:themeColor="text1"/>
                      <w:sz w:val="21"/>
                      <w:szCs w:val="21"/>
                      <w:highlight w:val="none"/>
                      <w:lang w:val="en-US" w:eastAsia="zh-CN"/>
                      <w14:textFill>
                        <w14:solidFill>
                          <w14:schemeClr w14:val="tx1"/>
                        </w14:solidFill>
                      </w14:textFill>
                    </w:rPr>
                  </w:pPr>
                  <w:r>
                    <w:rPr>
                      <w:rFonts w:hint="eastAsia" w:ascii="Times New Roman" w:cs="Times New Roman" w:eastAsiaTheme="minorEastAsia"/>
                      <w:b w:val="0"/>
                      <w:bCs/>
                      <w:color w:val="000000" w:themeColor="text1"/>
                      <w:sz w:val="21"/>
                      <w:szCs w:val="21"/>
                      <w:highlight w:val="none"/>
                      <w:lang w:val="en-US" w:eastAsia="zh-CN"/>
                      <w14:textFill>
                        <w14:solidFill>
                          <w14:schemeClr w14:val="tx1"/>
                        </w14:solidFill>
                      </w14:textFill>
                    </w:rPr>
                    <w:t>检测废气</w:t>
                  </w:r>
                </w:p>
              </w:tc>
              <w:tc>
                <w:tcPr>
                  <w:tcW w:w="1342" w:type="pct"/>
                  <w:tcBorders>
                    <w:tl2br w:val="nil"/>
                    <w:tr2bl w:val="nil"/>
                  </w:tcBorders>
                  <w:vAlign w:val="center"/>
                </w:tcPr>
                <w:p w14:paraId="31B16778">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textAlignment w:val="auto"/>
                    <w:rPr>
                      <w:rFonts w:hint="default" w:ascii="Times New Roman" w:hAnsi="Times New Roman" w:cs="Times New Roman" w:eastAsiaTheme="minorEastAsia"/>
                      <w:b w:val="0"/>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inorEastAsia"/>
                      <w:b w:val="0"/>
                      <w:bCs/>
                      <w:color w:val="000000" w:themeColor="text1"/>
                      <w:sz w:val="21"/>
                      <w:szCs w:val="21"/>
                      <w:highlight w:val="none"/>
                      <w14:textFill>
                        <w14:solidFill>
                          <w14:schemeClr w14:val="tx1"/>
                        </w14:solidFill>
                      </w14:textFill>
                    </w:rPr>
                    <w:t>非甲烷总烃</w:t>
                  </w:r>
                </w:p>
              </w:tc>
              <w:tc>
                <w:tcPr>
                  <w:tcW w:w="1063" w:type="pct"/>
                  <w:tcBorders>
                    <w:tl2br w:val="nil"/>
                    <w:tr2bl w:val="nil"/>
                  </w:tcBorders>
                  <w:shd w:val="clear" w:color="auto" w:fill="auto"/>
                  <w:vAlign w:val="center"/>
                </w:tcPr>
                <w:p w14:paraId="4ECA707D">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default" w:ascii="Times New Roman" w:cs="Times New Roman" w:eastAsiaTheme="minorEastAsia"/>
                      <w:b w:val="0"/>
                      <w:bCs/>
                      <w:color w:val="000000" w:themeColor="text1"/>
                      <w:sz w:val="21"/>
                      <w:szCs w:val="21"/>
                      <w:highlight w:val="none"/>
                      <w:lang w:val="en-US" w:eastAsia="zh-CN"/>
                      <w14:textFill>
                        <w14:solidFill>
                          <w14:schemeClr w14:val="tx1"/>
                        </w14:solidFill>
                      </w14:textFill>
                    </w:rPr>
                  </w:pPr>
                  <w:r>
                    <w:rPr>
                      <w:rFonts w:hint="eastAsia" w:ascii="Times New Roman" w:cs="Times New Roman" w:eastAsiaTheme="minorEastAsia"/>
                      <w:b w:val="0"/>
                      <w:bCs/>
                      <w:color w:val="000000" w:themeColor="text1"/>
                      <w:sz w:val="21"/>
                      <w:szCs w:val="21"/>
                      <w:highlight w:val="none"/>
                      <w:lang w:val="en-US" w:eastAsia="zh-CN"/>
                      <w14:textFill>
                        <w14:solidFill>
                          <w14:schemeClr w14:val="tx1"/>
                        </w14:solidFill>
                      </w14:textFill>
                    </w:rPr>
                    <w:t>/</w:t>
                  </w:r>
                </w:p>
              </w:tc>
              <w:tc>
                <w:tcPr>
                  <w:tcW w:w="800" w:type="pct"/>
                  <w:tcBorders>
                    <w:tl2br w:val="nil"/>
                    <w:tr2bl w:val="nil"/>
                  </w:tcBorders>
                  <w:shd w:val="clear" w:color="auto" w:fill="auto"/>
                  <w:vAlign w:val="center"/>
                </w:tcPr>
                <w:p w14:paraId="507463FB">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default" w:ascii="Times New Roman" w:hAnsi="Times New Roman" w:cs="Times New Roman" w:eastAsiaTheme="minorEastAsia"/>
                      <w:b w:val="0"/>
                      <w:bCs/>
                      <w:color w:val="000000" w:themeColor="text1"/>
                      <w:kern w:val="0"/>
                      <w:sz w:val="21"/>
                      <w:szCs w:val="21"/>
                      <w:highlight w:val="none"/>
                      <w:lang w:val="en-US" w:eastAsia="zh-CN" w:bidi="ar-SA"/>
                      <w14:textFill>
                        <w14:solidFill>
                          <w14:schemeClr w14:val="tx1"/>
                        </w14:solidFill>
                      </w14:textFill>
                    </w:rPr>
                  </w:pPr>
                  <w:r>
                    <w:rPr>
                      <w:rFonts w:hint="eastAsia" w:ascii="Times New Roman" w:cs="Times New Roman" w:eastAsiaTheme="minorEastAsia"/>
                      <w:b w:val="0"/>
                      <w:bCs/>
                      <w:color w:val="000000" w:themeColor="text1"/>
                      <w:sz w:val="21"/>
                      <w:szCs w:val="21"/>
                      <w:highlight w:val="none"/>
                      <w:lang w:val="en-US" w:eastAsia="zh-CN"/>
                      <w14:textFill>
                        <w14:solidFill>
                          <w14:schemeClr w14:val="tx1"/>
                        </w14:solidFill>
                      </w14:textFill>
                    </w:rPr>
                    <w:t>无组织排放</w:t>
                  </w:r>
                </w:p>
              </w:tc>
            </w:tr>
            <w:tr w14:paraId="66A66A3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56" w:type="pct"/>
                  <w:vMerge w:val="continue"/>
                  <w:tcBorders>
                    <w:tl2br w:val="nil"/>
                    <w:tr2bl w:val="nil"/>
                  </w:tcBorders>
                  <w:vAlign w:val="center"/>
                </w:tcPr>
                <w:p w14:paraId="56B112FC">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textAlignment w:val="auto"/>
                    <w:rPr>
                      <w:rFonts w:hint="default" w:ascii="Times New Roman" w:hAnsi="Times New Roman" w:cs="Times New Roman" w:eastAsiaTheme="minorEastAsia"/>
                      <w:b w:val="0"/>
                      <w:bCs/>
                      <w:color w:val="000000" w:themeColor="text1"/>
                      <w:sz w:val="21"/>
                      <w:szCs w:val="21"/>
                      <w:highlight w:val="none"/>
                      <w14:textFill>
                        <w14:solidFill>
                          <w14:schemeClr w14:val="tx1"/>
                        </w14:solidFill>
                      </w14:textFill>
                    </w:rPr>
                  </w:pPr>
                </w:p>
              </w:tc>
              <w:tc>
                <w:tcPr>
                  <w:tcW w:w="341" w:type="pct"/>
                  <w:tcBorders>
                    <w:tl2br w:val="nil"/>
                    <w:tr2bl w:val="nil"/>
                  </w:tcBorders>
                  <w:vAlign w:val="center"/>
                </w:tcPr>
                <w:p w14:paraId="37D9A21E">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textAlignment w:val="auto"/>
                    <w:rPr>
                      <w:rFonts w:hint="default" w:ascii="Times New Roman" w:cs="Times New Roman" w:eastAsiaTheme="minorEastAsia"/>
                      <w:b w:val="0"/>
                      <w:bCs/>
                      <w:color w:val="000000" w:themeColor="text1"/>
                      <w:sz w:val="21"/>
                      <w:szCs w:val="21"/>
                      <w:highlight w:val="none"/>
                      <w:lang w:val="en-US" w:eastAsia="zh-CN"/>
                      <w14:textFill>
                        <w14:solidFill>
                          <w14:schemeClr w14:val="tx1"/>
                        </w14:solidFill>
                      </w14:textFill>
                    </w:rPr>
                  </w:pPr>
                  <w:r>
                    <w:rPr>
                      <w:rFonts w:hint="eastAsia" w:ascii="Times New Roman" w:cs="Times New Roman" w:eastAsiaTheme="minorEastAsia"/>
                      <w:b w:val="0"/>
                      <w:bCs/>
                      <w:color w:val="000000" w:themeColor="text1"/>
                      <w:sz w:val="21"/>
                      <w:szCs w:val="21"/>
                      <w:highlight w:val="none"/>
                      <w:lang w:val="en-US" w:eastAsia="zh-CN"/>
                      <w14:textFill>
                        <w14:solidFill>
                          <w14:schemeClr w14:val="tx1"/>
                        </w14:solidFill>
                      </w14:textFill>
                    </w:rPr>
                    <w:t>G4</w:t>
                  </w:r>
                </w:p>
              </w:tc>
              <w:tc>
                <w:tcPr>
                  <w:tcW w:w="1096" w:type="pct"/>
                  <w:tcBorders>
                    <w:tl2br w:val="nil"/>
                    <w:tr2bl w:val="nil"/>
                  </w:tcBorders>
                  <w:shd w:val="clear" w:color="auto" w:fill="auto"/>
                  <w:vAlign w:val="center"/>
                </w:tcPr>
                <w:p w14:paraId="46E3E57D">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default" w:ascii="Times New Roman" w:hAnsi="Times New Roman" w:cs="Times New Roman" w:eastAsiaTheme="minorEastAsia"/>
                      <w:b w:val="0"/>
                      <w:bCs/>
                      <w:color w:val="000000" w:themeColor="text1"/>
                      <w:kern w:val="0"/>
                      <w:sz w:val="21"/>
                      <w:szCs w:val="21"/>
                      <w:highlight w:val="none"/>
                      <w:lang w:val="en-US" w:eastAsia="zh-CN" w:bidi="ar-SA"/>
                      <w14:textFill>
                        <w14:solidFill>
                          <w14:schemeClr w14:val="tx1"/>
                        </w14:solidFill>
                      </w14:textFill>
                    </w:rPr>
                  </w:pPr>
                  <w:r>
                    <w:rPr>
                      <w:rFonts w:hint="eastAsia" w:ascii="Times New Roman" w:cs="Times New Roman" w:eastAsiaTheme="minorEastAsia"/>
                      <w:b w:val="0"/>
                      <w:bCs/>
                      <w:color w:val="000000" w:themeColor="text1"/>
                      <w:sz w:val="21"/>
                      <w:szCs w:val="21"/>
                      <w:highlight w:val="none"/>
                      <w:lang w:val="en-US" w:eastAsia="zh-CN"/>
                      <w14:textFill>
                        <w14:solidFill>
                          <w14:schemeClr w14:val="tx1"/>
                        </w14:solidFill>
                      </w14:textFill>
                    </w:rPr>
                    <w:t>清洗废气</w:t>
                  </w:r>
                </w:p>
              </w:tc>
              <w:tc>
                <w:tcPr>
                  <w:tcW w:w="1342" w:type="pct"/>
                  <w:tcBorders>
                    <w:tl2br w:val="nil"/>
                    <w:tr2bl w:val="nil"/>
                  </w:tcBorders>
                  <w:shd w:val="clear" w:color="auto" w:fill="auto"/>
                  <w:vAlign w:val="center"/>
                </w:tcPr>
                <w:p w14:paraId="602534ED">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default" w:ascii="Times New Roman" w:hAnsi="Times New Roman" w:cs="Times New Roman" w:eastAsiaTheme="minorEastAsia"/>
                      <w:b w:val="0"/>
                      <w:bCs/>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cs="Times New Roman" w:eastAsiaTheme="minorEastAsia"/>
                      <w:b w:val="0"/>
                      <w:bCs/>
                      <w:color w:val="000000" w:themeColor="text1"/>
                      <w:sz w:val="21"/>
                      <w:szCs w:val="21"/>
                      <w:highlight w:val="none"/>
                      <w14:textFill>
                        <w14:solidFill>
                          <w14:schemeClr w14:val="tx1"/>
                        </w14:solidFill>
                      </w14:textFill>
                    </w:rPr>
                    <w:t>非甲烷总烃</w:t>
                  </w:r>
                </w:p>
              </w:tc>
              <w:tc>
                <w:tcPr>
                  <w:tcW w:w="1063" w:type="pct"/>
                  <w:tcBorders>
                    <w:tl2br w:val="nil"/>
                    <w:tr2bl w:val="nil"/>
                  </w:tcBorders>
                  <w:shd w:val="clear" w:color="auto" w:fill="auto"/>
                  <w:vAlign w:val="center"/>
                </w:tcPr>
                <w:p w14:paraId="646AED0F">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eastAsia" w:ascii="Times New Roman" w:cs="Times New Roman" w:eastAsiaTheme="minorEastAsia"/>
                      <w:b w:val="0"/>
                      <w:bCs/>
                      <w:color w:val="000000" w:themeColor="text1"/>
                      <w:sz w:val="21"/>
                      <w:szCs w:val="21"/>
                      <w:highlight w:val="none"/>
                      <w:lang w:val="en-US" w:eastAsia="zh-CN"/>
                      <w14:textFill>
                        <w14:solidFill>
                          <w14:schemeClr w14:val="tx1"/>
                        </w14:solidFill>
                      </w14:textFill>
                    </w:rPr>
                  </w:pPr>
                  <w:r>
                    <w:rPr>
                      <w:rFonts w:hint="eastAsia" w:ascii="Times New Roman" w:cs="Times New Roman" w:eastAsiaTheme="minorEastAsia"/>
                      <w:b w:val="0"/>
                      <w:bCs/>
                      <w:color w:val="000000" w:themeColor="text1"/>
                      <w:sz w:val="21"/>
                      <w:szCs w:val="21"/>
                      <w:highlight w:val="none"/>
                      <w:lang w:val="en-US" w:eastAsia="zh-CN"/>
                      <w14:textFill>
                        <w14:solidFill>
                          <w14:schemeClr w14:val="tx1"/>
                        </w14:solidFill>
                      </w14:textFill>
                    </w:rPr>
                    <w:t>/</w:t>
                  </w:r>
                </w:p>
              </w:tc>
              <w:tc>
                <w:tcPr>
                  <w:tcW w:w="800" w:type="pct"/>
                  <w:tcBorders>
                    <w:tl2br w:val="nil"/>
                    <w:tr2bl w:val="nil"/>
                  </w:tcBorders>
                  <w:shd w:val="clear" w:color="auto" w:fill="auto"/>
                  <w:vAlign w:val="center"/>
                </w:tcPr>
                <w:p w14:paraId="059E424C">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eastAsia" w:ascii="Times New Roman" w:cs="Times New Roman" w:eastAsiaTheme="minorEastAsia"/>
                      <w:b w:val="0"/>
                      <w:bCs/>
                      <w:color w:val="000000" w:themeColor="text1"/>
                      <w:sz w:val="21"/>
                      <w:szCs w:val="21"/>
                      <w:highlight w:val="none"/>
                      <w:lang w:val="en-US" w:eastAsia="zh-CN"/>
                      <w14:textFill>
                        <w14:solidFill>
                          <w14:schemeClr w14:val="tx1"/>
                        </w14:solidFill>
                      </w14:textFill>
                    </w:rPr>
                  </w:pPr>
                  <w:r>
                    <w:rPr>
                      <w:rFonts w:hint="eastAsia" w:ascii="Times New Roman" w:cs="Times New Roman" w:eastAsiaTheme="minorEastAsia"/>
                      <w:b w:val="0"/>
                      <w:bCs/>
                      <w:color w:val="000000" w:themeColor="text1"/>
                      <w:sz w:val="21"/>
                      <w:szCs w:val="21"/>
                      <w:highlight w:val="none"/>
                      <w:lang w:val="en-US" w:eastAsia="zh-CN"/>
                      <w14:textFill>
                        <w14:solidFill>
                          <w14:schemeClr w14:val="tx1"/>
                        </w14:solidFill>
                      </w14:textFill>
                    </w:rPr>
                    <w:t>无组织排放</w:t>
                  </w:r>
                </w:p>
              </w:tc>
            </w:tr>
            <w:tr w14:paraId="6A35F31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56" w:type="pct"/>
                  <w:vMerge w:val="continue"/>
                  <w:tcBorders>
                    <w:tl2br w:val="nil"/>
                    <w:tr2bl w:val="nil"/>
                  </w:tcBorders>
                  <w:vAlign w:val="center"/>
                </w:tcPr>
                <w:p w14:paraId="0A5F4DE9">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textAlignment w:val="auto"/>
                    <w:rPr>
                      <w:rFonts w:hint="default" w:ascii="Times New Roman" w:hAnsi="Times New Roman" w:cs="Times New Roman" w:eastAsiaTheme="minorEastAsia"/>
                      <w:b w:val="0"/>
                      <w:bCs/>
                      <w:color w:val="000000" w:themeColor="text1"/>
                      <w:sz w:val="21"/>
                      <w:szCs w:val="21"/>
                      <w:highlight w:val="none"/>
                      <w14:textFill>
                        <w14:solidFill>
                          <w14:schemeClr w14:val="tx1"/>
                        </w14:solidFill>
                      </w14:textFill>
                    </w:rPr>
                  </w:pPr>
                </w:p>
              </w:tc>
              <w:tc>
                <w:tcPr>
                  <w:tcW w:w="341" w:type="pct"/>
                  <w:tcBorders>
                    <w:tl2br w:val="nil"/>
                    <w:tr2bl w:val="nil"/>
                  </w:tcBorders>
                  <w:vAlign w:val="center"/>
                </w:tcPr>
                <w:p w14:paraId="3C9D89E0">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textAlignment w:val="auto"/>
                    <w:rPr>
                      <w:rFonts w:hint="default" w:ascii="Times New Roman" w:cs="Times New Roman" w:eastAsiaTheme="minorEastAsia"/>
                      <w:b w:val="0"/>
                      <w:bCs/>
                      <w:color w:val="000000" w:themeColor="text1"/>
                      <w:sz w:val="21"/>
                      <w:szCs w:val="21"/>
                      <w:highlight w:val="none"/>
                      <w:lang w:val="en-US" w:eastAsia="zh-CN"/>
                      <w14:textFill>
                        <w14:solidFill>
                          <w14:schemeClr w14:val="tx1"/>
                        </w14:solidFill>
                      </w14:textFill>
                    </w:rPr>
                  </w:pPr>
                  <w:r>
                    <w:rPr>
                      <w:rFonts w:hint="eastAsia" w:ascii="Times New Roman" w:cs="Times New Roman" w:eastAsiaTheme="minorEastAsia"/>
                      <w:b w:val="0"/>
                      <w:bCs/>
                      <w:color w:val="000000" w:themeColor="text1"/>
                      <w:sz w:val="21"/>
                      <w:szCs w:val="21"/>
                      <w:highlight w:val="none"/>
                      <w:lang w:val="en-US" w:eastAsia="zh-CN"/>
                      <w14:textFill>
                        <w14:solidFill>
                          <w14:schemeClr w14:val="tx1"/>
                        </w14:solidFill>
                      </w14:textFill>
                    </w:rPr>
                    <w:t>G5</w:t>
                  </w:r>
                </w:p>
              </w:tc>
              <w:tc>
                <w:tcPr>
                  <w:tcW w:w="1096" w:type="pct"/>
                  <w:tcBorders>
                    <w:tl2br w:val="nil"/>
                    <w:tr2bl w:val="nil"/>
                  </w:tcBorders>
                  <w:shd w:val="clear" w:color="auto" w:fill="auto"/>
                  <w:vAlign w:val="center"/>
                </w:tcPr>
                <w:p w14:paraId="29FC881F">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default" w:ascii="Times New Roman" w:hAnsi="Times New Roman" w:cs="Times New Roman" w:eastAsiaTheme="minorEastAsia"/>
                      <w:b w:val="0"/>
                      <w:bCs/>
                      <w:color w:val="000000" w:themeColor="text1"/>
                      <w:kern w:val="0"/>
                      <w:sz w:val="21"/>
                      <w:szCs w:val="21"/>
                      <w:highlight w:val="none"/>
                      <w:lang w:val="en-US" w:eastAsia="zh-CN" w:bidi="ar-SA"/>
                      <w14:textFill>
                        <w14:solidFill>
                          <w14:schemeClr w14:val="tx1"/>
                        </w14:solidFill>
                      </w14:textFill>
                    </w:rPr>
                  </w:pPr>
                  <w:r>
                    <w:rPr>
                      <w:rFonts w:hint="eastAsia" w:ascii="Times New Roman" w:cs="Times New Roman" w:eastAsiaTheme="minorEastAsia"/>
                      <w:b w:val="0"/>
                      <w:bCs/>
                      <w:color w:val="000000" w:themeColor="text1"/>
                      <w:sz w:val="21"/>
                      <w:szCs w:val="21"/>
                      <w:highlight w:val="none"/>
                      <w:lang w:val="en-US" w:eastAsia="zh-CN"/>
                      <w14:textFill>
                        <w14:solidFill>
                          <w14:schemeClr w14:val="tx1"/>
                        </w14:solidFill>
                      </w14:textFill>
                    </w:rPr>
                    <w:t>机加工废气</w:t>
                  </w:r>
                </w:p>
              </w:tc>
              <w:tc>
                <w:tcPr>
                  <w:tcW w:w="1342" w:type="pct"/>
                  <w:tcBorders>
                    <w:tl2br w:val="nil"/>
                    <w:tr2bl w:val="nil"/>
                  </w:tcBorders>
                  <w:shd w:val="clear" w:color="auto" w:fill="auto"/>
                  <w:vAlign w:val="center"/>
                </w:tcPr>
                <w:p w14:paraId="1E6A89FB">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default" w:ascii="Times New Roman" w:hAnsi="Times New Roman" w:cs="Times New Roman" w:eastAsiaTheme="minorEastAsia"/>
                      <w:b w:val="0"/>
                      <w:bCs/>
                      <w:color w:val="000000" w:themeColor="text1"/>
                      <w:kern w:val="0"/>
                      <w:sz w:val="21"/>
                      <w:szCs w:val="21"/>
                      <w:highlight w:val="none"/>
                      <w:lang w:val="en-US" w:eastAsia="zh-CN" w:bidi="ar-SA"/>
                      <w14:textFill>
                        <w14:solidFill>
                          <w14:schemeClr w14:val="tx1"/>
                        </w14:solidFill>
                      </w14:textFill>
                    </w:rPr>
                  </w:pPr>
                  <w:r>
                    <w:rPr>
                      <w:rFonts w:hint="eastAsia" w:ascii="Times New Roman" w:cs="Times New Roman" w:eastAsiaTheme="minorEastAsia"/>
                      <w:b w:val="0"/>
                      <w:bCs/>
                      <w:color w:val="000000" w:themeColor="text1"/>
                      <w:sz w:val="21"/>
                      <w:szCs w:val="21"/>
                      <w:highlight w:val="none"/>
                      <w:lang w:val="en-US" w:eastAsia="zh-CN"/>
                      <w14:textFill>
                        <w14:solidFill>
                          <w14:schemeClr w14:val="tx1"/>
                        </w14:solidFill>
                      </w14:textFill>
                    </w:rPr>
                    <w:t>颗粒物、非甲烷总烃</w:t>
                  </w:r>
                </w:p>
              </w:tc>
              <w:tc>
                <w:tcPr>
                  <w:tcW w:w="1063" w:type="pct"/>
                  <w:tcBorders>
                    <w:tl2br w:val="nil"/>
                    <w:tr2bl w:val="nil"/>
                  </w:tcBorders>
                  <w:shd w:val="clear" w:color="auto" w:fill="auto"/>
                  <w:vAlign w:val="center"/>
                </w:tcPr>
                <w:p w14:paraId="3E0C09F5">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default" w:ascii="Times New Roman" w:cs="Times New Roman" w:eastAsiaTheme="minorEastAsia"/>
                      <w:b w:val="0"/>
                      <w:bCs/>
                      <w:color w:val="000000" w:themeColor="text1"/>
                      <w:sz w:val="21"/>
                      <w:szCs w:val="21"/>
                      <w:highlight w:val="none"/>
                      <w:lang w:val="en-US" w:eastAsia="zh-CN"/>
                      <w14:textFill>
                        <w14:solidFill>
                          <w14:schemeClr w14:val="tx1"/>
                        </w14:solidFill>
                      </w14:textFill>
                    </w:rPr>
                  </w:pPr>
                  <w:r>
                    <w:rPr>
                      <w:rFonts w:hint="eastAsia" w:ascii="Times New Roman" w:cs="Times New Roman" w:eastAsiaTheme="minorEastAsia"/>
                      <w:b w:val="0"/>
                      <w:bCs/>
                      <w:color w:val="000000" w:themeColor="text1"/>
                      <w:sz w:val="21"/>
                      <w:szCs w:val="21"/>
                      <w:highlight w:val="none"/>
                      <w:lang w:val="en-US" w:eastAsia="zh-CN"/>
                      <w14:textFill>
                        <w14:solidFill>
                          <w14:schemeClr w14:val="tx1"/>
                        </w14:solidFill>
                      </w14:textFill>
                    </w:rPr>
                    <w:t>/</w:t>
                  </w:r>
                </w:p>
              </w:tc>
              <w:tc>
                <w:tcPr>
                  <w:tcW w:w="800" w:type="pct"/>
                  <w:tcBorders>
                    <w:tl2br w:val="nil"/>
                    <w:tr2bl w:val="nil"/>
                  </w:tcBorders>
                  <w:shd w:val="clear" w:color="auto" w:fill="auto"/>
                  <w:vAlign w:val="center"/>
                </w:tcPr>
                <w:p w14:paraId="38D97384">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eastAsia" w:ascii="Times New Roman" w:cs="Times New Roman" w:eastAsiaTheme="minorEastAsia"/>
                      <w:b w:val="0"/>
                      <w:bCs/>
                      <w:color w:val="000000" w:themeColor="text1"/>
                      <w:sz w:val="21"/>
                      <w:szCs w:val="21"/>
                      <w:highlight w:val="none"/>
                      <w:lang w:val="en-US" w:eastAsia="zh-CN"/>
                      <w14:textFill>
                        <w14:solidFill>
                          <w14:schemeClr w14:val="tx1"/>
                        </w14:solidFill>
                      </w14:textFill>
                    </w:rPr>
                  </w:pPr>
                  <w:r>
                    <w:rPr>
                      <w:rFonts w:hint="eastAsia" w:ascii="Times New Roman" w:cs="Times New Roman" w:eastAsiaTheme="minorEastAsia"/>
                      <w:b w:val="0"/>
                      <w:bCs/>
                      <w:color w:val="000000" w:themeColor="text1"/>
                      <w:sz w:val="21"/>
                      <w:szCs w:val="21"/>
                      <w:highlight w:val="none"/>
                      <w:lang w:val="en-US" w:eastAsia="zh-CN"/>
                      <w14:textFill>
                        <w14:solidFill>
                          <w14:schemeClr w14:val="tx1"/>
                        </w14:solidFill>
                      </w14:textFill>
                    </w:rPr>
                    <w:t>无组织排放</w:t>
                  </w:r>
                </w:p>
              </w:tc>
            </w:tr>
            <w:tr w14:paraId="55F07BB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56" w:type="pct"/>
                  <w:vMerge w:val="continue"/>
                  <w:tcBorders>
                    <w:tl2br w:val="nil"/>
                    <w:tr2bl w:val="nil"/>
                  </w:tcBorders>
                  <w:vAlign w:val="center"/>
                </w:tcPr>
                <w:p w14:paraId="535CB034">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textAlignment w:val="auto"/>
                    <w:rPr>
                      <w:rFonts w:hint="default" w:ascii="Times New Roman" w:hAnsi="Times New Roman" w:cs="Times New Roman" w:eastAsiaTheme="minorEastAsia"/>
                      <w:b w:val="0"/>
                      <w:bCs/>
                      <w:color w:val="000000" w:themeColor="text1"/>
                      <w:sz w:val="21"/>
                      <w:szCs w:val="21"/>
                      <w:highlight w:val="none"/>
                      <w14:textFill>
                        <w14:solidFill>
                          <w14:schemeClr w14:val="tx1"/>
                        </w14:solidFill>
                      </w14:textFill>
                    </w:rPr>
                  </w:pPr>
                </w:p>
              </w:tc>
              <w:tc>
                <w:tcPr>
                  <w:tcW w:w="341" w:type="pct"/>
                  <w:tcBorders>
                    <w:tl2br w:val="nil"/>
                    <w:tr2bl w:val="nil"/>
                  </w:tcBorders>
                  <w:vAlign w:val="center"/>
                </w:tcPr>
                <w:p w14:paraId="3112CFC7">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textAlignment w:val="auto"/>
                    <w:rPr>
                      <w:rFonts w:hint="default" w:ascii="Times New Roman" w:cs="Times New Roman" w:eastAsiaTheme="minorEastAsia"/>
                      <w:b w:val="0"/>
                      <w:bCs/>
                      <w:color w:val="000000" w:themeColor="text1"/>
                      <w:sz w:val="21"/>
                      <w:szCs w:val="21"/>
                      <w:highlight w:val="none"/>
                      <w:lang w:val="en-US" w:eastAsia="zh-CN"/>
                      <w14:textFill>
                        <w14:solidFill>
                          <w14:schemeClr w14:val="tx1"/>
                        </w14:solidFill>
                      </w14:textFill>
                    </w:rPr>
                  </w:pPr>
                  <w:r>
                    <w:rPr>
                      <w:rFonts w:hint="eastAsia" w:ascii="Times New Roman" w:cs="Times New Roman" w:eastAsiaTheme="minorEastAsia"/>
                      <w:b w:val="0"/>
                      <w:bCs/>
                      <w:color w:val="000000" w:themeColor="text1"/>
                      <w:sz w:val="21"/>
                      <w:szCs w:val="21"/>
                      <w:highlight w:val="none"/>
                      <w:lang w:val="en-US" w:eastAsia="zh-CN"/>
                      <w14:textFill>
                        <w14:solidFill>
                          <w14:schemeClr w14:val="tx1"/>
                        </w14:solidFill>
                      </w14:textFill>
                    </w:rPr>
                    <w:t>G6</w:t>
                  </w:r>
                </w:p>
              </w:tc>
              <w:tc>
                <w:tcPr>
                  <w:tcW w:w="1096" w:type="pct"/>
                  <w:tcBorders>
                    <w:tl2br w:val="nil"/>
                    <w:tr2bl w:val="nil"/>
                  </w:tcBorders>
                  <w:shd w:val="clear" w:color="auto" w:fill="auto"/>
                  <w:vAlign w:val="center"/>
                </w:tcPr>
                <w:p w14:paraId="35B778A5">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default" w:ascii="Times New Roman" w:hAnsi="Times New Roman" w:cs="Times New Roman" w:eastAsiaTheme="minorEastAsia"/>
                      <w:b w:val="0"/>
                      <w:bCs/>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cs="Times New Roman" w:eastAsiaTheme="minorEastAsia"/>
                      <w:b w:val="0"/>
                      <w:bCs/>
                      <w:color w:val="000000" w:themeColor="text1"/>
                      <w:sz w:val="21"/>
                      <w:szCs w:val="21"/>
                      <w:highlight w:val="none"/>
                      <w14:textFill>
                        <w14:solidFill>
                          <w14:schemeClr w14:val="tx1"/>
                        </w14:solidFill>
                      </w14:textFill>
                    </w:rPr>
                    <w:t>危废暂存废气</w:t>
                  </w:r>
                </w:p>
              </w:tc>
              <w:tc>
                <w:tcPr>
                  <w:tcW w:w="1342" w:type="pct"/>
                  <w:tcBorders>
                    <w:tl2br w:val="nil"/>
                    <w:tr2bl w:val="nil"/>
                  </w:tcBorders>
                  <w:shd w:val="clear" w:color="auto" w:fill="auto"/>
                  <w:vAlign w:val="center"/>
                </w:tcPr>
                <w:p w14:paraId="35303BFA">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default" w:ascii="Times New Roman" w:hAnsi="Times New Roman" w:cs="Times New Roman" w:eastAsiaTheme="minorEastAsia"/>
                      <w:b w:val="0"/>
                      <w:bCs/>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cs="Times New Roman" w:eastAsiaTheme="minorEastAsia"/>
                      <w:b w:val="0"/>
                      <w:bCs/>
                      <w:color w:val="000000" w:themeColor="text1"/>
                      <w:sz w:val="21"/>
                      <w:szCs w:val="21"/>
                      <w:highlight w:val="none"/>
                      <w14:textFill>
                        <w14:solidFill>
                          <w14:schemeClr w14:val="tx1"/>
                        </w14:solidFill>
                      </w14:textFill>
                    </w:rPr>
                    <w:t>非甲烷总烃</w:t>
                  </w:r>
                </w:p>
              </w:tc>
              <w:tc>
                <w:tcPr>
                  <w:tcW w:w="1063" w:type="pct"/>
                  <w:tcBorders>
                    <w:tl2br w:val="nil"/>
                    <w:tr2bl w:val="nil"/>
                  </w:tcBorders>
                  <w:shd w:val="clear" w:color="auto" w:fill="auto"/>
                  <w:vAlign w:val="center"/>
                </w:tcPr>
                <w:p w14:paraId="7E33C669">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default" w:ascii="Times New Roman" w:cs="Times New Roman" w:eastAsiaTheme="minorEastAsia"/>
                      <w:b w:val="0"/>
                      <w:bCs/>
                      <w:color w:val="000000" w:themeColor="text1"/>
                      <w:sz w:val="21"/>
                      <w:szCs w:val="21"/>
                      <w:highlight w:val="none"/>
                      <w:lang w:val="en-US" w:eastAsia="zh-CN"/>
                      <w14:textFill>
                        <w14:solidFill>
                          <w14:schemeClr w14:val="tx1"/>
                        </w14:solidFill>
                      </w14:textFill>
                    </w:rPr>
                  </w:pPr>
                  <w:r>
                    <w:rPr>
                      <w:rFonts w:hint="eastAsia" w:ascii="Times New Roman" w:cs="Times New Roman" w:eastAsiaTheme="minorEastAsia"/>
                      <w:b w:val="0"/>
                      <w:bCs/>
                      <w:color w:val="000000" w:themeColor="text1"/>
                      <w:sz w:val="21"/>
                      <w:szCs w:val="21"/>
                      <w:highlight w:val="none"/>
                      <w:lang w:val="en-US" w:eastAsia="zh-CN"/>
                      <w14:textFill>
                        <w14:solidFill>
                          <w14:schemeClr w14:val="tx1"/>
                        </w14:solidFill>
                      </w14:textFill>
                    </w:rPr>
                    <w:t>/</w:t>
                  </w:r>
                </w:p>
              </w:tc>
              <w:tc>
                <w:tcPr>
                  <w:tcW w:w="800" w:type="pct"/>
                  <w:tcBorders>
                    <w:tl2br w:val="nil"/>
                    <w:tr2bl w:val="nil"/>
                  </w:tcBorders>
                  <w:shd w:val="clear" w:color="auto" w:fill="auto"/>
                  <w:vAlign w:val="center"/>
                </w:tcPr>
                <w:p w14:paraId="4543587C">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eastAsia" w:ascii="Times New Roman" w:cs="Times New Roman" w:eastAsiaTheme="minorEastAsia"/>
                      <w:b w:val="0"/>
                      <w:bCs/>
                      <w:color w:val="000000" w:themeColor="text1"/>
                      <w:sz w:val="21"/>
                      <w:szCs w:val="21"/>
                      <w:highlight w:val="none"/>
                      <w:lang w:val="en-US" w:eastAsia="zh-CN"/>
                      <w14:textFill>
                        <w14:solidFill>
                          <w14:schemeClr w14:val="tx1"/>
                        </w14:solidFill>
                      </w14:textFill>
                    </w:rPr>
                  </w:pPr>
                  <w:r>
                    <w:rPr>
                      <w:rFonts w:hint="eastAsia" w:ascii="Times New Roman" w:cs="Times New Roman" w:eastAsiaTheme="minorEastAsia"/>
                      <w:b w:val="0"/>
                      <w:bCs/>
                      <w:color w:val="000000" w:themeColor="text1"/>
                      <w:sz w:val="21"/>
                      <w:szCs w:val="21"/>
                      <w:highlight w:val="none"/>
                      <w:lang w:val="en-US" w:eastAsia="zh-CN"/>
                      <w14:textFill>
                        <w14:solidFill>
                          <w14:schemeClr w14:val="tx1"/>
                        </w14:solidFill>
                      </w14:textFill>
                    </w:rPr>
                    <w:t>无组织排放</w:t>
                  </w:r>
                </w:p>
              </w:tc>
            </w:tr>
            <w:tr w14:paraId="5933FC3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56" w:type="pct"/>
                  <w:tcBorders>
                    <w:tl2br w:val="nil"/>
                    <w:tr2bl w:val="nil"/>
                  </w:tcBorders>
                  <w:vAlign w:val="center"/>
                </w:tcPr>
                <w:p w14:paraId="7BC524DA">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textAlignment w:val="auto"/>
                    <w:rPr>
                      <w:rFonts w:hint="default" w:ascii="Times New Roman" w:hAnsi="Times New Roman" w:cs="Times New Roman" w:eastAsiaTheme="minorEastAsia"/>
                      <w:b w:val="0"/>
                      <w:bCs/>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b w:val="0"/>
                      <w:bCs/>
                      <w:color w:val="000000" w:themeColor="text1"/>
                      <w:sz w:val="21"/>
                      <w:szCs w:val="21"/>
                      <w:highlight w:val="none"/>
                      <w14:textFill>
                        <w14:solidFill>
                          <w14:schemeClr w14:val="tx1"/>
                        </w14:solidFill>
                      </w14:textFill>
                    </w:rPr>
                    <w:t>废水</w:t>
                  </w:r>
                </w:p>
              </w:tc>
              <w:tc>
                <w:tcPr>
                  <w:tcW w:w="341" w:type="pct"/>
                  <w:tcBorders>
                    <w:tl2br w:val="nil"/>
                    <w:tr2bl w:val="nil"/>
                  </w:tcBorders>
                  <w:vAlign w:val="center"/>
                </w:tcPr>
                <w:p w14:paraId="3341BCA4">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textAlignment w:val="auto"/>
                    <w:rPr>
                      <w:rFonts w:hint="default" w:ascii="Times New Roman" w:hAnsi="Times New Roman" w:cs="Times New Roman" w:eastAsiaTheme="minorEastAsia"/>
                      <w:b w:val="0"/>
                      <w:bCs/>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b w:val="0"/>
                      <w:bCs/>
                      <w:color w:val="000000" w:themeColor="text1"/>
                      <w:sz w:val="21"/>
                      <w:szCs w:val="21"/>
                      <w:highlight w:val="none"/>
                      <w14:textFill>
                        <w14:solidFill>
                          <w14:schemeClr w14:val="tx1"/>
                        </w14:solidFill>
                      </w14:textFill>
                    </w:rPr>
                    <w:t>W1</w:t>
                  </w:r>
                </w:p>
              </w:tc>
              <w:tc>
                <w:tcPr>
                  <w:tcW w:w="1096" w:type="pct"/>
                  <w:tcBorders>
                    <w:tl2br w:val="nil"/>
                    <w:tr2bl w:val="nil"/>
                  </w:tcBorders>
                  <w:vAlign w:val="center"/>
                </w:tcPr>
                <w:p w14:paraId="27293878">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textAlignment w:val="auto"/>
                    <w:rPr>
                      <w:rFonts w:hint="default" w:ascii="Times New Roman" w:hAnsi="Times New Roman" w:cs="Times New Roman" w:eastAsiaTheme="minorEastAsia"/>
                      <w:b w:val="0"/>
                      <w:bCs/>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b w:val="0"/>
                      <w:bCs/>
                      <w:color w:val="000000" w:themeColor="text1"/>
                      <w:sz w:val="21"/>
                      <w:szCs w:val="21"/>
                      <w:highlight w:val="none"/>
                      <w14:textFill>
                        <w14:solidFill>
                          <w14:schemeClr w14:val="tx1"/>
                        </w14:solidFill>
                      </w14:textFill>
                    </w:rPr>
                    <w:t>生活污水</w:t>
                  </w:r>
                </w:p>
              </w:tc>
              <w:tc>
                <w:tcPr>
                  <w:tcW w:w="1342" w:type="pct"/>
                  <w:tcBorders>
                    <w:tl2br w:val="nil"/>
                    <w:tr2bl w:val="nil"/>
                  </w:tcBorders>
                  <w:vAlign w:val="center"/>
                </w:tcPr>
                <w:p w14:paraId="40ECCD02">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textAlignment w:val="auto"/>
                    <w:rPr>
                      <w:rFonts w:hint="default" w:ascii="Times New Roman" w:hAnsi="Times New Roman" w:cs="Times New Roman" w:eastAsiaTheme="minorEastAsia"/>
                      <w:b w:val="0"/>
                      <w:bCs/>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b w:val="0"/>
                      <w:bCs/>
                      <w:color w:val="000000" w:themeColor="text1"/>
                      <w:sz w:val="21"/>
                      <w:szCs w:val="21"/>
                      <w:highlight w:val="none"/>
                      <w14:textFill>
                        <w14:solidFill>
                          <w14:schemeClr w14:val="tx1"/>
                        </w14:solidFill>
                      </w14:textFill>
                    </w:rPr>
                    <w:t>COD、SS、NH</w:t>
                  </w:r>
                  <w:r>
                    <w:rPr>
                      <w:rFonts w:hint="default" w:ascii="Times New Roman" w:hAnsi="Times New Roman" w:cs="Times New Roman" w:eastAsiaTheme="minorEastAsia"/>
                      <w:b w:val="0"/>
                      <w:bCs/>
                      <w:color w:val="000000" w:themeColor="text1"/>
                      <w:sz w:val="21"/>
                      <w:szCs w:val="21"/>
                      <w:highlight w:val="none"/>
                      <w:vertAlign w:val="subscript"/>
                      <w14:textFill>
                        <w14:solidFill>
                          <w14:schemeClr w14:val="tx1"/>
                        </w14:solidFill>
                      </w14:textFill>
                    </w:rPr>
                    <w:t>3</w:t>
                  </w:r>
                  <w:r>
                    <w:rPr>
                      <w:rFonts w:hint="default" w:ascii="Times New Roman" w:hAnsi="Times New Roman" w:cs="Times New Roman" w:eastAsiaTheme="minorEastAsia"/>
                      <w:b w:val="0"/>
                      <w:bCs/>
                      <w:color w:val="000000" w:themeColor="text1"/>
                      <w:sz w:val="21"/>
                      <w:szCs w:val="21"/>
                      <w:highlight w:val="none"/>
                      <w14:textFill>
                        <w14:solidFill>
                          <w14:schemeClr w14:val="tx1"/>
                        </w14:solidFill>
                      </w14:textFill>
                    </w:rPr>
                    <w:t>-N、TP、TN</w:t>
                  </w:r>
                </w:p>
              </w:tc>
              <w:tc>
                <w:tcPr>
                  <w:tcW w:w="1063" w:type="pct"/>
                  <w:tcBorders>
                    <w:tl2br w:val="nil"/>
                    <w:tr2bl w:val="nil"/>
                  </w:tcBorders>
                  <w:vAlign w:val="center"/>
                </w:tcPr>
                <w:p w14:paraId="42D37504">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textAlignment w:val="auto"/>
                    <w:rPr>
                      <w:rFonts w:hint="default" w:ascii="Times New Roman" w:hAnsi="Times New Roman" w:cs="Times New Roman" w:eastAsiaTheme="minorEastAsia"/>
                      <w:b w:val="0"/>
                      <w:bCs/>
                      <w:color w:val="000000" w:themeColor="text1"/>
                      <w:sz w:val="21"/>
                      <w:szCs w:val="21"/>
                      <w:highlight w:val="none"/>
                      <w:lang w:val="en-US"/>
                      <w14:textFill>
                        <w14:solidFill>
                          <w14:schemeClr w14:val="tx1"/>
                        </w14:solidFill>
                      </w14:textFill>
                    </w:rPr>
                  </w:pPr>
                  <w:r>
                    <w:rPr>
                      <w:rFonts w:hint="eastAsia" w:ascii="Times New Roman" w:cs="Times New Roman" w:eastAsiaTheme="minorEastAsia"/>
                      <w:b w:val="0"/>
                      <w:bCs/>
                      <w:color w:val="000000"/>
                      <w:sz w:val="21"/>
                      <w:szCs w:val="21"/>
                      <w:highlight w:val="none"/>
                      <w:lang w:val="en-US" w:eastAsia="zh-CN"/>
                    </w:rPr>
                    <w:t>5m</w:t>
                  </w:r>
                  <w:r>
                    <w:rPr>
                      <w:rFonts w:hint="eastAsia" w:ascii="Times New Roman" w:cs="Times New Roman" w:eastAsiaTheme="minorEastAsia"/>
                      <w:b w:val="0"/>
                      <w:bCs/>
                      <w:color w:val="000000"/>
                      <w:sz w:val="21"/>
                      <w:szCs w:val="21"/>
                      <w:highlight w:val="none"/>
                      <w:vertAlign w:val="superscript"/>
                      <w:lang w:val="en-US" w:eastAsia="zh-CN"/>
                    </w:rPr>
                    <w:t>3</w:t>
                  </w:r>
                  <w:r>
                    <w:rPr>
                      <w:rFonts w:hint="eastAsia" w:ascii="Times New Roman" w:cs="Times New Roman" w:eastAsiaTheme="minorEastAsia"/>
                      <w:b w:val="0"/>
                      <w:bCs/>
                      <w:color w:val="000000" w:themeColor="text1"/>
                      <w:sz w:val="21"/>
                      <w:szCs w:val="21"/>
                      <w:highlight w:val="none"/>
                      <w:lang w:val="en-US" w:eastAsia="zh-CN"/>
                      <w14:textFill>
                        <w14:solidFill>
                          <w14:schemeClr w14:val="tx1"/>
                        </w14:solidFill>
                      </w14:textFill>
                    </w:rPr>
                    <w:t>化粪池处理</w:t>
                  </w:r>
                </w:p>
              </w:tc>
              <w:tc>
                <w:tcPr>
                  <w:tcW w:w="800" w:type="pct"/>
                  <w:tcBorders>
                    <w:tl2br w:val="nil"/>
                    <w:tr2bl w:val="nil"/>
                  </w:tcBorders>
                  <w:vAlign w:val="center"/>
                </w:tcPr>
                <w:p w14:paraId="03097E60">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textAlignment w:val="auto"/>
                    <w:rPr>
                      <w:rFonts w:hint="eastAsia" w:ascii="Times New Roman" w:hAnsi="Times New Roman" w:cs="Times New Roman" w:eastAsiaTheme="minorEastAsia"/>
                      <w:b w:val="0"/>
                      <w:bCs/>
                      <w:color w:val="000000" w:themeColor="text1"/>
                      <w:sz w:val="21"/>
                      <w:szCs w:val="21"/>
                      <w:highlight w:val="none"/>
                      <w:lang w:eastAsia="zh-CN"/>
                      <w14:textFill>
                        <w14:solidFill>
                          <w14:schemeClr w14:val="tx1"/>
                        </w14:solidFill>
                      </w14:textFill>
                    </w:rPr>
                  </w:pPr>
                  <w:r>
                    <w:rPr>
                      <w:rFonts w:hint="default" w:ascii="Times New Roman" w:hAnsi="Times New Roman" w:cs="Times New Roman" w:eastAsiaTheme="minorEastAsia"/>
                      <w:b w:val="0"/>
                      <w:bCs/>
                      <w:color w:val="000000" w:themeColor="text1"/>
                      <w:sz w:val="21"/>
                      <w:szCs w:val="21"/>
                      <w:highlight w:val="none"/>
                      <w14:textFill>
                        <w14:solidFill>
                          <w14:schemeClr w14:val="tx1"/>
                        </w14:solidFill>
                      </w14:textFill>
                    </w:rPr>
                    <w:t>接管至</w:t>
                  </w:r>
                  <w:r>
                    <w:rPr>
                      <w:rFonts w:hint="eastAsia" w:ascii="Times New Roman" w:cs="Times New Roman" w:eastAsiaTheme="minorEastAsia"/>
                      <w:b w:val="0"/>
                      <w:bCs/>
                      <w:color w:val="000000" w:themeColor="text1"/>
                      <w:sz w:val="21"/>
                      <w:szCs w:val="21"/>
                      <w:highlight w:val="none"/>
                      <w:lang w:eastAsia="zh-CN"/>
                      <w14:textFill>
                        <w14:solidFill>
                          <w14:schemeClr w14:val="tx1"/>
                        </w14:solidFill>
                      </w14:textFill>
                    </w:rPr>
                    <w:t>秦源污水处理厂</w:t>
                  </w:r>
                </w:p>
              </w:tc>
            </w:tr>
            <w:tr w14:paraId="53A260A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56" w:type="pct"/>
                  <w:vMerge w:val="restart"/>
                  <w:tcBorders>
                    <w:tl2br w:val="nil"/>
                    <w:tr2bl w:val="nil"/>
                  </w:tcBorders>
                  <w:vAlign w:val="center"/>
                </w:tcPr>
                <w:p w14:paraId="5BF2C34A">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textAlignment w:val="auto"/>
                    <w:rPr>
                      <w:rFonts w:hint="default" w:ascii="Times New Roman" w:hAnsi="Times New Roman" w:cs="Times New Roman" w:eastAsiaTheme="minorEastAsia"/>
                      <w:b w:val="0"/>
                      <w:bCs/>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b w:val="0"/>
                      <w:bCs/>
                      <w:color w:val="000000" w:themeColor="text1"/>
                      <w:sz w:val="21"/>
                      <w:szCs w:val="21"/>
                      <w:highlight w:val="none"/>
                      <w14:textFill>
                        <w14:solidFill>
                          <w14:schemeClr w14:val="tx1"/>
                        </w14:solidFill>
                      </w14:textFill>
                    </w:rPr>
                    <w:t>固体</w:t>
                  </w:r>
                </w:p>
                <w:p w14:paraId="3A812D75">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textAlignment w:val="auto"/>
                    <w:rPr>
                      <w:rFonts w:hint="default" w:ascii="Times New Roman" w:hAnsi="Times New Roman" w:cs="Times New Roman" w:eastAsiaTheme="minorEastAsia"/>
                      <w:b w:val="0"/>
                      <w:bCs/>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b w:val="0"/>
                      <w:bCs/>
                      <w:color w:val="000000" w:themeColor="text1"/>
                      <w:sz w:val="21"/>
                      <w:szCs w:val="21"/>
                      <w:highlight w:val="none"/>
                      <w14:textFill>
                        <w14:solidFill>
                          <w14:schemeClr w14:val="tx1"/>
                        </w14:solidFill>
                      </w14:textFill>
                    </w:rPr>
                    <w:t>废物</w:t>
                  </w:r>
                </w:p>
              </w:tc>
              <w:tc>
                <w:tcPr>
                  <w:tcW w:w="341" w:type="pct"/>
                  <w:tcBorders>
                    <w:tl2br w:val="nil"/>
                    <w:tr2bl w:val="nil"/>
                  </w:tcBorders>
                  <w:vAlign w:val="center"/>
                </w:tcPr>
                <w:p w14:paraId="3DF9466B">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textAlignment w:val="auto"/>
                    <w:rPr>
                      <w:rFonts w:hint="default" w:ascii="Times New Roman" w:hAnsi="Times New Roman" w:cs="Times New Roman" w:eastAsiaTheme="minorEastAsia"/>
                      <w:b w:val="0"/>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inorEastAsia"/>
                      <w:b w:val="0"/>
                      <w:bCs/>
                      <w:color w:val="000000" w:themeColor="text1"/>
                      <w:sz w:val="21"/>
                      <w:szCs w:val="21"/>
                      <w:highlight w:val="none"/>
                      <w14:textFill>
                        <w14:solidFill>
                          <w14:schemeClr w14:val="tx1"/>
                        </w14:solidFill>
                      </w14:textFill>
                    </w:rPr>
                    <w:t>S</w:t>
                  </w:r>
                  <w:r>
                    <w:rPr>
                      <w:rFonts w:hint="eastAsia" w:ascii="Times New Roman" w:cs="Times New Roman" w:eastAsiaTheme="minorEastAsia"/>
                      <w:b w:val="0"/>
                      <w:bCs/>
                      <w:color w:val="000000" w:themeColor="text1"/>
                      <w:sz w:val="21"/>
                      <w:szCs w:val="21"/>
                      <w:highlight w:val="none"/>
                      <w:lang w:val="en-US" w:eastAsia="zh-CN"/>
                      <w14:textFill>
                        <w14:solidFill>
                          <w14:schemeClr w14:val="tx1"/>
                        </w14:solidFill>
                      </w14:textFill>
                    </w:rPr>
                    <w:t>1</w:t>
                  </w:r>
                </w:p>
              </w:tc>
              <w:tc>
                <w:tcPr>
                  <w:tcW w:w="1096" w:type="pct"/>
                  <w:tcBorders>
                    <w:tl2br w:val="nil"/>
                    <w:tr2bl w:val="nil"/>
                  </w:tcBorders>
                  <w:vAlign w:val="center"/>
                </w:tcPr>
                <w:p w14:paraId="5FD68736">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textAlignment w:val="auto"/>
                    <w:rPr>
                      <w:rFonts w:hint="default" w:ascii="Times New Roman" w:hAnsi="Times New Roman" w:cs="Times New Roman" w:eastAsiaTheme="minorEastAsia"/>
                      <w:b w:val="0"/>
                      <w:bCs/>
                      <w:color w:val="000000" w:themeColor="text1"/>
                      <w:sz w:val="21"/>
                      <w:szCs w:val="21"/>
                      <w:highlight w:val="none"/>
                      <w:lang w:val="en-US" w:eastAsia="zh-CN"/>
                      <w14:textFill>
                        <w14:solidFill>
                          <w14:schemeClr w14:val="tx1"/>
                        </w14:solidFill>
                      </w14:textFill>
                    </w:rPr>
                  </w:pPr>
                  <w:r>
                    <w:rPr>
                      <w:rFonts w:hint="eastAsia" w:ascii="Times New Roman" w:cs="Times New Roman" w:eastAsiaTheme="minorEastAsia"/>
                      <w:b w:val="0"/>
                      <w:bCs/>
                      <w:color w:val="000000" w:themeColor="text1"/>
                      <w:sz w:val="21"/>
                      <w:szCs w:val="21"/>
                      <w:highlight w:val="none"/>
                      <w:lang w:val="en-US" w:eastAsia="zh-CN"/>
                      <w14:textFill>
                        <w14:solidFill>
                          <w14:schemeClr w14:val="tx1"/>
                        </w14:solidFill>
                      </w14:textFill>
                    </w:rPr>
                    <w:t>焊渣</w:t>
                  </w:r>
                </w:p>
              </w:tc>
              <w:tc>
                <w:tcPr>
                  <w:tcW w:w="1342" w:type="pct"/>
                  <w:tcBorders>
                    <w:tl2br w:val="nil"/>
                    <w:tr2bl w:val="nil"/>
                  </w:tcBorders>
                  <w:vAlign w:val="center"/>
                </w:tcPr>
                <w:p w14:paraId="1CC34BBB">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textAlignment w:val="auto"/>
                    <w:rPr>
                      <w:rFonts w:hint="default" w:ascii="Times New Roman" w:hAnsi="Times New Roman" w:cs="Times New Roman" w:eastAsiaTheme="minorEastAsia"/>
                      <w:b w:val="0"/>
                      <w:bCs/>
                      <w:color w:val="000000" w:themeColor="text1"/>
                      <w:sz w:val="21"/>
                      <w:szCs w:val="21"/>
                      <w:highlight w:val="none"/>
                      <w:lang w:val="en-US" w:eastAsia="zh-CN"/>
                      <w14:textFill>
                        <w14:solidFill>
                          <w14:schemeClr w14:val="tx1"/>
                        </w14:solidFill>
                      </w14:textFill>
                    </w:rPr>
                  </w:pPr>
                  <w:r>
                    <w:rPr>
                      <w:rFonts w:hint="eastAsia" w:ascii="Times New Roman" w:cs="Times New Roman" w:eastAsiaTheme="minorEastAsia"/>
                      <w:b w:val="0"/>
                      <w:bCs/>
                      <w:color w:val="000000" w:themeColor="text1"/>
                      <w:sz w:val="21"/>
                      <w:szCs w:val="21"/>
                      <w:highlight w:val="none"/>
                      <w:lang w:val="en-US" w:eastAsia="zh-CN"/>
                      <w14:textFill>
                        <w14:solidFill>
                          <w14:schemeClr w14:val="tx1"/>
                        </w14:solidFill>
                      </w14:textFill>
                    </w:rPr>
                    <w:t>焊渣</w:t>
                  </w:r>
                </w:p>
              </w:tc>
              <w:tc>
                <w:tcPr>
                  <w:tcW w:w="1063" w:type="pct"/>
                  <w:tcBorders>
                    <w:tl2br w:val="nil"/>
                    <w:tr2bl w:val="nil"/>
                  </w:tcBorders>
                  <w:vAlign w:val="center"/>
                </w:tcPr>
                <w:p w14:paraId="203FF773">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textAlignment w:val="auto"/>
                    <w:rPr>
                      <w:rFonts w:hint="eastAsia" w:ascii="Times New Roman" w:hAnsi="Times New Roman" w:cs="Times New Roman" w:eastAsiaTheme="minorEastAsia"/>
                      <w:b w:val="0"/>
                      <w:bCs/>
                      <w:color w:val="000000" w:themeColor="text1"/>
                      <w:sz w:val="21"/>
                      <w:szCs w:val="21"/>
                      <w:highlight w:val="none"/>
                      <w:lang w:eastAsia="zh-CN"/>
                      <w14:textFill>
                        <w14:solidFill>
                          <w14:schemeClr w14:val="tx1"/>
                        </w14:solidFill>
                      </w14:textFill>
                    </w:rPr>
                  </w:pPr>
                  <w:r>
                    <w:rPr>
                      <w:rFonts w:hint="eastAsia" w:ascii="Times New Roman" w:cs="Times New Roman" w:eastAsiaTheme="minorEastAsia"/>
                      <w:b w:val="0"/>
                      <w:bCs/>
                      <w:color w:val="000000" w:themeColor="text1"/>
                      <w:sz w:val="21"/>
                      <w:szCs w:val="21"/>
                      <w:highlight w:val="none"/>
                      <w:lang w:val="en-US" w:eastAsia="zh-CN"/>
                      <w14:textFill>
                        <w14:solidFill>
                          <w14:schemeClr w14:val="tx1"/>
                        </w14:solidFill>
                      </w14:textFill>
                    </w:rPr>
                    <w:t>外售</w:t>
                  </w:r>
                </w:p>
              </w:tc>
              <w:tc>
                <w:tcPr>
                  <w:tcW w:w="800" w:type="pct"/>
                  <w:vMerge w:val="restart"/>
                  <w:tcBorders>
                    <w:tl2br w:val="nil"/>
                    <w:tr2bl w:val="nil"/>
                  </w:tcBorders>
                  <w:vAlign w:val="center"/>
                </w:tcPr>
                <w:p w14:paraId="375F573C">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textAlignment w:val="auto"/>
                    <w:rPr>
                      <w:rFonts w:hint="default" w:ascii="Times New Roman" w:hAnsi="Times New Roman" w:cs="Times New Roman" w:eastAsiaTheme="minorEastAsia"/>
                      <w:b w:val="0"/>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inorEastAsia"/>
                      <w:b w:val="0"/>
                      <w:bCs/>
                      <w:color w:val="000000" w:themeColor="text1"/>
                      <w:sz w:val="21"/>
                      <w:szCs w:val="21"/>
                      <w:highlight w:val="none"/>
                      <w:lang w:val="en-US" w:eastAsia="zh-CN"/>
                      <w14:textFill>
                        <w14:solidFill>
                          <w14:schemeClr w14:val="tx1"/>
                        </w14:solidFill>
                      </w14:textFill>
                    </w:rPr>
                    <w:t>合理处置，不排放</w:t>
                  </w:r>
                </w:p>
              </w:tc>
            </w:tr>
            <w:tr w14:paraId="3465988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56" w:type="pct"/>
                  <w:vMerge w:val="continue"/>
                  <w:tcBorders>
                    <w:tl2br w:val="nil"/>
                    <w:tr2bl w:val="nil"/>
                  </w:tcBorders>
                  <w:vAlign w:val="center"/>
                </w:tcPr>
                <w:p w14:paraId="426D0AD4">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textAlignment w:val="auto"/>
                    <w:rPr>
                      <w:rFonts w:hint="default" w:ascii="Times New Roman" w:hAnsi="Times New Roman" w:cs="Times New Roman" w:eastAsiaTheme="minorEastAsia"/>
                      <w:b w:val="0"/>
                      <w:bCs/>
                      <w:color w:val="000000" w:themeColor="text1"/>
                      <w:sz w:val="21"/>
                      <w:szCs w:val="21"/>
                      <w:highlight w:val="none"/>
                      <w14:textFill>
                        <w14:solidFill>
                          <w14:schemeClr w14:val="tx1"/>
                        </w14:solidFill>
                      </w14:textFill>
                    </w:rPr>
                  </w:pPr>
                </w:p>
              </w:tc>
              <w:tc>
                <w:tcPr>
                  <w:tcW w:w="341" w:type="pct"/>
                  <w:tcBorders>
                    <w:tl2br w:val="nil"/>
                    <w:tr2bl w:val="nil"/>
                  </w:tcBorders>
                  <w:vAlign w:val="center"/>
                </w:tcPr>
                <w:p w14:paraId="3934391B">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textAlignment w:val="auto"/>
                    <w:rPr>
                      <w:rFonts w:hint="default" w:ascii="Times New Roman" w:hAnsi="Times New Roman" w:cs="Times New Roman" w:eastAsiaTheme="minorEastAsia"/>
                      <w:b w:val="0"/>
                      <w:bCs/>
                      <w:color w:val="000000" w:themeColor="text1"/>
                      <w:sz w:val="21"/>
                      <w:szCs w:val="21"/>
                      <w:highlight w:val="none"/>
                      <w:lang w:val="en-US" w:eastAsia="zh-CN"/>
                      <w14:textFill>
                        <w14:solidFill>
                          <w14:schemeClr w14:val="tx1"/>
                        </w14:solidFill>
                      </w14:textFill>
                    </w:rPr>
                  </w:pPr>
                  <w:r>
                    <w:rPr>
                      <w:rFonts w:hint="eastAsia" w:ascii="Times New Roman" w:cs="Times New Roman" w:eastAsiaTheme="minorEastAsia"/>
                      <w:b w:val="0"/>
                      <w:bCs/>
                      <w:color w:val="000000" w:themeColor="text1"/>
                      <w:sz w:val="21"/>
                      <w:szCs w:val="21"/>
                      <w:highlight w:val="none"/>
                      <w:lang w:val="en-US" w:eastAsia="zh-CN"/>
                      <w14:textFill>
                        <w14:solidFill>
                          <w14:schemeClr w14:val="tx1"/>
                        </w14:solidFill>
                      </w14:textFill>
                    </w:rPr>
                    <w:t>S2</w:t>
                  </w:r>
                </w:p>
              </w:tc>
              <w:tc>
                <w:tcPr>
                  <w:tcW w:w="1096" w:type="pct"/>
                  <w:tcBorders>
                    <w:tl2br w:val="nil"/>
                    <w:tr2bl w:val="nil"/>
                  </w:tcBorders>
                  <w:vAlign w:val="center"/>
                </w:tcPr>
                <w:p w14:paraId="365A8055">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eastAsia" w:ascii="Times New Roman" w:hAnsi="Times New Roman" w:eastAsia="宋体" w:cs="Times New Roman"/>
                      <w:b w:val="0"/>
                      <w:bCs/>
                      <w:color w:val="000000" w:themeColor="text1"/>
                      <w:sz w:val="21"/>
                      <w:szCs w:val="21"/>
                      <w:highlight w:val="none"/>
                      <w:lang w:val="en-US" w:eastAsia="zh-CN"/>
                      <w14:textFill>
                        <w14:solidFill>
                          <w14:schemeClr w14:val="tx1"/>
                        </w14:solidFill>
                      </w14:textFill>
                    </w:rPr>
                  </w:pPr>
                  <w:r>
                    <w:rPr>
                      <w:rFonts w:hint="eastAsia"/>
                      <w:b w:val="0"/>
                      <w:bCs w:val="0"/>
                      <w:color w:val="000000" w:themeColor="text1"/>
                      <w:highlight w:val="none"/>
                      <w14:textFill>
                        <w14:solidFill>
                          <w14:schemeClr w14:val="tx1"/>
                        </w14:solidFill>
                      </w14:textFill>
                    </w:rPr>
                    <w:t>废</w:t>
                  </w:r>
                  <w:r>
                    <w:rPr>
                      <w:rFonts w:hint="eastAsia"/>
                      <w:b w:val="0"/>
                      <w:bCs w:val="0"/>
                      <w:color w:val="000000" w:themeColor="text1"/>
                      <w:highlight w:val="none"/>
                      <w:lang w:eastAsia="zh-CN"/>
                      <w14:textFill>
                        <w14:solidFill>
                          <w14:schemeClr w14:val="tx1"/>
                        </w14:solidFill>
                      </w14:textFill>
                    </w:rPr>
                    <w:t>显像剂</w:t>
                  </w:r>
                </w:p>
              </w:tc>
              <w:tc>
                <w:tcPr>
                  <w:tcW w:w="2291" w:type="dxa"/>
                  <w:tcBorders>
                    <w:tl2br w:val="nil"/>
                    <w:tr2bl w:val="nil"/>
                  </w:tcBorders>
                  <w:vAlign w:val="center"/>
                </w:tcPr>
                <w:p w14:paraId="70A5444F">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default" w:ascii="Times New Roman" w:hAnsi="Times New Roman" w:cs="Times New Roman" w:eastAsiaTheme="minorEastAsia"/>
                      <w:b w:val="0"/>
                      <w:bCs/>
                      <w:color w:val="000000" w:themeColor="text1"/>
                      <w:sz w:val="21"/>
                      <w:szCs w:val="21"/>
                      <w:highlight w:val="none"/>
                      <w:lang w:val="en-US" w:eastAsia="zh-CN"/>
                      <w14:textFill>
                        <w14:solidFill>
                          <w14:schemeClr w14:val="tx1"/>
                        </w14:solidFill>
                      </w14:textFill>
                    </w:rPr>
                  </w:pPr>
                  <w:r>
                    <w:rPr>
                      <w:rFonts w:hint="eastAsia"/>
                      <w:b w:val="0"/>
                      <w:bCs w:val="0"/>
                      <w:color w:val="000000" w:themeColor="text1"/>
                      <w:highlight w:val="none"/>
                      <w14:textFill>
                        <w14:solidFill>
                          <w14:schemeClr w14:val="tx1"/>
                        </w14:solidFill>
                      </w14:textFill>
                    </w:rPr>
                    <w:t>废</w:t>
                  </w:r>
                  <w:r>
                    <w:rPr>
                      <w:rFonts w:hint="eastAsia"/>
                      <w:b w:val="0"/>
                      <w:bCs w:val="0"/>
                      <w:color w:val="000000" w:themeColor="text1"/>
                      <w:highlight w:val="none"/>
                      <w:lang w:eastAsia="zh-CN"/>
                      <w14:textFill>
                        <w14:solidFill>
                          <w14:schemeClr w14:val="tx1"/>
                        </w14:solidFill>
                      </w14:textFill>
                    </w:rPr>
                    <w:t>显像剂</w:t>
                  </w:r>
                </w:p>
              </w:tc>
              <w:tc>
                <w:tcPr>
                  <w:tcW w:w="1063" w:type="pct"/>
                  <w:vMerge w:val="restart"/>
                  <w:tcBorders>
                    <w:tl2br w:val="nil"/>
                    <w:tr2bl w:val="nil"/>
                  </w:tcBorders>
                  <w:vAlign w:val="center"/>
                </w:tcPr>
                <w:p w14:paraId="223B27AF">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textAlignment w:val="auto"/>
                    <w:rPr>
                      <w:rFonts w:hint="default" w:ascii="Times New Roman" w:hAnsi="Times New Roman" w:cs="Times New Roman" w:eastAsiaTheme="minorEastAsia"/>
                      <w:b w:val="0"/>
                      <w:bCs/>
                      <w:color w:val="000000" w:themeColor="text1"/>
                      <w:sz w:val="21"/>
                      <w:szCs w:val="21"/>
                      <w:highlight w:val="none"/>
                      <w14:textFill>
                        <w14:solidFill>
                          <w14:schemeClr w14:val="tx1"/>
                        </w14:solidFill>
                      </w14:textFill>
                    </w:rPr>
                  </w:pPr>
                  <w:r>
                    <w:rPr>
                      <w:rFonts w:hint="default" w:ascii="Times New Roman" w:hAnsi="Times New Roman" w:cs="Times New Roman" w:eastAsiaTheme="minorEastAsia"/>
                      <w:b w:val="0"/>
                      <w:bCs/>
                      <w:color w:val="000000" w:themeColor="text1"/>
                      <w:sz w:val="21"/>
                      <w:szCs w:val="21"/>
                      <w:highlight w:val="none"/>
                      <w14:textFill>
                        <w14:solidFill>
                          <w14:schemeClr w14:val="tx1"/>
                        </w14:solidFill>
                      </w14:textFill>
                    </w:rPr>
                    <w:t>危废库暂存委托有资质单位处置</w:t>
                  </w:r>
                </w:p>
              </w:tc>
              <w:tc>
                <w:tcPr>
                  <w:tcW w:w="800" w:type="pct"/>
                  <w:vMerge w:val="continue"/>
                  <w:tcBorders>
                    <w:tl2br w:val="nil"/>
                    <w:tr2bl w:val="nil"/>
                  </w:tcBorders>
                  <w:vAlign w:val="center"/>
                </w:tcPr>
                <w:p w14:paraId="1C32D719">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textAlignment w:val="auto"/>
                    <w:rPr>
                      <w:rFonts w:hint="default" w:ascii="Times New Roman" w:hAnsi="Times New Roman" w:cs="Times New Roman" w:eastAsiaTheme="minorEastAsia"/>
                      <w:b w:val="0"/>
                      <w:bCs/>
                      <w:color w:val="000000" w:themeColor="text1"/>
                      <w:sz w:val="21"/>
                      <w:szCs w:val="21"/>
                      <w:highlight w:val="none"/>
                      <w:lang w:val="zh-CN"/>
                      <w14:textFill>
                        <w14:solidFill>
                          <w14:schemeClr w14:val="tx1"/>
                        </w14:solidFill>
                      </w14:textFill>
                    </w:rPr>
                  </w:pPr>
                </w:p>
              </w:tc>
            </w:tr>
            <w:tr w14:paraId="61E2A44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10" w:hRule="atLeast"/>
              </w:trPr>
              <w:tc>
                <w:tcPr>
                  <w:tcW w:w="356" w:type="pct"/>
                  <w:vMerge w:val="continue"/>
                  <w:tcBorders>
                    <w:tl2br w:val="nil"/>
                    <w:tr2bl w:val="nil"/>
                  </w:tcBorders>
                  <w:vAlign w:val="center"/>
                </w:tcPr>
                <w:p w14:paraId="1386E53F">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textAlignment w:val="auto"/>
                    <w:rPr>
                      <w:rFonts w:hint="default" w:ascii="Times New Roman" w:hAnsi="Times New Roman" w:cs="Times New Roman" w:eastAsiaTheme="minorEastAsia"/>
                      <w:b w:val="0"/>
                      <w:bCs/>
                      <w:color w:val="000000" w:themeColor="text1"/>
                      <w:sz w:val="21"/>
                      <w:szCs w:val="21"/>
                      <w:highlight w:val="none"/>
                      <w14:textFill>
                        <w14:solidFill>
                          <w14:schemeClr w14:val="tx1"/>
                        </w14:solidFill>
                      </w14:textFill>
                    </w:rPr>
                  </w:pPr>
                </w:p>
              </w:tc>
              <w:tc>
                <w:tcPr>
                  <w:tcW w:w="341" w:type="pct"/>
                  <w:tcBorders>
                    <w:tl2br w:val="nil"/>
                    <w:tr2bl w:val="nil"/>
                  </w:tcBorders>
                  <w:vAlign w:val="center"/>
                </w:tcPr>
                <w:p w14:paraId="33F36CC1">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textAlignment w:val="auto"/>
                    <w:rPr>
                      <w:rFonts w:hint="default" w:ascii="Times New Roman" w:hAnsi="Times New Roman" w:cs="Times New Roman" w:eastAsiaTheme="minorEastAsia"/>
                      <w:b w:val="0"/>
                      <w:bCs/>
                      <w:color w:val="000000" w:themeColor="text1"/>
                      <w:sz w:val="21"/>
                      <w:szCs w:val="21"/>
                      <w:highlight w:val="none"/>
                      <w:lang w:val="en-US" w:eastAsia="zh-CN"/>
                      <w14:textFill>
                        <w14:solidFill>
                          <w14:schemeClr w14:val="tx1"/>
                        </w14:solidFill>
                      </w14:textFill>
                    </w:rPr>
                  </w:pPr>
                  <w:r>
                    <w:rPr>
                      <w:rFonts w:hint="eastAsia" w:ascii="Times New Roman" w:cs="Times New Roman" w:eastAsiaTheme="minorEastAsia"/>
                      <w:b w:val="0"/>
                      <w:bCs/>
                      <w:color w:val="000000" w:themeColor="text1"/>
                      <w:sz w:val="21"/>
                      <w:szCs w:val="21"/>
                      <w:highlight w:val="none"/>
                      <w:lang w:val="en-US" w:eastAsia="zh-CN"/>
                      <w14:textFill>
                        <w14:solidFill>
                          <w14:schemeClr w14:val="tx1"/>
                        </w14:solidFill>
                      </w14:textFill>
                    </w:rPr>
                    <w:t>S3</w:t>
                  </w:r>
                </w:p>
              </w:tc>
              <w:tc>
                <w:tcPr>
                  <w:tcW w:w="1096" w:type="pct"/>
                  <w:tcBorders>
                    <w:tl2br w:val="nil"/>
                    <w:tr2bl w:val="nil"/>
                  </w:tcBorders>
                  <w:vAlign w:val="center"/>
                </w:tcPr>
                <w:p w14:paraId="0F49CA9B">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textAlignment w:val="auto"/>
                    <w:rPr>
                      <w:rFonts w:hint="default" w:ascii="Times New Roman" w:hAnsi="Times New Roman" w:cs="Times New Roman" w:eastAsiaTheme="minorEastAsia"/>
                      <w:b w:val="0"/>
                      <w:bCs/>
                      <w:color w:val="000000" w:themeColor="text1"/>
                      <w:sz w:val="21"/>
                      <w:szCs w:val="21"/>
                      <w:highlight w:val="none"/>
                      <w:lang w:val="en-US" w:eastAsia="zh-CN"/>
                      <w14:textFill>
                        <w14:solidFill>
                          <w14:schemeClr w14:val="tx1"/>
                        </w14:solidFill>
                      </w14:textFill>
                    </w:rPr>
                  </w:pPr>
                  <w:r>
                    <w:rPr>
                      <w:rFonts w:hint="eastAsia"/>
                      <w:b w:val="0"/>
                      <w:bCs w:val="0"/>
                      <w:color w:val="000000" w:themeColor="text1"/>
                      <w:highlight w:val="none"/>
                      <w:lang w:val="en-US" w:eastAsia="zh-CN"/>
                      <w14:textFill>
                        <w14:solidFill>
                          <w14:schemeClr w14:val="tx1"/>
                        </w14:solidFill>
                      </w14:textFill>
                    </w:rPr>
                    <w:t>废渗透剂</w:t>
                  </w:r>
                </w:p>
              </w:tc>
              <w:tc>
                <w:tcPr>
                  <w:tcW w:w="2291" w:type="dxa"/>
                  <w:tcBorders>
                    <w:tl2br w:val="nil"/>
                    <w:tr2bl w:val="nil"/>
                  </w:tcBorders>
                  <w:vAlign w:val="center"/>
                </w:tcPr>
                <w:p w14:paraId="2531445D">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default" w:ascii="Times New Roman" w:hAnsi="Times New Roman" w:cs="Times New Roman" w:eastAsiaTheme="minorEastAsia"/>
                      <w:b w:val="0"/>
                      <w:bCs/>
                      <w:color w:val="000000" w:themeColor="text1"/>
                      <w:sz w:val="21"/>
                      <w:szCs w:val="21"/>
                      <w:highlight w:val="none"/>
                      <w:lang w:val="en-US" w:eastAsia="zh-CN"/>
                      <w14:textFill>
                        <w14:solidFill>
                          <w14:schemeClr w14:val="tx1"/>
                        </w14:solidFill>
                      </w14:textFill>
                    </w:rPr>
                  </w:pPr>
                  <w:r>
                    <w:rPr>
                      <w:rFonts w:hint="eastAsia"/>
                      <w:b w:val="0"/>
                      <w:bCs w:val="0"/>
                      <w:color w:val="000000" w:themeColor="text1"/>
                      <w:highlight w:val="none"/>
                      <w:lang w:val="en-US" w:eastAsia="zh-CN"/>
                      <w14:textFill>
                        <w14:solidFill>
                          <w14:schemeClr w14:val="tx1"/>
                        </w14:solidFill>
                      </w14:textFill>
                    </w:rPr>
                    <w:t>废渗透剂</w:t>
                  </w:r>
                </w:p>
              </w:tc>
              <w:tc>
                <w:tcPr>
                  <w:tcW w:w="1063" w:type="pct"/>
                  <w:vMerge w:val="continue"/>
                  <w:tcBorders>
                    <w:tl2br w:val="nil"/>
                    <w:tr2bl w:val="nil"/>
                  </w:tcBorders>
                  <w:vAlign w:val="center"/>
                </w:tcPr>
                <w:p w14:paraId="73E9A53A">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textAlignment w:val="auto"/>
                    <w:rPr>
                      <w:rFonts w:hint="default" w:ascii="Times New Roman" w:hAnsi="Times New Roman" w:cs="Times New Roman" w:eastAsiaTheme="minorEastAsia"/>
                      <w:b w:val="0"/>
                      <w:bCs/>
                      <w:color w:val="000000" w:themeColor="text1"/>
                      <w:sz w:val="21"/>
                      <w:szCs w:val="21"/>
                      <w:highlight w:val="none"/>
                      <w14:textFill>
                        <w14:solidFill>
                          <w14:schemeClr w14:val="tx1"/>
                        </w14:solidFill>
                      </w14:textFill>
                    </w:rPr>
                  </w:pPr>
                </w:p>
              </w:tc>
              <w:tc>
                <w:tcPr>
                  <w:tcW w:w="800" w:type="pct"/>
                  <w:vMerge w:val="continue"/>
                  <w:tcBorders>
                    <w:tl2br w:val="nil"/>
                    <w:tr2bl w:val="nil"/>
                  </w:tcBorders>
                  <w:vAlign w:val="center"/>
                </w:tcPr>
                <w:p w14:paraId="4B7139D8">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textAlignment w:val="auto"/>
                    <w:rPr>
                      <w:rFonts w:hint="default" w:ascii="Times New Roman" w:hAnsi="Times New Roman" w:cs="Times New Roman" w:eastAsiaTheme="minorEastAsia"/>
                      <w:b w:val="0"/>
                      <w:bCs/>
                      <w:color w:val="000000" w:themeColor="text1"/>
                      <w:sz w:val="21"/>
                      <w:szCs w:val="21"/>
                      <w:highlight w:val="none"/>
                      <w:lang w:val="zh-CN"/>
                      <w14:textFill>
                        <w14:solidFill>
                          <w14:schemeClr w14:val="tx1"/>
                        </w14:solidFill>
                      </w14:textFill>
                    </w:rPr>
                  </w:pPr>
                </w:p>
              </w:tc>
            </w:tr>
            <w:tr w14:paraId="36D99CE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10" w:hRule="atLeast"/>
              </w:trPr>
              <w:tc>
                <w:tcPr>
                  <w:tcW w:w="356" w:type="pct"/>
                  <w:vMerge w:val="continue"/>
                  <w:tcBorders>
                    <w:tl2br w:val="nil"/>
                    <w:tr2bl w:val="nil"/>
                  </w:tcBorders>
                  <w:vAlign w:val="center"/>
                </w:tcPr>
                <w:p w14:paraId="0600E1A4">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textAlignment w:val="auto"/>
                    <w:rPr>
                      <w:rFonts w:hint="default" w:ascii="Times New Roman" w:hAnsi="Times New Roman" w:cs="Times New Roman" w:eastAsiaTheme="minorEastAsia"/>
                      <w:b w:val="0"/>
                      <w:bCs/>
                      <w:color w:val="000000" w:themeColor="text1"/>
                      <w:sz w:val="21"/>
                      <w:szCs w:val="21"/>
                      <w:highlight w:val="none"/>
                      <w14:textFill>
                        <w14:solidFill>
                          <w14:schemeClr w14:val="tx1"/>
                        </w14:solidFill>
                      </w14:textFill>
                    </w:rPr>
                  </w:pPr>
                </w:p>
              </w:tc>
              <w:tc>
                <w:tcPr>
                  <w:tcW w:w="341" w:type="pct"/>
                  <w:tcBorders>
                    <w:tl2br w:val="nil"/>
                    <w:tr2bl w:val="nil"/>
                  </w:tcBorders>
                  <w:shd w:val="clear" w:color="auto" w:fill="auto"/>
                  <w:vAlign w:val="center"/>
                </w:tcPr>
                <w:p w14:paraId="5EE0891F">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eastAsia" w:ascii="Times New Roman" w:hAnsi="Times New Roman" w:cs="Times New Roman" w:eastAsiaTheme="minorEastAsia"/>
                      <w:b w:val="0"/>
                      <w:bCs/>
                      <w:color w:val="000000" w:themeColor="text1"/>
                      <w:kern w:val="0"/>
                      <w:sz w:val="21"/>
                      <w:szCs w:val="21"/>
                      <w:highlight w:val="none"/>
                      <w:lang w:val="en-US" w:eastAsia="zh-CN" w:bidi="ar-SA"/>
                      <w14:textFill>
                        <w14:solidFill>
                          <w14:schemeClr w14:val="tx1"/>
                        </w14:solidFill>
                      </w14:textFill>
                    </w:rPr>
                  </w:pPr>
                  <w:r>
                    <w:rPr>
                      <w:rFonts w:hint="eastAsia" w:ascii="Times New Roman" w:cs="Times New Roman" w:eastAsiaTheme="minorEastAsia"/>
                      <w:b w:val="0"/>
                      <w:bCs/>
                      <w:color w:val="000000" w:themeColor="text1"/>
                      <w:sz w:val="21"/>
                      <w:szCs w:val="21"/>
                      <w:highlight w:val="none"/>
                      <w:lang w:val="en-US" w:eastAsia="zh-CN"/>
                      <w14:textFill>
                        <w14:solidFill>
                          <w14:schemeClr w14:val="tx1"/>
                        </w14:solidFill>
                      </w14:textFill>
                    </w:rPr>
                    <w:t>S4</w:t>
                  </w:r>
                </w:p>
              </w:tc>
              <w:tc>
                <w:tcPr>
                  <w:tcW w:w="1096" w:type="pct"/>
                  <w:tcBorders>
                    <w:tl2br w:val="nil"/>
                    <w:tr2bl w:val="nil"/>
                  </w:tcBorders>
                  <w:shd w:val="clear" w:color="auto" w:fill="auto"/>
                  <w:vAlign w:val="center"/>
                </w:tcPr>
                <w:p w14:paraId="4B2990C5">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default" w:ascii="Times New Roman" w:hAnsi="Times New Roman" w:cs="Times New Roman" w:eastAsiaTheme="minorEastAsia"/>
                      <w:b w:val="0"/>
                      <w:bCs/>
                      <w:color w:val="000000" w:themeColor="text1"/>
                      <w:kern w:val="0"/>
                      <w:sz w:val="21"/>
                      <w:szCs w:val="21"/>
                      <w:highlight w:val="none"/>
                      <w:lang w:val="en-US" w:eastAsia="zh-CN" w:bidi="ar-SA"/>
                      <w14:textFill>
                        <w14:solidFill>
                          <w14:schemeClr w14:val="tx1"/>
                        </w14:solidFill>
                      </w14:textFill>
                    </w:rPr>
                  </w:pPr>
                  <w:r>
                    <w:rPr>
                      <w:rFonts w:hint="eastAsia" w:ascii="Times New Roman" w:cs="Times New Roman" w:eastAsiaTheme="minorEastAsia"/>
                      <w:b w:val="0"/>
                      <w:bCs/>
                      <w:color w:val="000000" w:themeColor="text1"/>
                      <w:kern w:val="0"/>
                      <w:sz w:val="21"/>
                      <w:szCs w:val="21"/>
                      <w:highlight w:val="none"/>
                      <w:lang w:val="en-US" w:eastAsia="zh-CN" w:bidi="ar-SA"/>
                      <w14:textFill>
                        <w14:solidFill>
                          <w14:schemeClr w14:val="tx1"/>
                        </w14:solidFill>
                      </w14:textFill>
                    </w:rPr>
                    <w:t>清洗废液</w:t>
                  </w:r>
                </w:p>
              </w:tc>
              <w:tc>
                <w:tcPr>
                  <w:tcW w:w="2291" w:type="dxa"/>
                  <w:tcBorders>
                    <w:tl2br w:val="nil"/>
                    <w:tr2bl w:val="nil"/>
                  </w:tcBorders>
                  <w:shd w:val="clear" w:color="auto" w:fill="auto"/>
                  <w:vAlign w:val="center"/>
                </w:tcPr>
                <w:p w14:paraId="3A07EF6B">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default" w:ascii="Times New Roman" w:hAnsi="Times New Roman" w:cs="Times New Roman" w:eastAsiaTheme="minorEastAsia"/>
                      <w:b w:val="0"/>
                      <w:bCs/>
                      <w:color w:val="000000" w:themeColor="text1"/>
                      <w:kern w:val="0"/>
                      <w:sz w:val="21"/>
                      <w:szCs w:val="21"/>
                      <w:highlight w:val="none"/>
                      <w:lang w:val="en-US" w:eastAsia="zh-CN" w:bidi="ar-SA"/>
                      <w14:textFill>
                        <w14:solidFill>
                          <w14:schemeClr w14:val="tx1"/>
                        </w14:solidFill>
                      </w14:textFill>
                    </w:rPr>
                  </w:pPr>
                  <w:r>
                    <w:rPr>
                      <w:rFonts w:hint="eastAsia" w:ascii="Times New Roman" w:cs="Times New Roman" w:eastAsiaTheme="minorEastAsia"/>
                      <w:b w:val="0"/>
                      <w:bCs/>
                      <w:color w:val="000000" w:themeColor="text1"/>
                      <w:kern w:val="0"/>
                      <w:sz w:val="21"/>
                      <w:szCs w:val="21"/>
                      <w:highlight w:val="none"/>
                      <w:lang w:val="en-US" w:eastAsia="zh-CN" w:bidi="ar-SA"/>
                      <w14:textFill>
                        <w14:solidFill>
                          <w14:schemeClr w14:val="tx1"/>
                        </w14:solidFill>
                      </w14:textFill>
                    </w:rPr>
                    <w:t>清洗废液</w:t>
                  </w:r>
                </w:p>
              </w:tc>
              <w:tc>
                <w:tcPr>
                  <w:tcW w:w="1063" w:type="pct"/>
                  <w:vMerge w:val="continue"/>
                  <w:tcBorders>
                    <w:tl2br w:val="nil"/>
                    <w:tr2bl w:val="nil"/>
                  </w:tcBorders>
                  <w:vAlign w:val="center"/>
                </w:tcPr>
                <w:p w14:paraId="5D4AEEDC">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textAlignment w:val="auto"/>
                    <w:rPr>
                      <w:rFonts w:hint="default" w:ascii="Times New Roman" w:hAnsi="Times New Roman" w:cs="Times New Roman" w:eastAsiaTheme="minorEastAsia"/>
                      <w:b w:val="0"/>
                      <w:bCs/>
                      <w:color w:val="000000" w:themeColor="text1"/>
                      <w:sz w:val="21"/>
                      <w:szCs w:val="21"/>
                      <w:highlight w:val="none"/>
                      <w14:textFill>
                        <w14:solidFill>
                          <w14:schemeClr w14:val="tx1"/>
                        </w14:solidFill>
                      </w14:textFill>
                    </w:rPr>
                  </w:pPr>
                </w:p>
              </w:tc>
              <w:tc>
                <w:tcPr>
                  <w:tcW w:w="800" w:type="pct"/>
                  <w:vMerge w:val="continue"/>
                  <w:tcBorders>
                    <w:tl2br w:val="nil"/>
                    <w:tr2bl w:val="nil"/>
                  </w:tcBorders>
                  <w:vAlign w:val="center"/>
                </w:tcPr>
                <w:p w14:paraId="08A3B978">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textAlignment w:val="auto"/>
                    <w:rPr>
                      <w:rFonts w:hint="default" w:ascii="Times New Roman" w:hAnsi="Times New Roman" w:cs="Times New Roman" w:eastAsiaTheme="minorEastAsia"/>
                      <w:b w:val="0"/>
                      <w:bCs/>
                      <w:color w:val="000000" w:themeColor="text1"/>
                      <w:sz w:val="21"/>
                      <w:szCs w:val="21"/>
                      <w:highlight w:val="none"/>
                      <w:lang w:val="zh-CN"/>
                      <w14:textFill>
                        <w14:solidFill>
                          <w14:schemeClr w14:val="tx1"/>
                        </w14:solidFill>
                      </w14:textFill>
                    </w:rPr>
                  </w:pPr>
                </w:p>
              </w:tc>
            </w:tr>
            <w:tr w14:paraId="61C2147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10" w:hRule="atLeast"/>
              </w:trPr>
              <w:tc>
                <w:tcPr>
                  <w:tcW w:w="356" w:type="pct"/>
                  <w:vMerge w:val="continue"/>
                  <w:tcBorders>
                    <w:tl2br w:val="nil"/>
                    <w:tr2bl w:val="nil"/>
                  </w:tcBorders>
                  <w:vAlign w:val="center"/>
                </w:tcPr>
                <w:p w14:paraId="616A1DCB">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textAlignment w:val="auto"/>
                    <w:rPr>
                      <w:rFonts w:hint="default" w:ascii="Times New Roman" w:hAnsi="Times New Roman" w:cs="Times New Roman" w:eastAsiaTheme="minorEastAsia"/>
                      <w:b w:val="0"/>
                      <w:bCs/>
                      <w:color w:val="000000" w:themeColor="text1"/>
                      <w:sz w:val="21"/>
                      <w:szCs w:val="21"/>
                      <w:highlight w:val="none"/>
                      <w14:textFill>
                        <w14:solidFill>
                          <w14:schemeClr w14:val="tx1"/>
                        </w14:solidFill>
                      </w14:textFill>
                    </w:rPr>
                  </w:pPr>
                </w:p>
              </w:tc>
              <w:tc>
                <w:tcPr>
                  <w:tcW w:w="341" w:type="pct"/>
                  <w:tcBorders>
                    <w:tl2br w:val="nil"/>
                    <w:tr2bl w:val="nil"/>
                  </w:tcBorders>
                  <w:shd w:val="clear" w:color="auto" w:fill="auto"/>
                  <w:vAlign w:val="center"/>
                </w:tcPr>
                <w:p w14:paraId="43FC14FE">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eastAsia" w:ascii="Times New Roman" w:hAnsi="Times New Roman" w:cs="Times New Roman" w:eastAsiaTheme="minorEastAsia"/>
                      <w:b w:val="0"/>
                      <w:bCs/>
                      <w:color w:val="000000" w:themeColor="text1"/>
                      <w:kern w:val="0"/>
                      <w:sz w:val="21"/>
                      <w:szCs w:val="21"/>
                      <w:highlight w:val="none"/>
                      <w:lang w:val="en-US" w:eastAsia="zh-CN" w:bidi="ar-SA"/>
                      <w14:textFill>
                        <w14:solidFill>
                          <w14:schemeClr w14:val="tx1"/>
                        </w14:solidFill>
                      </w14:textFill>
                    </w:rPr>
                  </w:pPr>
                  <w:r>
                    <w:rPr>
                      <w:rFonts w:hint="eastAsia" w:ascii="Times New Roman" w:cs="Times New Roman" w:eastAsiaTheme="minorEastAsia"/>
                      <w:b w:val="0"/>
                      <w:bCs/>
                      <w:color w:val="000000" w:themeColor="text1"/>
                      <w:sz w:val="21"/>
                      <w:szCs w:val="21"/>
                      <w:highlight w:val="none"/>
                      <w:lang w:val="en-US" w:eastAsia="zh-CN"/>
                      <w14:textFill>
                        <w14:solidFill>
                          <w14:schemeClr w14:val="tx1"/>
                        </w14:solidFill>
                      </w14:textFill>
                    </w:rPr>
                    <w:t>S5</w:t>
                  </w:r>
                </w:p>
              </w:tc>
              <w:tc>
                <w:tcPr>
                  <w:tcW w:w="1096" w:type="pct"/>
                  <w:tcBorders>
                    <w:tl2br w:val="nil"/>
                    <w:tr2bl w:val="nil"/>
                  </w:tcBorders>
                  <w:shd w:val="clear" w:color="auto" w:fill="auto"/>
                  <w:vAlign w:val="center"/>
                </w:tcPr>
                <w:p w14:paraId="57056C9C">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default" w:ascii="Times New Roman" w:cs="Times New Roman" w:eastAsiaTheme="minorEastAsia"/>
                      <w:b w:val="0"/>
                      <w:bCs/>
                      <w:color w:val="000000" w:themeColor="text1"/>
                      <w:kern w:val="0"/>
                      <w:sz w:val="21"/>
                      <w:szCs w:val="21"/>
                      <w:highlight w:val="none"/>
                      <w:lang w:val="en-US" w:eastAsia="zh-CN" w:bidi="ar-SA"/>
                      <w14:textFill>
                        <w14:solidFill>
                          <w14:schemeClr w14:val="tx1"/>
                        </w14:solidFill>
                      </w14:textFill>
                    </w:rPr>
                  </w:pPr>
                  <w:r>
                    <w:rPr>
                      <w:rFonts w:hint="eastAsia" w:ascii="Times New Roman" w:cs="Times New Roman" w:eastAsiaTheme="minorEastAsia"/>
                      <w:b w:val="0"/>
                      <w:bCs/>
                      <w:color w:val="000000" w:themeColor="text1"/>
                      <w:kern w:val="0"/>
                      <w:sz w:val="21"/>
                      <w:szCs w:val="21"/>
                      <w:highlight w:val="none"/>
                      <w:lang w:val="en-US" w:eastAsia="zh-CN" w:bidi="ar-SA"/>
                      <w14:textFill>
                        <w14:solidFill>
                          <w14:schemeClr w14:val="tx1"/>
                        </w14:solidFill>
                      </w14:textFill>
                    </w:rPr>
                    <w:t>废抹布</w:t>
                  </w:r>
                </w:p>
              </w:tc>
              <w:tc>
                <w:tcPr>
                  <w:tcW w:w="1342" w:type="pct"/>
                  <w:tcBorders>
                    <w:tl2br w:val="nil"/>
                    <w:tr2bl w:val="nil"/>
                  </w:tcBorders>
                  <w:shd w:val="clear" w:color="auto" w:fill="auto"/>
                  <w:vAlign w:val="center"/>
                </w:tcPr>
                <w:p w14:paraId="40416171">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eastAsia" w:ascii="Times New Roman" w:cs="Times New Roman" w:eastAsiaTheme="minorEastAsia"/>
                      <w:b w:val="0"/>
                      <w:bCs/>
                      <w:color w:val="000000" w:themeColor="text1"/>
                      <w:kern w:val="0"/>
                      <w:sz w:val="21"/>
                      <w:szCs w:val="21"/>
                      <w:highlight w:val="none"/>
                      <w:lang w:val="en-US" w:eastAsia="zh-CN" w:bidi="ar-SA"/>
                      <w14:textFill>
                        <w14:solidFill>
                          <w14:schemeClr w14:val="tx1"/>
                        </w14:solidFill>
                      </w14:textFill>
                    </w:rPr>
                  </w:pPr>
                  <w:r>
                    <w:rPr>
                      <w:rFonts w:hint="eastAsia" w:ascii="Times New Roman" w:cs="Times New Roman" w:eastAsiaTheme="minorEastAsia"/>
                      <w:b w:val="0"/>
                      <w:bCs/>
                      <w:color w:val="000000" w:themeColor="text1"/>
                      <w:kern w:val="0"/>
                      <w:sz w:val="21"/>
                      <w:szCs w:val="21"/>
                      <w:highlight w:val="none"/>
                      <w:lang w:val="en-US" w:eastAsia="zh-CN" w:bidi="ar-SA"/>
                      <w14:textFill>
                        <w14:solidFill>
                          <w14:schemeClr w14:val="tx1"/>
                        </w14:solidFill>
                      </w14:textFill>
                    </w:rPr>
                    <w:t>清洗废液</w:t>
                  </w:r>
                </w:p>
              </w:tc>
              <w:tc>
                <w:tcPr>
                  <w:tcW w:w="1063" w:type="pct"/>
                  <w:vMerge w:val="continue"/>
                  <w:tcBorders>
                    <w:tl2br w:val="nil"/>
                    <w:tr2bl w:val="nil"/>
                  </w:tcBorders>
                  <w:vAlign w:val="center"/>
                </w:tcPr>
                <w:p w14:paraId="15FCDFD0">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textAlignment w:val="auto"/>
                    <w:rPr>
                      <w:rFonts w:hint="default" w:ascii="Times New Roman" w:hAnsi="Times New Roman" w:cs="Times New Roman" w:eastAsiaTheme="minorEastAsia"/>
                      <w:b w:val="0"/>
                      <w:bCs/>
                      <w:color w:val="000000" w:themeColor="text1"/>
                      <w:sz w:val="21"/>
                      <w:szCs w:val="21"/>
                      <w:highlight w:val="none"/>
                      <w14:textFill>
                        <w14:solidFill>
                          <w14:schemeClr w14:val="tx1"/>
                        </w14:solidFill>
                      </w14:textFill>
                    </w:rPr>
                  </w:pPr>
                </w:p>
              </w:tc>
              <w:tc>
                <w:tcPr>
                  <w:tcW w:w="800" w:type="pct"/>
                  <w:vMerge w:val="continue"/>
                  <w:tcBorders>
                    <w:tl2br w:val="nil"/>
                    <w:tr2bl w:val="nil"/>
                  </w:tcBorders>
                  <w:vAlign w:val="center"/>
                </w:tcPr>
                <w:p w14:paraId="5F12ACC3">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textAlignment w:val="auto"/>
                    <w:rPr>
                      <w:rFonts w:hint="default" w:ascii="Times New Roman" w:hAnsi="Times New Roman" w:cs="Times New Roman" w:eastAsiaTheme="minorEastAsia"/>
                      <w:b w:val="0"/>
                      <w:bCs/>
                      <w:color w:val="000000" w:themeColor="text1"/>
                      <w:sz w:val="21"/>
                      <w:szCs w:val="21"/>
                      <w:highlight w:val="none"/>
                      <w:lang w:val="zh-CN"/>
                      <w14:textFill>
                        <w14:solidFill>
                          <w14:schemeClr w14:val="tx1"/>
                        </w14:solidFill>
                      </w14:textFill>
                    </w:rPr>
                  </w:pPr>
                </w:p>
              </w:tc>
            </w:tr>
            <w:tr w14:paraId="7E96E16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56" w:type="pct"/>
                  <w:vMerge w:val="continue"/>
                  <w:tcBorders>
                    <w:tl2br w:val="nil"/>
                    <w:tr2bl w:val="nil"/>
                  </w:tcBorders>
                  <w:vAlign w:val="center"/>
                </w:tcPr>
                <w:p w14:paraId="361A4F43">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textAlignment w:val="auto"/>
                    <w:rPr>
                      <w:rFonts w:hint="default" w:ascii="Times New Roman" w:hAnsi="Times New Roman" w:cs="Times New Roman" w:eastAsiaTheme="minorEastAsia"/>
                      <w:b w:val="0"/>
                      <w:bCs/>
                      <w:color w:val="000000" w:themeColor="text1"/>
                      <w:sz w:val="21"/>
                      <w:szCs w:val="21"/>
                      <w:highlight w:val="none"/>
                      <w14:textFill>
                        <w14:solidFill>
                          <w14:schemeClr w14:val="tx1"/>
                        </w14:solidFill>
                      </w14:textFill>
                    </w:rPr>
                  </w:pPr>
                </w:p>
              </w:tc>
              <w:tc>
                <w:tcPr>
                  <w:tcW w:w="341" w:type="pct"/>
                  <w:tcBorders>
                    <w:tl2br w:val="nil"/>
                    <w:tr2bl w:val="nil"/>
                  </w:tcBorders>
                  <w:shd w:val="clear" w:color="auto" w:fill="auto"/>
                  <w:vAlign w:val="center"/>
                </w:tcPr>
                <w:p w14:paraId="4C199AFB">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default" w:ascii="Times New Roman" w:hAnsi="Times New Roman" w:cs="Times New Roman" w:eastAsiaTheme="minorEastAsia"/>
                      <w:b w:val="0"/>
                      <w:bCs/>
                      <w:color w:val="000000" w:themeColor="text1"/>
                      <w:kern w:val="0"/>
                      <w:sz w:val="21"/>
                      <w:szCs w:val="21"/>
                      <w:highlight w:val="none"/>
                      <w:lang w:val="en-US" w:eastAsia="zh-CN" w:bidi="ar-SA"/>
                      <w14:textFill>
                        <w14:solidFill>
                          <w14:schemeClr w14:val="tx1"/>
                        </w14:solidFill>
                      </w14:textFill>
                    </w:rPr>
                  </w:pPr>
                  <w:r>
                    <w:rPr>
                      <w:rFonts w:hint="eastAsia" w:ascii="Times New Roman" w:cs="Times New Roman" w:eastAsiaTheme="minorEastAsia"/>
                      <w:b w:val="0"/>
                      <w:bCs/>
                      <w:color w:val="000000" w:themeColor="text1"/>
                      <w:sz w:val="21"/>
                      <w:szCs w:val="21"/>
                      <w:highlight w:val="none"/>
                      <w:lang w:val="en-US" w:eastAsia="zh-CN"/>
                      <w14:textFill>
                        <w14:solidFill>
                          <w14:schemeClr w14:val="tx1"/>
                        </w14:solidFill>
                      </w14:textFill>
                    </w:rPr>
                    <w:t>S6</w:t>
                  </w:r>
                </w:p>
              </w:tc>
              <w:tc>
                <w:tcPr>
                  <w:tcW w:w="1096" w:type="pct"/>
                  <w:tcBorders>
                    <w:tl2br w:val="nil"/>
                    <w:tr2bl w:val="nil"/>
                  </w:tcBorders>
                  <w:shd w:val="clear" w:color="auto" w:fill="auto"/>
                  <w:vAlign w:val="center"/>
                </w:tcPr>
                <w:p w14:paraId="32B3F3B2">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default" w:ascii="Times New Roman" w:cs="Times New Roman" w:eastAsiaTheme="minorEastAsia"/>
                      <w:b w:val="0"/>
                      <w:bCs/>
                      <w:color w:val="000000" w:themeColor="text1"/>
                      <w:sz w:val="21"/>
                      <w:szCs w:val="21"/>
                      <w:highlight w:val="none"/>
                      <w:lang w:val="en-US" w:eastAsia="zh-CN"/>
                      <w14:textFill>
                        <w14:solidFill>
                          <w14:schemeClr w14:val="tx1"/>
                        </w14:solidFill>
                      </w14:textFill>
                    </w:rPr>
                  </w:pPr>
                  <w:r>
                    <w:rPr>
                      <w:rFonts w:hint="eastAsia" w:ascii="Times New Roman" w:cs="Times New Roman" w:eastAsiaTheme="minorEastAsia"/>
                      <w:b w:val="0"/>
                      <w:bCs/>
                      <w:color w:val="000000" w:themeColor="text1"/>
                      <w:sz w:val="21"/>
                      <w:szCs w:val="21"/>
                      <w:highlight w:val="none"/>
                      <w:lang w:val="en-US" w:eastAsia="zh-CN"/>
                      <w14:textFill>
                        <w14:solidFill>
                          <w14:schemeClr w14:val="tx1"/>
                        </w14:solidFill>
                      </w14:textFill>
                    </w:rPr>
                    <w:t>废切削液</w:t>
                  </w:r>
                </w:p>
              </w:tc>
              <w:tc>
                <w:tcPr>
                  <w:tcW w:w="1342" w:type="pct"/>
                  <w:tcBorders>
                    <w:tl2br w:val="nil"/>
                    <w:tr2bl w:val="nil"/>
                  </w:tcBorders>
                  <w:shd w:val="clear" w:color="auto" w:fill="auto"/>
                  <w:vAlign w:val="center"/>
                </w:tcPr>
                <w:p w14:paraId="4206E197">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default" w:ascii="Times New Roman" w:cs="Times New Roman" w:eastAsiaTheme="minorEastAsia"/>
                      <w:b w:val="0"/>
                      <w:bCs/>
                      <w:color w:val="000000" w:themeColor="text1"/>
                      <w:sz w:val="21"/>
                      <w:szCs w:val="21"/>
                      <w:highlight w:val="none"/>
                      <w:lang w:val="en-US" w:eastAsia="zh-CN"/>
                      <w14:textFill>
                        <w14:solidFill>
                          <w14:schemeClr w14:val="tx1"/>
                        </w14:solidFill>
                      </w14:textFill>
                    </w:rPr>
                  </w:pPr>
                  <w:r>
                    <w:rPr>
                      <w:rFonts w:hint="eastAsia" w:ascii="Times New Roman" w:cs="Times New Roman" w:eastAsiaTheme="minorEastAsia"/>
                      <w:b w:val="0"/>
                      <w:bCs/>
                      <w:color w:val="000000" w:themeColor="text1"/>
                      <w:sz w:val="21"/>
                      <w:szCs w:val="21"/>
                      <w:highlight w:val="none"/>
                      <w:lang w:val="en-US" w:eastAsia="zh-CN"/>
                      <w14:textFill>
                        <w14:solidFill>
                          <w14:schemeClr w14:val="tx1"/>
                        </w14:solidFill>
                      </w14:textFill>
                    </w:rPr>
                    <w:t>废切削液</w:t>
                  </w:r>
                </w:p>
              </w:tc>
              <w:tc>
                <w:tcPr>
                  <w:tcW w:w="1063" w:type="pct"/>
                  <w:vMerge w:val="continue"/>
                  <w:tcBorders>
                    <w:tl2br w:val="nil"/>
                    <w:tr2bl w:val="nil"/>
                  </w:tcBorders>
                  <w:vAlign w:val="center"/>
                </w:tcPr>
                <w:p w14:paraId="1D6B91A8">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textAlignment w:val="auto"/>
                    <w:rPr>
                      <w:rFonts w:hint="default" w:ascii="Times New Roman" w:hAnsi="Times New Roman" w:cs="Times New Roman" w:eastAsiaTheme="minorEastAsia"/>
                      <w:b w:val="0"/>
                      <w:bCs/>
                      <w:color w:val="000000" w:themeColor="text1"/>
                      <w:sz w:val="21"/>
                      <w:szCs w:val="21"/>
                      <w:highlight w:val="none"/>
                      <w14:textFill>
                        <w14:solidFill>
                          <w14:schemeClr w14:val="tx1"/>
                        </w14:solidFill>
                      </w14:textFill>
                    </w:rPr>
                  </w:pPr>
                </w:p>
              </w:tc>
              <w:tc>
                <w:tcPr>
                  <w:tcW w:w="800" w:type="pct"/>
                  <w:vMerge w:val="continue"/>
                  <w:tcBorders>
                    <w:tl2br w:val="nil"/>
                    <w:tr2bl w:val="nil"/>
                  </w:tcBorders>
                  <w:vAlign w:val="center"/>
                </w:tcPr>
                <w:p w14:paraId="072118CA">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textAlignment w:val="auto"/>
                    <w:rPr>
                      <w:rFonts w:hint="default" w:ascii="Times New Roman" w:hAnsi="Times New Roman" w:cs="Times New Roman" w:eastAsiaTheme="minorEastAsia"/>
                      <w:b w:val="0"/>
                      <w:bCs/>
                      <w:color w:val="000000" w:themeColor="text1"/>
                      <w:sz w:val="21"/>
                      <w:szCs w:val="21"/>
                      <w:highlight w:val="none"/>
                      <w:lang w:val="zh-CN"/>
                      <w14:textFill>
                        <w14:solidFill>
                          <w14:schemeClr w14:val="tx1"/>
                        </w14:solidFill>
                      </w14:textFill>
                    </w:rPr>
                  </w:pPr>
                </w:p>
              </w:tc>
            </w:tr>
            <w:tr w14:paraId="2C88C1F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56" w:type="pct"/>
                  <w:vMerge w:val="continue"/>
                  <w:tcBorders>
                    <w:tl2br w:val="nil"/>
                    <w:tr2bl w:val="nil"/>
                  </w:tcBorders>
                  <w:vAlign w:val="center"/>
                </w:tcPr>
                <w:p w14:paraId="1F88187C">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textAlignment w:val="auto"/>
                    <w:rPr>
                      <w:rFonts w:hint="default" w:ascii="Times New Roman" w:hAnsi="Times New Roman" w:cs="Times New Roman" w:eastAsiaTheme="minorEastAsia"/>
                      <w:b w:val="0"/>
                      <w:bCs/>
                      <w:color w:val="000000" w:themeColor="text1"/>
                      <w:sz w:val="21"/>
                      <w:szCs w:val="21"/>
                      <w:highlight w:val="none"/>
                      <w14:textFill>
                        <w14:solidFill>
                          <w14:schemeClr w14:val="tx1"/>
                        </w14:solidFill>
                      </w14:textFill>
                    </w:rPr>
                  </w:pPr>
                </w:p>
              </w:tc>
              <w:tc>
                <w:tcPr>
                  <w:tcW w:w="341" w:type="pct"/>
                  <w:tcBorders>
                    <w:tl2br w:val="nil"/>
                    <w:tr2bl w:val="nil"/>
                  </w:tcBorders>
                  <w:shd w:val="clear" w:color="auto" w:fill="auto"/>
                  <w:vAlign w:val="center"/>
                </w:tcPr>
                <w:p w14:paraId="2462A221">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default" w:ascii="Times New Roman" w:hAnsi="Times New Roman" w:cs="Times New Roman" w:eastAsiaTheme="minorEastAsia"/>
                      <w:b w:val="0"/>
                      <w:bCs/>
                      <w:color w:val="000000" w:themeColor="text1"/>
                      <w:kern w:val="0"/>
                      <w:sz w:val="21"/>
                      <w:szCs w:val="21"/>
                      <w:highlight w:val="none"/>
                      <w:lang w:val="en-US" w:eastAsia="zh-CN" w:bidi="ar-SA"/>
                      <w14:textFill>
                        <w14:solidFill>
                          <w14:schemeClr w14:val="tx1"/>
                        </w14:solidFill>
                      </w14:textFill>
                    </w:rPr>
                  </w:pPr>
                  <w:r>
                    <w:rPr>
                      <w:rFonts w:hint="eastAsia" w:ascii="Times New Roman" w:cs="Times New Roman" w:eastAsiaTheme="minorEastAsia"/>
                      <w:b w:val="0"/>
                      <w:bCs/>
                      <w:color w:val="000000" w:themeColor="text1"/>
                      <w:sz w:val="21"/>
                      <w:szCs w:val="21"/>
                      <w:highlight w:val="none"/>
                      <w:lang w:val="en-US" w:eastAsia="zh-CN"/>
                      <w14:textFill>
                        <w14:solidFill>
                          <w14:schemeClr w14:val="tx1"/>
                        </w14:solidFill>
                      </w14:textFill>
                    </w:rPr>
                    <w:t>S7</w:t>
                  </w:r>
                </w:p>
              </w:tc>
              <w:tc>
                <w:tcPr>
                  <w:tcW w:w="1096" w:type="pct"/>
                  <w:tcBorders>
                    <w:tl2br w:val="nil"/>
                    <w:tr2bl w:val="nil"/>
                  </w:tcBorders>
                  <w:shd w:val="clear" w:color="auto" w:fill="auto"/>
                  <w:vAlign w:val="center"/>
                </w:tcPr>
                <w:p w14:paraId="10FD5BBC">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default" w:ascii="Times New Roman" w:hAnsi="Times New Roman" w:cs="Times New Roman" w:eastAsiaTheme="minorEastAsia"/>
                      <w:b w:val="0"/>
                      <w:bCs/>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cs="Times New Roman" w:eastAsiaTheme="minorEastAsia"/>
                      <w:b w:val="0"/>
                      <w:bCs/>
                      <w:color w:val="000000" w:themeColor="text1"/>
                      <w:kern w:val="0"/>
                      <w:sz w:val="21"/>
                      <w:szCs w:val="21"/>
                      <w:highlight w:val="none"/>
                      <w:lang w:val="en-US" w:eastAsia="zh-CN" w:bidi="ar-SA"/>
                      <w14:textFill>
                        <w14:solidFill>
                          <w14:schemeClr w14:val="tx1"/>
                        </w14:solidFill>
                      </w14:textFill>
                    </w:rPr>
                    <w:t>废油桶</w:t>
                  </w:r>
                </w:p>
              </w:tc>
              <w:tc>
                <w:tcPr>
                  <w:tcW w:w="1342" w:type="pct"/>
                  <w:tcBorders>
                    <w:tl2br w:val="nil"/>
                    <w:tr2bl w:val="nil"/>
                  </w:tcBorders>
                  <w:shd w:val="clear" w:color="auto" w:fill="auto"/>
                  <w:vAlign w:val="center"/>
                </w:tcPr>
                <w:p w14:paraId="2FB6BD1A">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default" w:ascii="Times New Roman" w:hAnsi="Times New Roman" w:cs="Times New Roman" w:eastAsiaTheme="minorEastAsia"/>
                      <w:b w:val="0"/>
                      <w:bCs/>
                      <w:color w:val="000000" w:themeColor="text1"/>
                      <w:kern w:val="0"/>
                      <w:sz w:val="21"/>
                      <w:szCs w:val="21"/>
                      <w:highlight w:val="none"/>
                      <w:lang w:val="en-US" w:eastAsia="zh-CN" w:bidi="ar-SA"/>
                      <w14:textFill>
                        <w14:solidFill>
                          <w14:schemeClr w14:val="tx1"/>
                        </w14:solidFill>
                      </w14:textFill>
                    </w:rPr>
                  </w:pPr>
                  <w:r>
                    <w:rPr>
                      <w:rFonts w:hint="eastAsia" w:ascii="Times New Roman" w:cs="Times New Roman" w:eastAsiaTheme="minorEastAsia"/>
                      <w:b w:val="0"/>
                      <w:bCs/>
                      <w:color w:val="000000" w:themeColor="text1"/>
                      <w:sz w:val="21"/>
                      <w:szCs w:val="21"/>
                      <w:highlight w:val="none"/>
                      <w:lang w:val="en-US" w:eastAsia="zh-CN"/>
                      <w14:textFill>
                        <w14:solidFill>
                          <w14:schemeClr w14:val="tx1"/>
                        </w14:solidFill>
                      </w14:textFill>
                    </w:rPr>
                    <w:t>废</w:t>
                  </w:r>
                  <w:r>
                    <w:rPr>
                      <w:rFonts w:hint="eastAsia" w:ascii="Times New Roman" w:cs="Times New Roman" w:eastAsiaTheme="minorEastAsia"/>
                      <w:b w:val="0"/>
                      <w:bCs/>
                      <w:color w:val="000000" w:themeColor="text1"/>
                      <w:kern w:val="0"/>
                      <w:sz w:val="21"/>
                      <w:szCs w:val="21"/>
                      <w:highlight w:val="none"/>
                      <w:lang w:val="en-US" w:eastAsia="zh-CN" w:bidi="ar-SA"/>
                      <w14:textFill>
                        <w14:solidFill>
                          <w14:schemeClr w14:val="tx1"/>
                        </w14:solidFill>
                      </w14:textFill>
                    </w:rPr>
                    <w:t>润滑油</w:t>
                  </w:r>
                </w:p>
              </w:tc>
              <w:tc>
                <w:tcPr>
                  <w:tcW w:w="1063" w:type="pct"/>
                  <w:vMerge w:val="continue"/>
                  <w:tcBorders>
                    <w:tl2br w:val="nil"/>
                    <w:tr2bl w:val="nil"/>
                  </w:tcBorders>
                  <w:vAlign w:val="center"/>
                </w:tcPr>
                <w:p w14:paraId="1D87B63C">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textAlignment w:val="auto"/>
                    <w:rPr>
                      <w:rFonts w:hint="default" w:ascii="Times New Roman" w:hAnsi="Times New Roman" w:cs="Times New Roman" w:eastAsiaTheme="minorEastAsia"/>
                      <w:b w:val="0"/>
                      <w:bCs/>
                      <w:color w:val="000000" w:themeColor="text1"/>
                      <w:sz w:val="21"/>
                      <w:szCs w:val="21"/>
                      <w:highlight w:val="none"/>
                      <w14:textFill>
                        <w14:solidFill>
                          <w14:schemeClr w14:val="tx1"/>
                        </w14:solidFill>
                      </w14:textFill>
                    </w:rPr>
                  </w:pPr>
                </w:p>
              </w:tc>
              <w:tc>
                <w:tcPr>
                  <w:tcW w:w="800" w:type="pct"/>
                  <w:vMerge w:val="continue"/>
                  <w:tcBorders>
                    <w:tl2br w:val="nil"/>
                    <w:tr2bl w:val="nil"/>
                  </w:tcBorders>
                  <w:vAlign w:val="center"/>
                </w:tcPr>
                <w:p w14:paraId="4E7A984A">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textAlignment w:val="auto"/>
                    <w:rPr>
                      <w:rFonts w:hint="default" w:ascii="Times New Roman" w:hAnsi="Times New Roman" w:cs="Times New Roman" w:eastAsiaTheme="minorEastAsia"/>
                      <w:b w:val="0"/>
                      <w:bCs/>
                      <w:color w:val="000000" w:themeColor="text1"/>
                      <w:sz w:val="21"/>
                      <w:szCs w:val="21"/>
                      <w:highlight w:val="none"/>
                      <w:lang w:val="zh-CN"/>
                      <w14:textFill>
                        <w14:solidFill>
                          <w14:schemeClr w14:val="tx1"/>
                        </w14:solidFill>
                      </w14:textFill>
                    </w:rPr>
                  </w:pPr>
                </w:p>
              </w:tc>
            </w:tr>
            <w:tr w14:paraId="4E959ED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56" w:type="pct"/>
                  <w:vMerge w:val="continue"/>
                  <w:tcBorders>
                    <w:tl2br w:val="nil"/>
                    <w:tr2bl w:val="nil"/>
                  </w:tcBorders>
                  <w:vAlign w:val="center"/>
                </w:tcPr>
                <w:p w14:paraId="42679493">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textAlignment w:val="auto"/>
                    <w:rPr>
                      <w:rFonts w:hint="default" w:ascii="Times New Roman" w:hAnsi="Times New Roman" w:cs="Times New Roman" w:eastAsiaTheme="minorEastAsia"/>
                      <w:b w:val="0"/>
                      <w:bCs/>
                      <w:color w:val="000000" w:themeColor="text1"/>
                      <w:sz w:val="21"/>
                      <w:szCs w:val="21"/>
                      <w:highlight w:val="none"/>
                      <w14:textFill>
                        <w14:solidFill>
                          <w14:schemeClr w14:val="tx1"/>
                        </w14:solidFill>
                      </w14:textFill>
                    </w:rPr>
                  </w:pPr>
                </w:p>
              </w:tc>
              <w:tc>
                <w:tcPr>
                  <w:tcW w:w="341" w:type="pct"/>
                  <w:tcBorders>
                    <w:tl2br w:val="nil"/>
                    <w:tr2bl w:val="nil"/>
                  </w:tcBorders>
                  <w:shd w:val="clear" w:color="auto" w:fill="auto"/>
                  <w:vAlign w:val="center"/>
                </w:tcPr>
                <w:p w14:paraId="06A478AE">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default" w:ascii="Times New Roman" w:hAnsi="Times New Roman" w:cs="Times New Roman" w:eastAsiaTheme="minorEastAsia"/>
                      <w:b w:val="0"/>
                      <w:bCs/>
                      <w:color w:val="000000" w:themeColor="text1"/>
                      <w:kern w:val="0"/>
                      <w:sz w:val="21"/>
                      <w:szCs w:val="21"/>
                      <w:highlight w:val="none"/>
                      <w:lang w:val="en-US" w:eastAsia="zh-CN" w:bidi="ar-SA"/>
                      <w14:textFill>
                        <w14:solidFill>
                          <w14:schemeClr w14:val="tx1"/>
                        </w14:solidFill>
                      </w14:textFill>
                    </w:rPr>
                  </w:pPr>
                  <w:r>
                    <w:rPr>
                      <w:rFonts w:hint="eastAsia" w:ascii="Times New Roman" w:cs="Times New Roman" w:eastAsiaTheme="minorEastAsia"/>
                      <w:b w:val="0"/>
                      <w:bCs/>
                      <w:color w:val="000000" w:themeColor="text1"/>
                      <w:sz w:val="21"/>
                      <w:szCs w:val="21"/>
                      <w:highlight w:val="none"/>
                      <w:lang w:val="en-US" w:eastAsia="zh-CN"/>
                      <w14:textFill>
                        <w14:solidFill>
                          <w14:schemeClr w14:val="tx1"/>
                        </w14:solidFill>
                      </w14:textFill>
                    </w:rPr>
                    <w:t>S8</w:t>
                  </w:r>
                </w:p>
              </w:tc>
              <w:tc>
                <w:tcPr>
                  <w:tcW w:w="1096" w:type="pct"/>
                  <w:tcBorders>
                    <w:tl2br w:val="nil"/>
                    <w:tr2bl w:val="nil"/>
                  </w:tcBorders>
                  <w:shd w:val="clear" w:color="auto" w:fill="auto"/>
                  <w:vAlign w:val="center"/>
                </w:tcPr>
                <w:p w14:paraId="1A304EAF">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default" w:ascii="Times New Roman" w:hAnsi="Times New Roman" w:cs="Times New Roman" w:eastAsiaTheme="minorEastAsia"/>
                      <w:b w:val="0"/>
                      <w:bCs/>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cs="Times New Roman" w:eastAsiaTheme="minorEastAsia"/>
                      <w:b w:val="0"/>
                      <w:bCs/>
                      <w:color w:val="000000" w:themeColor="text1"/>
                      <w:kern w:val="0"/>
                      <w:sz w:val="21"/>
                      <w:szCs w:val="21"/>
                      <w:highlight w:val="none"/>
                      <w:lang w:val="en-US" w:eastAsia="zh-CN" w:bidi="ar-SA"/>
                      <w14:textFill>
                        <w14:solidFill>
                          <w14:schemeClr w14:val="tx1"/>
                        </w14:solidFill>
                      </w14:textFill>
                    </w:rPr>
                    <w:t>废润滑油</w:t>
                  </w:r>
                </w:p>
              </w:tc>
              <w:tc>
                <w:tcPr>
                  <w:tcW w:w="1342" w:type="pct"/>
                  <w:tcBorders>
                    <w:tl2br w:val="nil"/>
                    <w:tr2bl w:val="nil"/>
                  </w:tcBorders>
                  <w:shd w:val="clear" w:color="auto" w:fill="auto"/>
                  <w:vAlign w:val="center"/>
                </w:tcPr>
                <w:p w14:paraId="48FBDF71">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default" w:ascii="Times New Roman" w:hAnsi="Times New Roman" w:cs="Times New Roman" w:eastAsiaTheme="minorEastAsia"/>
                      <w:b w:val="0"/>
                      <w:bCs/>
                      <w:color w:val="000000" w:themeColor="text1"/>
                      <w:kern w:val="0"/>
                      <w:sz w:val="21"/>
                      <w:szCs w:val="21"/>
                      <w:highlight w:val="none"/>
                      <w:lang w:val="en-US" w:eastAsia="zh-CN" w:bidi="ar-SA"/>
                      <w14:textFill>
                        <w14:solidFill>
                          <w14:schemeClr w14:val="tx1"/>
                        </w14:solidFill>
                      </w14:textFill>
                    </w:rPr>
                  </w:pPr>
                  <w:r>
                    <w:rPr>
                      <w:rFonts w:hint="eastAsia" w:ascii="Times New Roman" w:cs="Times New Roman" w:eastAsiaTheme="minorEastAsia"/>
                      <w:b w:val="0"/>
                      <w:bCs/>
                      <w:color w:val="000000" w:themeColor="text1"/>
                      <w:sz w:val="21"/>
                      <w:szCs w:val="21"/>
                      <w:highlight w:val="none"/>
                      <w:lang w:val="en-US" w:eastAsia="zh-CN"/>
                      <w14:textFill>
                        <w14:solidFill>
                          <w14:schemeClr w14:val="tx1"/>
                        </w14:solidFill>
                      </w14:textFill>
                    </w:rPr>
                    <w:t>废</w:t>
                  </w:r>
                  <w:r>
                    <w:rPr>
                      <w:rFonts w:hint="eastAsia" w:ascii="Times New Roman" w:cs="Times New Roman" w:eastAsiaTheme="minorEastAsia"/>
                      <w:b w:val="0"/>
                      <w:bCs/>
                      <w:color w:val="000000" w:themeColor="text1"/>
                      <w:kern w:val="0"/>
                      <w:sz w:val="21"/>
                      <w:szCs w:val="21"/>
                      <w:highlight w:val="none"/>
                      <w:lang w:val="en-US" w:eastAsia="zh-CN" w:bidi="ar-SA"/>
                      <w14:textFill>
                        <w14:solidFill>
                          <w14:schemeClr w14:val="tx1"/>
                        </w14:solidFill>
                      </w14:textFill>
                    </w:rPr>
                    <w:t>润滑油</w:t>
                  </w:r>
                </w:p>
              </w:tc>
              <w:tc>
                <w:tcPr>
                  <w:tcW w:w="1063" w:type="pct"/>
                  <w:vMerge w:val="continue"/>
                  <w:tcBorders>
                    <w:tl2br w:val="nil"/>
                    <w:tr2bl w:val="nil"/>
                  </w:tcBorders>
                  <w:vAlign w:val="center"/>
                </w:tcPr>
                <w:p w14:paraId="6FFEFCAB">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textAlignment w:val="auto"/>
                    <w:rPr>
                      <w:rFonts w:hint="default" w:ascii="Times New Roman" w:hAnsi="Times New Roman" w:cs="Times New Roman" w:eastAsiaTheme="minorEastAsia"/>
                      <w:b w:val="0"/>
                      <w:bCs/>
                      <w:color w:val="000000" w:themeColor="text1"/>
                      <w:sz w:val="21"/>
                      <w:szCs w:val="21"/>
                      <w:highlight w:val="none"/>
                      <w14:textFill>
                        <w14:solidFill>
                          <w14:schemeClr w14:val="tx1"/>
                        </w14:solidFill>
                      </w14:textFill>
                    </w:rPr>
                  </w:pPr>
                </w:p>
              </w:tc>
              <w:tc>
                <w:tcPr>
                  <w:tcW w:w="800" w:type="pct"/>
                  <w:vMerge w:val="continue"/>
                  <w:tcBorders>
                    <w:tl2br w:val="nil"/>
                    <w:tr2bl w:val="nil"/>
                  </w:tcBorders>
                  <w:vAlign w:val="center"/>
                </w:tcPr>
                <w:p w14:paraId="1457CE5F">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textAlignment w:val="auto"/>
                    <w:rPr>
                      <w:rFonts w:hint="default" w:ascii="Times New Roman" w:hAnsi="Times New Roman" w:cs="Times New Roman" w:eastAsiaTheme="minorEastAsia"/>
                      <w:b w:val="0"/>
                      <w:bCs/>
                      <w:color w:val="000000" w:themeColor="text1"/>
                      <w:sz w:val="21"/>
                      <w:szCs w:val="21"/>
                      <w:highlight w:val="none"/>
                      <w:lang w:val="zh-CN"/>
                      <w14:textFill>
                        <w14:solidFill>
                          <w14:schemeClr w14:val="tx1"/>
                        </w14:solidFill>
                      </w14:textFill>
                    </w:rPr>
                  </w:pPr>
                </w:p>
              </w:tc>
            </w:tr>
            <w:tr w14:paraId="68FF2DF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56" w:type="pct"/>
                  <w:vMerge w:val="continue"/>
                  <w:tcBorders>
                    <w:tl2br w:val="nil"/>
                    <w:tr2bl w:val="nil"/>
                  </w:tcBorders>
                  <w:vAlign w:val="center"/>
                </w:tcPr>
                <w:p w14:paraId="029A0FF2">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textAlignment w:val="auto"/>
                    <w:rPr>
                      <w:rFonts w:hint="default" w:ascii="Times New Roman" w:hAnsi="Times New Roman" w:cs="Times New Roman" w:eastAsiaTheme="minorEastAsia"/>
                      <w:b w:val="0"/>
                      <w:bCs/>
                      <w:color w:val="000000" w:themeColor="text1"/>
                      <w:sz w:val="21"/>
                      <w:szCs w:val="21"/>
                      <w:highlight w:val="none"/>
                      <w14:textFill>
                        <w14:solidFill>
                          <w14:schemeClr w14:val="tx1"/>
                        </w14:solidFill>
                      </w14:textFill>
                    </w:rPr>
                  </w:pPr>
                </w:p>
              </w:tc>
              <w:tc>
                <w:tcPr>
                  <w:tcW w:w="341" w:type="pct"/>
                  <w:tcBorders>
                    <w:tl2br w:val="nil"/>
                    <w:tr2bl w:val="nil"/>
                  </w:tcBorders>
                  <w:shd w:val="clear" w:color="auto" w:fill="auto"/>
                  <w:vAlign w:val="center"/>
                </w:tcPr>
                <w:p w14:paraId="46F526C8">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default" w:ascii="Times New Roman" w:cs="Times New Roman" w:eastAsiaTheme="minorEastAsia"/>
                      <w:b w:val="0"/>
                      <w:bCs/>
                      <w:color w:val="000000" w:themeColor="text1"/>
                      <w:sz w:val="21"/>
                      <w:szCs w:val="21"/>
                      <w:highlight w:val="none"/>
                      <w:lang w:val="en-US" w:eastAsia="zh-CN"/>
                      <w14:textFill>
                        <w14:solidFill>
                          <w14:schemeClr w14:val="tx1"/>
                        </w14:solidFill>
                      </w14:textFill>
                    </w:rPr>
                  </w:pPr>
                  <w:r>
                    <w:rPr>
                      <w:rFonts w:hint="eastAsia" w:ascii="Times New Roman" w:cs="Times New Roman" w:eastAsiaTheme="minorEastAsia"/>
                      <w:b w:val="0"/>
                      <w:bCs/>
                      <w:color w:val="000000" w:themeColor="text1"/>
                      <w:sz w:val="21"/>
                      <w:szCs w:val="21"/>
                      <w:highlight w:val="none"/>
                      <w:lang w:val="en-US" w:eastAsia="zh-CN"/>
                      <w14:textFill>
                        <w14:solidFill>
                          <w14:schemeClr w14:val="tx1"/>
                        </w14:solidFill>
                      </w14:textFill>
                    </w:rPr>
                    <w:t>S9</w:t>
                  </w:r>
                </w:p>
              </w:tc>
              <w:tc>
                <w:tcPr>
                  <w:tcW w:w="1096" w:type="pct"/>
                  <w:tcBorders>
                    <w:tl2br w:val="nil"/>
                    <w:tr2bl w:val="nil"/>
                  </w:tcBorders>
                  <w:shd w:val="clear" w:color="auto" w:fill="auto"/>
                  <w:vAlign w:val="center"/>
                </w:tcPr>
                <w:p w14:paraId="36715C25">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default" w:ascii="Times New Roman" w:hAnsi="Times New Roman" w:cs="Times New Roman" w:eastAsiaTheme="minorEastAsia"/>
                      <w:b w:val="0"/>
                      <w:bCs/>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cs="Times New Roman" w:eastAsiaTheme="minorEastAsia"/>
                      <w:b w:val="0"/>
                      <w:bCs/>
                      <w:color w:val="000000" w:themeColor="text1"/>
                      <w:kern w:val="0"/>
                      <w:sz w:val="21"/>
                      <w:szCs w:val="21"/>
                      <w:highlight w:val="none"/>
                      <w:lang w:val="en-US" w:eastAsia="zh-CN" w:bidi="ar-SA"/>
                      <w14:textFill>
                        <w14:solidFill>
                          <w14:schemeClr w14:val="tx1"/>
                        </w14:solidFill>
                      </w14:textFill>
                    </w:rPr>
                    <w:t>废包装桶</w:t>
                  </w:r>
                </w:p>
              </w:tc>
              <w:tc>
                <w:tcPr>
                  <w:tcW w:w="1342" w:type="pct"/>
                  <w:tcBorders>
                    <w:tl2br w:val="nil"/>
                    <w:tr2bl w:val="nil"/>
                  </w:tcBorders>
                  <w:shd w:val="clear" w:color="auto" w:fill="auto"/>
                  <w:vAlign w:val="center"/>
                </w:tcPr>
                <w:p w14:paraId="58DBCB63">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default" w:ascii="Times New Roman" w:hAnsi="Times New Roman" w:cs="Times New Roman" w:eastAsiaTheme="minorEastAsia"/>
                      <w:b w:val="0"/>
                      <w:bCs/>
                      <w:color w:val="000000" w:themeColor="text1"/>
                      <w:kern w:val="0"/>
                      <w:sz w:val="21"/>
                      <w:szCs w:val="21"/>
                      <w:highlight w:val="none"/>
                      <w:lang w:val="en-US" w:eastAsia="zh-CN" w:bidi="ar-SA"/>
                      <w14:textFill>
                        <w14:solidFill>
                          <w14:schemeClr w14:val="tx1"/>
                        </w14:solidFill>
                      </w14:textFill>
                    </w:rPr>
                  </w:pPr>
                  <w:r>
                    <w:rPr>
                      <w:rFonts w:hint="eastAsia" w:ascii="Times New Roman" w:cs="Times New Roman" w:eastAsiaTheme="minorEastAsia"/>
                      <w:b w:val="0"/>
                      <w:bCs/>
                      <w:color w:val="000000" w:themeColor="text1"/>
                      <w:sz w:val="21"/>
                      <w:szCs w:val="21"/>
                      <w:highlight w:val="none"/>
                      <w:lang w:val="en-US" w:eastAsia="zh-CN"/>
                      <w14:textFill>
                        <w14:solidFill>
                          <w14:schemeClr w14:val="tx1"/>
                        </w14:solidFill>
                      </w14:textFill>
                    </w:rPr>
                    <w:t>废</w:t>
                  </w:r>
                  <w:r>
                    <w:rPr>
                      <w:rFonts w:hint="eastAsia" w:ascii="Times New Roman" w:cs="Times New Roman" w:eastAsiaTheme="minorEastAsia"/>
                      <w:b w:val="0"/>
                      <w:bCs/>
                      <w:color w:val="000000" w:themeColor="text1"/>
                      <w:kern w:val="0"/>
                      <w:sz w:val="21"/>
                      <w:szCs w:val="21"/>
                      <w:highlight w:val="none"/>
                      <w:lang w:val="en-US" w:eastAsia="zh-CN" w:bidi="ar-SA"/>
                      <w14:textFill>
                        <w14:solidFill>
                          <w14:schemeClr w14:val="tx1"/>
                        </w14:solidFill>
                      </w14:textFill>
                    </w:rPr>
                    <w:t>渗透剂</w:t>
                  </w:r>
                  <w:r>
                    <w:rPr>
                      <w:rFonts w:hint="default" w:ascii="Times New Roman" w:hAnsi="Times New Roman" w:cs="Times New Roman" w:eastAsiaTheme="minorEastAsia"/>
                      <w:b w:val="0"/>
                      <w:bCs/>
                      <w:color w:val="000000" w:themeColor="text1"/>
                      <w:kern w:val="0"/>
                      <w:sz w:val="21"/>
                      <w:szCs w:val="21"/>
                      <w:highlight w:val="none"/>
                      <w:lang w:val="en-US" w:eastAsia="zh-CN" w:bidi="ar-SA"/>
                      <w14:textFill>
                        <w14:solidFill>
                          <w14:schemeClr w14:val="tx1"/>
                        </w14:solidFill>
                      </w14:textFill>
                    </w:rPr>
                    <w:t>、</w:t>
                  </w:r>
                  <w:r>
                    <w:rPr>
                      <w:rFonts w:hint="eastAsia" w:ascii="Times New Roman" w:cs="Times New Roman" w:eastAsiaTheme="minorEastAsia"/>
                      <w:b w:val="0"/>
                      <w:bCs/>
                      <w:color w:val="000000" w:themeColor="text1"/>
                      <w:kern w:val="0"/>
                      <w:sz w:val="21"/>
                      <w:szCs w:val="21"/>
                      <w:highlight w:val="none"/>
                      <w:lang w:val="en-US" w:eastAsia="zh-CN" w:bidi="ar-SA"/>
                      <w14:textFill>
                        <w14:solidFill>
                          <w14:schemeClr w14:val="tx1"/>
                        </w14:solidFill>
                      </w14:textFill>
                    </w:rPr>
                    <w:t>显像剂</w:t>
                  </w:r>
                  <w:r>
                    <w:rPr>
                      <w:rFonts w:hint="default" w:ascii="Times New Roman" w:hAnsi="Times New Roman" w:cs="Times New Roman" w:eastAsiaTheme="minorEastAsia"/>
                      <w:b w:val="0"/>
                      <w:bCs/>
                      <w:color w:val="000000" w:themeColor="text1"/>
                      <w:kern w:val="0"/>
                      <w:sz w:val="21"/>
                      <w:szCs w:val="21"/>
                      <w:highlight w:val="none"/>
                      <w:lang w:val="en-US" w:eastAsia="zh-CN" w:bidi="ar-SA"/>
                      <w14:textFill>
                        <w14:solidFill>
                          <w14:schemeClr w14:val="tx1"/>
                        </w14:solidFill>
                      </w14:textFill>
                    </w:rPr>
                    <w:t>、清洗剂、切削液</w:t>
                  </w:r>
                </w:p>
              </w:tc>
              <w:tc>
                <w:tcPr>
                  <w:tcW w:w="1063" w:type="pct"/>
                  <w:vMerge w:val="continue"/>
                  <w:tcBorders>
                    <w:tl2br w:val="nil"/>
                    <w:tr2bl w:val="nil"/>
                  </w:tcBorders>
                  <w:vAlign w:val="center"/>
                </w:tcPr>
                <w:p w14:paraId="4B2E5D60">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textAlignment w:val="auto"/>
                    <w:rPr>
                      <w:rFonts w:hint="default" w:ascii="Times New Roman" w:hAnsi="Times New Roman" w:cs="Times New Roman" w:eastAsiaTheme="minorEastAsia"/>
                      <w:b w:val="0"/>
                      <w:bCs/>
                      <w:color w:val="000000" w:themeColor="text1"/>
                      <w:sz w:val="21"/>
                      <w:szCs w:val="21"/>
                      <w:highlight w:val="none"/>
                      <w14:textFill>
                        <w14:solidFill>
                          <w14:schemeClr w14:val="tx1"/>
                        </w14:solidFill>
                      </w14:textFill>
                    </w:rPr>
                  </w:pPr>
                </w:p>
              </w:tc>
              <w:tc>
                <w:tcPr>
                  <w:tcW w:w="800" w:type="pct"/>
                  <w:vMerge w:val="continue"/>
                  <w:tcBorders>
                    <w:tl2br w:val="nil"/>
                    <w:tr2bl w:val="nil"/>
                  </w:tcBorders>
                  <w:vAlign w:val="center"/>
                </w:tcPr>
                <w:p w14:paraId="467BB525">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textAlignment w:val="auto"/>
                    <w:rPr>
                      <w:rFonts w:hint="default" w:ascii="Times New Roman" w:hAnsi="Times New Roman" w:cs="Times New Roman" w:eastAsiaTheme="minorEastAsia"/>
                      <w:b w:val="0"/>
                      <w:bCs/>
                      <w:color w:val="000000" w:themeColor="text1"/>
                      <w:sz w:val="21"/>
                      <w:szCs w:val="21"/>
                      <w:highlight w:val="none"/>
                      <w:lang w:val="zh-CN"/>
                      <w14:textFill>
                        <w14:solidFill>
                          <w14:schemeClr w14:val="tx1"/>
                        </w14:solidFill>
                      </w14:textFill>
                    </w:rPr>
                  </w:pPr>
                </w:p>
              </w:tc>
            </w:tr>
            <w:tr w14:paraId="6773B95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56" w:type="pct"/>
                  <w:vMerge w:val="continue"/>
                  <w:tcBorders>
                    <w:tl2br w:val="nil"/>
                    <w:tr2bl w:val="nil"/>
                  </w:tcBorders>
                  <w:vAlign w:val="center"/>
                </w:tcPr>
                <w:p w14:paraId="7F636BF7">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textAlignment w:val="auto"/>
                    <w:rPr>
                      <w:rFonts w:hint="default" w:ascii="Times New Roman" w:hAnsi="Times New Roman" w:cs="Times New Roman" w:eastAsiaTheme="minorEastAsia"/>
                      <w:b w:val="0"/>
                      <w:bCs/>
                      <w:color w:val="000000" w:themeColor="text1"/>
                      <w:sz w:val="21"/>
                      <w:szCs w:val="21"/>
                      <w:highlight w:val="none"/>
                      <w14:textFill>
                        <w14:solidFill>
                          <w14:schemeClr w14:val="tx1"/>
                        </w14:solidFill>
                      </w14:textFill>
                    </w:rPr>
                  </w:pPr>
                </w:p>
              </w:tc>
              <w:tc>
                <w:tcPr>
                  <w:tcW w:w="341" w:type="pct"/>
                  <w:tcBorders>
                    <w:tl2br w:val="nil"/>
                    <w:tr2bl w:val="nil"/>
                  </w:tcBorders>
                  <w:shd w:val="clear" w:color="auto" w:fill="auto"/>
                  <w:vAlign w:val="center"/>
                </w:tcPr>
                <w:p w14:paraId="2C3C65AC">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default" w:ascii="Times New Roman" w:cs="Times New Roman" w:eastAsiaTheme="minorEastAsia"/>
                      <w:b w:val="0"/>
                      <w:bCs/>
                      <w:color w:val="000000" w:themeColor="text1"/>
                      <w:sz w:val="21"/>
                      <w:szCs w:val="21"/>
                      <w:highlight w:val="none"/>
                      <w:lang w:val="en-US" w:eastAsia="zh-CN"/>
                      <w14:textFill>
                        <w14:solidFill>
                          <w14:schemeClr w14:val="tx1"/>
                        </w14:solidFill>
                      </w14:textFill>
                    </w:rPr>
                  </w:pPr>
                  <w:r>
                    <w:rPr>
                      <w:rFonts w:hint="eastAsia" w:ascii="Times New Roman" w:cs="Times New Roman" w:eastAsiaTheme="minorEastAsia"/>
                      <w:b w:val="0"/>
                      <w:bCs/>
                      <w:color w:val="000000" w:themeColor="text1"/>
                      <w:sz w:val="21"/>
                      <w:szCs w:val="21"/>
                      <w:highlight w:val="none"/>
                      <w:lang w:val="en-US" w:eastAsia="zh-CN"/>
                      <w14:textFill>
                        <w14:solidFill>
                          <w14:schemeClr w14:val="tx1"/>
                        </w14:solidFill>
                      </w14:textFill>
                    </w:rPr>
                    <w:t>S10</w:t>
                  </w:r>
                </w:p>
              </w:tc>
              <w:tc>
                <w:tcPr>
                  <w:tcW w:w="1096" w:type="pct"/>
                  <w:tcBorders>
                    <w:tl2br w:val="nil"/>
                    <w:tr2bl w:val="nil"/>
                  </w:tcBorders>
                  <w:shd w:val="clear" w:color="auto" w:fill="auto"/>
                  <w:vAlign w:val="center"/>
                </w:tcPr>
                <w:p w14:paraId="7879B54F">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default" w:ascii="Times New Roman" w:hAnsi="Times New Roman" w:cs="Times New Roman" w:eastAsiaTheme="minorEastAsia"/>
                      <w:b w:val="0"/>
                      <w:bCs/>
                      <w:color w:val="000000" w:themeColor="text1"/>
                      <w:kern w:val="0"/>
                      <w:sz w:val="21"/>
                      <w:szCs w:val="21"/>
                      <w:highlight w:val="none"/>
                      <w:lang w:val="en-US" w:eastAsia="zh-CN" w:bidi="ar-SA"/>
                      <w14:textFill>
                        <w14:solidFill>
                          <w14:schemeClr w14:val="tx1"/>
                        </w14:solidFill>
                      </w14:textFill>
                    </w:rPr>
                  </w:pPr>
                  <w:r>
                    <w:rPr>
                      <w:rFonts w:hint="eastAsia" w:ascii="Times New Roman" w:hAnsi="Times New Roman" w:cs="Times New Roman" w:eastAsiaTheme="minorEastAsia"/>
                      <w:b w:val="0"/>
                      <w:bCs/>
                      <w:color w:val="000000" w:themeColor="text1"/>
                      <w:kern w:val="0"/>
                      <w:sz w:val="21"/>
                      <w:szCs w:val="21"/>
                      <w:highlight w:val="none"/>
                      <w:lang w:val="en-US" w:eastAsia="zh-CN" w:bidi="ar-SA"/>
                      <w14:textFill>
                        <w14:solidFill>
                          <w14:schemeClr w14:val="tx1"/>
                        </w14:solidFill>
                      </w14:textFill>
                    </w:rPr>
                    <w:t>空压机含油废液</w:t>
                  </w:r>
                </w:p>
              </w:tc>
              <w:tc>
                <w:tcPr>
                  <w:tcW w:w="1342" w:type="pct"/>
                  <w:tcBorders>
                    <w:tl2br w:val="nil"/>
                    <w:tr2bl w:val="nil"/>
                  </w:tcBorders>
                  <w:shd w:val="clear" w:color="auto" w:fill="auto"/>
                  <w:vAlign w:val="center"/>
                </w:tcPr>
                <w:p w14:paraId="17314B11">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default" w:ascii="Times New Roman" w:hAnsi="Times New Roman" w:cs="Times New Roman" w:eastAsiaTheme="minorEastAsia"/>
                      <w:b w:val="0"/>
                      <w:bCs/>
                      <w:color w:val="000000" w:themeColor="text1"/>
                      <w:kern w:val="0"/>
                      <w:sz w:val="21"/>
                      <w:szCs w:val="21"/>
                      <w:highlight w:val="none"/>
                      <w:lang w:val="en-US" w:eastAsia="zh-CN" w:bidi="ar-SA"/>
                      <w14:textFill>
                        <w14:solidFill>
                          <w14:schemeClr w14:val="tx1"/>
                        </w14:solidFill>
                      </w14:textFill>
                    </w:rPr>
                  </w:pPr>
                  <w:r>
                    <w:rPr>
                      <w:rFonts w:hint="eastAsia" w:ascii="Times New Roman" w:cs="Times New Roman" w:eastAsiaTheme="minorEastAsia"/>
                      <w:b w:val="0"/>
                      <w:bCs/>
                      <w:color w:val="000000" w:themeColor="text1"/>
                      <w:sz w:val="21"/>
                      <w:szCs w:val="21"/>
                      <w:highlight w:val="none"/>
                      <w:lang w:val="en-US" w:eastAsia="zh-CN"/>
                      <w14:textFill>
                        <w14:solidFill>
                          <w14:schemeClr w14:val="tx1"/>
                        </w14:solidFill>
                      </w14:textFill>
                    </w:rPr>
                    <w:t>废</w:t>
                  </w:r>
                  <w:r>
                    <w:rPr>
                      <w:rFonts w:hint="eastAsia" w:ascii="Times New Roman" w:cs="Times New Roman" w:eastAsiaTheme="minorEastAsia"/>
                      <w:b w:val="0"/>
                      <w:bCs/>
                      <w:color w:val="000000" w:themeColor="text1"/>
                      <w:kern w:val="0"/>
                      <w:sz w:val="21"/>
                      <w:szCs w:val="21"/>
                      <w:highlight w:val="none"/>
                      <w:lang w:val="en-US" w:eastAsia="zh-CN" w:bidi="ar-SA"/>
                      <w14:textFill>
                        <w14:solidFill>
                          <w14:schemeClr w14:val="tx1"/>
                        </w14:solidFill>
                      </w14:textFill>
                    </w:rPr>
                    <w:t>油</w:t>
                  </w:r>
                </w:p>
              </w:tc>
              <w:tc>
                <w:tcPr>
                  <w:tcW w:w="1063" w:type="pct"/>
                  <w:vMerge w:val="continue"/>
                  <w:tcBorders>
                    <w:tl2br w:val="nil"/>
                    <w:tr2bl w:val="nil"/>
                  </w:tcBorders>
                  <w:vAlign w:val="center"/>
                </w:tcPr>
                <w:p w14:paraId="427F78C2">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textAlignment w:val="auto"/>
                    <w:rPr>
                      <w:rFonts w:hint="default" w:ascii="Times New Roman" w:hAnsi="Times New Roman" w:cs="Times New Roman" w:eastAsiaTheme="minorEastAsia"/>
                      <w:b w:val="0"/>
                      <w:bCs/>
                      <w:color w:val="000000" w:themeColor="text1"/>
                      <w:sz w:val="21"/>
                      <w:szCs w:val="21"/>
                      <w:highlight w:val="none"/>
                      <w14:textFill>
                        <w14:solidFill>
                          <w14:schemeClr w14:val="tx1"/>
                        </w14:solidFill>
                      </w14:textFill>
                    </w:rPr>
                  </w:pPr>
                </w:p>
              </w:tc>
              <w:tc>
                <w:tcPr>
                  <w:tcW w:w="800" w:type="pct"/>
                  <w:vMerge w:val="continue"/>
                  <w:tcBorders>
                    <w:tl2br w:val="nil"/>
                    <w:tr2bl w:val="nil"/>
                  </w:tcBorders>
                  <w:vAlign w:val="center"/>
                </w:tcPr>
                <w:p w14:paraId="590BA0A4">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textAlignment w:val="auto"/>
                    <w:rPr>
                      <w:rFonts w:hint="default" w:ascii="Times New Roman" w:hAnsi="Times New Roman" w:cs="Times New Roman" w:eastAsiaTheme="minorEastAsia"/>
                      <w:b w:val="0"/>
                      <w:bCs/>
                      <w:color w:val="000000" w:themeColor="text1"/>
                      <w:sz w:val="21"/>
                      <w:szCs w:val="21"/>
                      <w:highlight w:val="none"/>
                      <w:lang w:val="zh-CN"/>
                      <w14:textFill>
                        <w14:solidFill>
                          <w14:schemeClr w14:val="tx1"/>
                        </w14:solidFill>
                      </w14:textFill>
                    </w:rPr>
                  </w:pPr>
                </w:p>
              </w:tc>
            </w:tr>
            <w:tr w14:paraId="6E74DC3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56" w:type="pct"/>
                  <w:vMerge w:val="continue"/>
                  <w:tcBorders>
                    <w:tl2br w:val="nil"/>
                    <w:tr2bl w:val="nil"/>
                  </w:tcBorders>
                  <w:vAlign w:val="center"/>
                </w:tcPr>
                <w:p w14:paraId="56D21920">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textAlignment w:val="auto"/>
                    <w:rPr>
                      <w:rFonts w:hint="default" w:ascii="Times New Roman" w:hAnsi="Times New Roman" w:cs="Times New Roman" w:eastAsiaTheme="minorEastAsia"/>
                      <w:b w:val="0"/>
                      <w:bCs/>
                      <w:color w:val="000000" w:themeColor="text1"/>
                      <w:sz w:val="21"/>
                      <w:szCs w:val="21"/>
                      <w:highlight w:val="none"/>
                      <w14:textFill>
                        <w14:solidFill>
                          <w14:schemeClr w14:val="tx1"/>
                        </w14:solidFill>
                      </w14:textFill>
                    </w:rPr>
                  </w:pPr>
                </w:p>
              </w:tc>
              <w:tc>
                <w:tcPr>
                  <w:tcW w:w="341" w:type="pct"/>
                  <w:tcBorders>
                    <w:tl2br w:val="nil"/>
                    <w:tr2bl w:val="nil"/>
                  </w:tcBorders>
                  <w:shd w:val="clear" w:color="auto" w:fill="auto"/>
                  <w:vAlign w:val="center"/>
                </w:tcPr>
                <w:p w14:paraId="63DC0004">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eastAsia" w:ascii="Times New Roman" w:cs="Times New Roman" w:eastAsiaTheme="minorEastAsia"/>
                      <w:b w:val="0"/>
                      <w:bCs/>
                      <w:color w:val="000000" w:themeColor="text1"/>
                      <w:sz w:val="21"/>
                      <w:szCs w:val="21"/>
                      <w:highlight w:val="none"/>
                      <w:lang w:val="en-US" w:eastAsia="zh-CN"/>
                      <w14:textFill>
                        <w14:solidFill>
                          <w14:schemeClr w14:val="tx1"/>
                        </w14:solidFill>
                      </w14:textFill>
                    </w:rPr>
                  </w:pPr>
                  <w:r>
                    <w:rPr>
                      <w:rFonts w:hint="eastAsia" w:ascii="Times New Roman" w:cs="Times New Roman" w:eastAsiaTheme="minorEastAsia"/>
                      <w:b w:val="0"/>
                      <w:bCs/>
                      <w:color w:val="000000" w:themeColor="text1"/>
                      <w:sz w:val="21"/>
                      <w:szCs w:val="21"/>
                      <w:highlight w:val="none"/>
                      <w:lang w:val="en-US" w:eastAsia="zh-CN"/>
                      <w14:textFill>
                        <w14:solidFill>
                          <w14:schemeClr w14:val="tx1"/>
                        </w14:solidFill>
                      </w14:textFill>
                    </w:rPr>
                    <w:t>S11</w:t>
                  </w:r>
                </w:p>
              </w:tc>
              <w:tc>
                <w:tcPr>
                  <w:tcW w:w="1096" w:type="pct"/>
                  <w:tcBorders>
                    <w:tl2br w:val="nil"/>
                    <w:tr2bl w:val="nil"/>
                  </w:tcBorders>
                  <w:shd w:val="clear" w:color="auto" w:fill="auto"/>
                  <w:vAlign w:val="center"/>
                </w:tcPr>
                <w:p w14:paraId="06E643CC">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default" w:ascii="Times New Roman" w:hAnsi="Times New Roman" w:cs="Times New Roman" w:eastAsiaTheme="minorEastAsia"/>
                      <w:b w:val="0"/>
                      <w:bCs/>
                      <w:color w:val="000000" w:themeColor="text1"/>
                      <w:kern w:val="0"/>
                      <w:sz w:val="21"/>
                      <w:szCs w:val="21"/>
                      <w:highlight w:val="none"/>
                      <w:lang w:val="en-US" w:eastAsia="zh-CN" w:bidi="ar-SA"/>
                      <w14:textFill>
                        <w14:solidFill>
                          <w14:schemeClr w14:val="tx1"/>
                        </w14:solidFill>
                      </w14:textFill>
                    </w:rPr>
                  </w:pPr>
                  <w:r>
                    <w:rPr>
                      <w:rFonts w:hint="default" w:ascii="Times New Roman" w:hAnsi="Times New Roman" w:cs="Times New Roman" w:eastAsiaTheme="minorEastAsia"/>
                      <w:b w:val="0"/>
                      <w:bCs/>
                      <w:color w:val="000000" w:themeColor="text1"/>
                      <w:kern w:val="0"/>
                      <w:sz w:val="21"/>
                      <w:szCs w:val="21"/>
                      <w:highlight w:val="none"/>
                      <w:lang w:val="en-US" w:eastAsia="zh-CN" w:bidi="ar-SA"/>
                      <w14:textFill>
                        <w14:solidFill>
                          <w14:schemeClr w14:val="tx1"/>
                        </w14:solidFill>
                      </w14:textFill>
                    </w:rPr>
                    <w:t>生活垃圾</w:t>
                  </w:r>
                </w:p>
              </w:tc>
              <w:tc>
                <w:tcPr>
                  <w:tcW w:w="1342" w:type="pct"/>
                  <w:tcBorders>
                    <w:tl2br w:val="nil"/>
                    <w:tr2bl w:val="nil"/>
                  </w:tcBorders>
                  <w:shd w:val="clear" w:color="auto" w:fill="auto"/>
                  <w:vAlign w:val="center"/>
                </w:tcPr>
                <w:p w14:paraId="7885CB26">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eastAsia" w:ascii="Times New Roman" w:cs="Times New Roman" w:eastAsiaTheme="minorEastAsia"/>
                      <w:b w:val="0"/>
                      <w:bCs/>
                      <w:color w:val="000000" w:themeColor="text1"/>
                      <w:kern w:val="0"/>
                      <w:sz w:val="21"/>
                      <w:szCs w:val="21"/>
                      <w:highlight w:val="none"/>
                      <w:lang w:val="en-US" w:eastAsia="zh-CN" w:bidi="ar-SA"/>
                      <w14:textFill>
                        <w14:solidFill>
                          <w14:schemeClr w14:val="tx1"/>
                        </w14:solidFill>
                      </w14:textFill>
                    </w:rPr>
                  </w:pPr>
                  <w:r>
                    <w:rPr>
                      <w:rFonts w:hint="eastAsia" w:ascii="Times New Roman" w:cs="Times New Roman" w:eastAsiaTheme="minorEastAsia"/>
                      <w:b w:val="0"/>
                      <w:bCs/>
                      <w:color w:val="000000" w:themeColor="text1"/>
                      <w:kern w:val="0"/>
                      <w:sz w:val="21"/>
                      <w:szCs w:val="21"/>
                      <w:highlight w:val="none"/>
                      <w:lang w:val="en-US" w:eastAsia="zh-CN" w:bidi="ar-SA"/>
                      <w14:textFill>
                        <w14:solidFill>
                          <w14:schemeClr w14:val="tx1"/>
                        </w14:solidFill>
                      </w14:textFill>
                    </w:rPr>
                    <w:t>纸屑等</w:t>
                  </w:r>
                </w:p>
              </w:tc>
              <w:tc>
                <w:tcPr>
                  <w:tcW w:w="1063" w:type="pct"/>
                  <w:vMerge w:val="restart"/>
                  <w:tcBorders>
                    <w:tl2br w:val="nil"/>
                    <w:tr2bl w:val="nil"/>
                  </w:tcBorders>
                  <w:vAlign w:val="center"/>
                </w:tcPr>
                <w:p w14:paraId="4AB531CA">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textAlignment w:val="auto"/>
                    <w:rPr>
                      <w:rFonts w:hint="eastAsia" w:ascii="Times New Roman" w:hAnsi="Times New Roman" w:cs="Times New Roman" w:eastAsiaTheme="minorEastAsia"/>
                      <w:b w:val="0"/>
                      <w:bCs/>
                      <w:color w:val="000000" w:themeColor="text1"/>
                      <w:sz w:val="21"/>
                      <w:szCs w:val="21"/>
                      <w:highlight w:val="none"/>
                      <w:lang w:val="en-US" w:eastAsia="zh-CN"/>
                      <w14:textFill>
                        <w14:solidFill>
                          <w14:schemeClr w14:val="tx1"/>
                        </w14:solidFill>
                      </w14:textFill>
                    </w:rPr>
                  </w:pPr>
                  <w:r>
                    <w:rPr>
                      <w:rFonts w:hint="eastAsia" w:ascii="Times New Roman" w:cs="Times New Roman" w:eastAsiaTheme="minorEastAsia"/>
                      <w:b w:val="0"/>
                      <w:bCs/>
                      <w:color w:val="000000" w:themeColor="text1"/>
                      <w:sz w:val="21"/>
                      <w:szCs w:val="21"/>
                      <w:highlight w:val="none"/>
                      <w:lang w:val="en-US" w:eastAsia="zh-CN"/>
                      <w14:textFill>
                        <w14:solidFill>
                          <w14:schemeClr w14:val="tx1"/>
                        </w14:solidFill>
                      </w14:textFill>
                    </w:rPr>
                    <w:t>环卫清运</w:t>
                  </w:r>
                </w:p>
              </w:tc>
              <w:tc>
                <w:tcPr>
                  <w:tcW w:w="800" w:type="pct"/>
                  <w:vMerge w:val="continue"/>
                  <w:tcBorders>
                    <w:tl2br w:val="nil"/>
                    <w:tr2bl w:val="nil"/>
                  </w:tcBorders>
                  <w:vAlign w:val="center"/>
                </w:tcPr>
                <w:p w14:paraId="7C26C396">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textAlignment w:val="auto"/>
                    <w:rPr>
                      <w:rFonts w:hint="default" w:ascii="Times New Roman" w:hAnsi="Times New Roman" w:cs="Times New Roman" w:eastAsiaTheme="minorEastAsia"/>
                      <w:b w:val="0"/>
                      <w:bCs/>
                      <w:color w:val="000000" w:themeColor="text1"/>
                      <w:sz w:val="21"/>
                      <w:szCs w:val="21"/>
                      <w:highlight w:val="none"/>
                      <w:lang w:val="zh-CN"/>
                      <w14:textFill>
                        <w14:solidFill>
                          <w14:schemeClr w14:val="tx1"/>
                        </w14:solidFill>
                      </w14:textFill>
                    </w:rPr>
                  </w:pPr>
                </w:p>
              </w:tc>
            </w:tr>
            <w:tr w14:paraId="59251A1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56" w:type="pct"/>
                  <w:vMerge w:val="continue"/>
                  <w:tcBorders>
                    <w:tl2br w:val="nil"/>
                    <w:tr2bl w:val="nil"/>
                  </w:tcBorders>
                  <w:vAlign w:val="center"/>
                </w:tcPr>
                <w:p w14:paraId="14D16FFA">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textAlignment w:val="auto"/>
                    <w:rPr>
                      <w:rFonts w:hint="default" w:ascii="Times New Roman" w:hAnsi="Times New Roman" w:cs="Times New Roman" w:eastAsiaTheme="minorEastAsia"/>
                      <w:b w:val="0"/>
                      <w:bCs/>
                      <w:color w:val="000000" w:themeColor="text1"/>
                      <w:sz w:val="21"/>
                      <w:szCs w:val="21"/>
                      <w:highlight w:val="none"/>
                      <w14:textFill>
                        <w14:solidFill>
                          <w14:schemeClr w14:val="tx1"/>
                        </w14:solidFill>
                      </w14:textFill>
                    </w:rPr>
                  </w:pPr>
                </w:p>
              </w:tc>
              <w:tc>
                <w:tcPr>
                  <w:tcW w:w="341" w:type="pct"/>
                  <w:tcBorders>
                    <w:tl2br w:val="nil"/>
                    <w:tr2bl w:val="nil"/>
                  </w:tcBorders>
                  <w:shd w:val="clear" w:color="auto" w:fill="auto"/>
                  <w:vAlign w:val="center"/>
                </w:tcPr>
                <w:p w14:paraId="0497FFC5">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default" w:ascii="Times New Roman" w:cs="Times New Roman" w:eastAsiaTheme="minorEastAsia"/>
                      <w:b w:val="0"/>
                      <w:bCs/>
                      <w:color w:val="000000" w:themeColor="text1"/>
                      <w:sz w:val="21"/>
                      <w:szCs w:val="21"/>
                      <w:highlight w:val="none"/>
                      <w:lang w:val="en-US" w:eastAsia="zh-CN"/>
                      <w14:textFill>
                        <w14:solidFill>
                          <w14:schemeClr w14:val="tx1"/>
                        </w14:solidFill>
                      </w14:textFill>
                    </w:rPr>
                  </w:pPr>
                  <w:r>
                    <w:rPr>
                      <w:rFonts w:hint="eastAsia" w:ascii="Times New Roman" w:cs="Times New Roman" w:eastAsiaTheme="minorEastAsia"/>
                      <w:b w:val="0"/>
                      <w:bCs/>
                      <w:color w:val="000000" w:themeColor="text1"/>
                      <w:sz w:val="21"/>
                      <w:szCs w:val="21"/>
                      <w:highlight w:val="none"/>
                      <w:lang w:val="en-US" w:eastAsia="zh-CN"/>
                      <w14:textFill>
                        <w14:solidFill>
                          <w14:schemeClr w14:val="tx1"/>
                        </w14:solidFill>
                      </w14:textFill>
                    </w:rPr>
                    <w:t>S12</w:t>
                  </w:r>
                </w:p>
              </w:tc>
              <w:tc>
                <w:tcPr>
                  <w:tcW w:w="1096" w:type="pct"/>
                  <w:tcBorders>
                    <w:tl2br w:val="nil"/>
                    <w:tr2bl w:val="nil"/>
                  </w:tcBorders>
                  <w:shd w:val="clear" w:color="auto" w:fill="auto"/>
                  <w:vAlign w:val="center"/>
                </w:tcPr>
                <w:p w14:paraId="0989F11B">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default" w:ascii="Times New Roman" w:hAnsi="Times New Roman" w:cs="Times New Roman" w:eastAsiaTheme="minorEastAsia"/>
                      <w:b w:val="0"/>
                      <w:bCs/>
                      <w:color w:val="000000" w:themeColor="text1"/>
                      <w:kern w:val="0"/>
                      <w:sz w:val="21"/>
                      <w:szCs w:val="21"/>
                      <w:highlight w:val="none"/>
                      <w:lang w:val="en-US" w:eastAsia="zh-CN" w:bidi="ar-SA"/>
                      <w14:textFill>
                        <w14:solidFill>
                          <w14:schemeClr w14:val="tx1"/>
                        </w14:solidFill>
                      </w14:textFill>
                    </w:rPr>
                  </w:pPr>
                  <w:r>
                    <w:rPr>
                      <w:rFonts w:hint="eastAsia" w:ascii="Times New Roman" w:cs="Times New Roman" w:eastAsiaTheme="minorEastAsia"/>
                      <w:b w:val="0"/>
                      <w:bCs/>
                      <w:color w:val="000000" w:themeColor="text1"/>
                      <w:kern w:val="0"/>
                      <w:sz w:val="21"/>
                      <w:szCs w:val="21"/>
                      <w:highlight w:val="none"/>
                      <w:lang w:val="en-US" w:eastAsia="zh-CN" w:bidi="ar-SA"/>
                      <w14:textFill>
                        <w14:solidFill>
                          <w14:schemeClr w14:val="tx1"/>
                        </w14:solidFill>
                      </w14:textFill>
                    </w:rPr>
                    <w:t>化粪池污泥</w:t>
                  </w:r>
                </w:p>
              </w:tc>
              <w:tc>
                <w:tcPr>
                  <w:tcW w:w="1342" w:type="pct"/>
                  <w:tcBorders>
                    <w:tl2br w:val="nil"/>
                    <w:tr2bl w:val="nil"/>
                  </w:tcBorders>
                  <w:shd w:val="clear" w:color="auto" w:fill="auto"/>
                  <w:vAlign w:val="center"/>
                </w:tcPr>
                <w:p w14:paraId="406A720A">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default" w:ascii="Times New Roman" w:hAnsi="Times New Roman" w:cs="Times New Roman" w:eastAsiaTheme="minorEastAsia"/>
                      <w:b w:val="0"/>
                      <w:bCs/>
                      <w:color w:val="000000" w:themeColor="text1"/>
                      <w:kern w:val="0"/>
                      <w:sz w:val="21"/>
                      <w:szCs w:val="21"/>
                      <w:highlight w:val="none"/>
                      <w:lang w:val="en-US" w:eastAsia="zh-CN" w:bidi="ar-SA"/>
                      <w14:textFill>
                        <w14:solidFill>
                          <w14:schemeClr w14:val="tx1"/>
                        </w14:solidFill>
                      </w14:textFill>
                    </w:rPr>
                  </w:pPr>
                  <w:r>
                    <w:rPr>
                      <w:rFonts w:hint="eastAsia" w:ascii="Times New Roman" w:cs="Times New Roman" w:eastAsiaTheme="minorEastAsia"/>
                      <w:b w:val="0"/>
                      <w:bCs/>
                      <w:color w:val="000000" w:themeColor="text1"/>
                      <w:kern w:val="0"/>
                      <w:sz w:val="21"/>
                      <w:szCs w:val="21"/>
                      <w:highlight w:val="none"/>
                      <w:lang w:val="en-US" w:eastAsia="zh-CN" w:bidi="ar-SA"/>
                      <w14:textFill>
                        <w14:solidFill>
                          <w14:schemeClr w14:val="tx1"/>
                        </w14:solidFill>
                      </w14:textFill>
                    </w:rPr>
                    <w:t>污泥</w:t>
                  </w:r>
                </w:p>
              </w:tc>
              <w:tc>
                <w:tcPr>
                  <w:tcW w:w="1063" w:type="pct"/>
                  <w:vMerge w:val="continue"/>
                  <w:tcBorders>
                    <w:tl2br w:val="nil"/>
                    <w:tr2bl w:val="nil"/>
                  </w:tcBorders>
                  <w:vAlign w:val="center"/>
                </w:tcPr>
                <w:p w14:paraId="7F7F6338">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textAlignment w:val="auto"/>
                    <w:rPr>
                      <w:rFonts w:hint="eastAsia" w:ascii="Times New Roman" w:hAnsi="Times New Roman" w:cs="Times New Roman" w:eastAsiaTheme="minorEastAsia"/>
                      <w:b w:val="0"/>
                      <w:bCs/>
                      <w:color w:val="000000" w:themeColor="text1"/>
                      <w:sz w:val="21"/>
                      <w:szCs w:val="21"/>
                      <w:highlight w:val="none"/>
                      <w:lang w:val="en-US" w:eastAsia="zh-CN"/>
                      <w14:textFill>
                        <w14:solidFill>
                          <w14:schemeClr w14:val="tx1"/>
                        </w14:solidFill>
                      </w14:textFill>
                    </w:rPr>
                  </w:pPr>
                </w:p>
              </w:tc>
              <w:tc>
                <w:tcPr>
                  <w:tcW w:w="800" w:type="pct"/>
                  <w:vMerge w:val="continue"/>
                  <w:tcBorders>
                    <w:tl2br w:val="nil"/>
                    <w:tr2bl w:val="nil"/>
                  </w:tcBorders>
                  <w:vAlign w:val="center"/>
                </w:tcPr>
                <w:p w14:paraId="55992677">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textAlignment w:val="auto"/>
                    <w:rPr>
                      <w:rFonts w:hint="default" w:ascii="Times New Roman" w:hAnsi="Times New Roman" w:cs="Times New Roman" w:eastAsiaTheme="minorEastAsia"/>
                      <w:b w:val="0"/>
                      <w:bCs/>
                      <w:color w:val="000000" w:themeColor="text1"/>
                      <w:sz w:val="21"/>
                      <w:szCs w:val="21"/>
                      <w:highlight w:val="none"/>
                      <w:lang w:val="zh-CN"/>
                      <w14:textFill>
                        <w14:solidFill>
                          <w14:schemeClr w14:val="tx1"/>
                        </w14:solidFill>
                      </w14:textFill>
                    </w:rPr>
                  </w:pPr>
                </w:p>
              </w:tc>
            </w:tr>
            <w:tr w14:paraId="44C23A8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356" w:type="pct"/>
                  <w:vMerge w:val="continue"/>
                  <w:tcBorders>
                    <w:tl2br w:val="nil"/>
                    <w:tr2bl w:val="nil"/>
                  </w:tcBorders>
                  <w:vAlign w:val="center"/>
                </w:tcPr>
                <w:p w14:paraId="1F4AF584">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textAlignment w:val="auto"/>
                    <w:rPr>
                      <w:rFonts w:hint="default" w:ascii="Times New Roman" w:hAnsi="Times New Roman" w:cs="Times New Roman" w:eastAsiaTheme="minorEastAsia"/>
                      <w:b w:val="0"/>
                      <w:bCs/>
                      <w:color w:val="000000" w:themeColor="text1"/>
                      <w:sz w:val="21"/>
                      <w:szCs w:val="21"/>
                      <w:highlight w:val="none"/>
                      <w14:textFill>
                        <w14:solidFill>
                          <w14:schemeClr w14:val="tx1"/>
                        </w14:solidFill>
                      </w14:textFill>
                    </w:rPr>
                  </w:pPr>
                </w:p>
              </w:tc>
              <w:tc>
                <w:tcPr>
                  <w:tcW w:w="341" w:type="pct"/>
                  <w:tcBorders>
                    <w:tl2br w:val="nil"/>
                    <w:tr2bl w:val="nil"/>
                  </w:tcBorders>
                  <w:shd w:val="clear" w:color="auto" w:fill="auto"/>
                  <w:vAlign w:val="center"/>
                </w:tcPr>
                <w:p w14:paraId="19F44FB5">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default" w:ascii="Times New Roman" w:cs="Times New Roman" w:eastAsiaTheme="minorEastAsia"/>
                      <w:b w:val="0"/>
                      <w:bCs/>
                      <w:color w:val="000000" w:themeColor="text1"/>
                      <w:sz w:val="21"/>
                      <w:szCs w:val="21"/>
                      <w:highlight w:val="none"/>
                      <w:lang w:val="en-US" w:eastAsia="zh-CN"/>
                      <w14:textFill>
                        <w14:solidFill>
                          <w14:schemeClr w14:val="tx1"/>
                        </w14:solidFill>
                      </w14:textFill>
                    </w:rPr>
                  </w:pPr>
                  <w:r>
                    <w:rPr>
                      <w:rFonts w:hint="eastAsia" w:ascii="Times New Roman" w:cs="Times New Roman" w:eastAsiaTheme="minorEastAsia"/>
                      <w:b w:val="0"/>
                      <w:bCs/>
                      <w:color w:val="000000" w:themeColor="text1"/>
                      <w:sz w:val="21"/>
                      <w:szCs w:val="21"/>
                      <w:highlight w:val="none"/>
                      <w:lang w:val="en-US" w:eastAsia="zh-CN"/>
                      <w14:textFill>
                        <w14:solidFill>
                          <w14:schemeClr w14:val="tx1"/>
                        </w14:solidFill>
                      </w14:textFill>
                    </w:rPr>
                    <w:t>S13</w:t>
                  </w:r>
                </w:p>
              </w:tc>
              <w:tc>
                <w:tcPr>
                  <w:tcW w:w="1096" w:type="pct"/>
                  <w:tcBorders>
                    <w:tl2br w:val="nil"/>
                    <w:tr2bl w:val="nil"/>
                  </w:tcBorders>
                  <w:shd w:val="clear" w:color="auto" w:fill="auto"/>
                  <w:vAlign w:val="center"/>
                </w:tcPr>
                <w:p w14:paraId="78859376">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default" w:ascii="Times New Roman" w:cs="Times New Roman" w:eastAsiaTheme="minorEastAsia"/>
                      <w:b w:val="0"/>
                      <w:bCs/>
                      <w:color w:val="000000" w:themeColor="text1"/>
                      <w:kern w:val="0"/>
                      <w:sz w:val="21"/>
                      <w:szCs w:val="21"/>
                      <w:highlight w:val="none"/>
                      <w:lang w:val="en-US" w:eastAsia="zh-CN" w:bidi="ar-SA"/>
                      <w14:textFill>
                        <w14:solidFill>
                          <w14:schemeClr w14:val="tx1"/>
                        </w14:solidFill>
                      </w14:textFill>
                    </w:rPr>
                  </w:pPr>
                  <w:r>
                    <w:rPr>
                      <w:rFonts w:hint="eastAsia" w:ascii="Times New Roman" w:cs="Times New Roman" w:eastAsiaTheme="minorEastAsia"/>
                      <w:b w:val="0"/>
                      <w:bCs/>
                      <w:color w:val="000000" w:themeColor="text1"/>
                      <w:kern w:val="0"/>
                      <w:sz w:val="21"/>
                      <w:szCs w:val="21"/>
                      <w:highlight w:val="none"/>
                      <w:lang w:val="en-US" w:eastAsia="zh-CN" w:bidi="ar-SA"/>
                      <w14:textFill>
                        <w14:solidFill>
                          <w14:schemeClr w14:val="tx1"/>
                        </w14:solidFill>
                      </w14:textFill>
                    </w:rPr>
                    <w:t>回收粉尘</w:t>
                  </w:r>
                </w:p>
              </w:tc>
              <w:tc>
                <w:tcPr>
                  <w:tcW w:w="1342" w:type="pct"/>
                  <w:tcBorders>
                    <w:tl2br w:val="nil"/>
                    <w:tr2bl w:val="nil"/>
                  </w:tcBorders>
                  <w:shd w:val="clear" w:color="auto" w:fill="auto"/>
                  <w:vAlign w:val="center"/>
                </w:tcPr>
                <w:p w14:paraId="4A74255E">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default" w:ascii="Times New Roman" w:cs="Times New Roman" w:eastAsiaTheme="minorEastAsia"/>
                      <w:b w:val="0"/>
                      <w:bCs/>
                      <w:color w:val="000000" w:themeColor="text1"/>
                      <w:kern w:val="0"/>
                      <w:sz w:val="21"/>
                      <w:szCs w:val="21"/>
                      <w:highlight w:val="none"/>
                      <w:lang w:val="en-US" w:eastAsia="zh-CN" w:bidi="ar-SA"/>
                      <w14:textFill>
                        <w14:solidFill>
                          <w14:schemeClr w14:val="tx1"/>
                        </w14:solidFill>
                      </w14:textFill>
                    </w:rPr>
                  </w:pPr>
                  <w:r>
                    <w:rPr>
                      <w:rFonts w:hint="eastAsia" w:ascii="Times New Roman" w:cs="Times New Roman" w:eastAsiaTheme="minorEastAsia"/>
                      <w:b w:val="0"/>
                      <w:bCs/>
                      <w:color w:val="000000" w:themeColor="text1"/>
                      <w:kern w:val="0"/>
                      <w:sz w:val="21"/>
                      <w:szCs w:val="21"/>
                      <w:highlight w:val="none"/>
                      <w:lang w:val="en-US" w:eastAsia="zh-CN" w:bidi="ar-SA"/>
                      <w14:textFill>
                        <w14:solidFill>
                          <w14:schemeClr w14:val="tx1"/>
                        </w14:solidFill>
                      </w14:textFill>
                    </w:rPr>
                    <w:t>废金属</w:t>
                  </w:r>
                </w:p>
              </w:tc>
              <w:tc>
                <w:tcPr>
                  <w:tcW w:w="1063" w:type="pct"/>
                  <w:tcBorders>
                    <w:tl2br w:val="nil"/>
                    <w:tr2bl w:val="nil"/>
                  </w:tcBorders>
                  <w:vAlign w:val="center"/>
                </w:tcPr>
                <w:p w14:paraId="7D344543">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textAlignment w:val="auto"/>
                    <w:rPr>
                      <w:rFonts w:hint="eastAsia" w:ascii="Times New Roman" w:hAnsi="Times New Roman" w:cs="Times New Roman" w:eastAsiaTheme="minorEastAsia"/>
                      <w:b w:val="0"/>
                      <w:bCs/>
                      <w:color w:val="000000" w:themeColor="text1"/>
                      <w:sz w:val="21"/>
                      <w:szCs w:val="21"/>
                      <w:highlight w:val="none"/>
                      <w:lang w:val="en-US" w:eastAsia="zh-CN"/>
                      <w14:textFill>
                        <w14:solidFill>
                          <w14:schemeClr w14:val="tx1"/>
                        </w14:solidFill>
                      </w14:textFill>
                    </w:rPr>
                  </w:pPr>
                  <w:r>
                    <w:rPr>
                      <w:rFonts w:hint="eastAsia" w:ascii="Times New Roman" w:cs="Times New Roman" w:eastAsiaTheme="minorEastAsia"/>
                      <w:b w:val="0"/>
                      <w:bCs/>
                      <w:color w:val="000000" w:themeColor="text1"/>
                      <w:sz w:val="21"/>
                      <w:szCs w:val="21"/>
                      <w:highlight w:val="none"/>
                      <w:lang w:val="en-US" w:eastAsia="zh-CN"/>
                      <w14:textFill>
                        <w14:solidFill>
                          <w14:schemeClr w14:val="tx1"/>
                        </w14:solidFill>
                      </w14:textFill>
                    </w:rPr>
                    <w:t>外售</w:t>
                  </w:r>
                </w:p>
              </w:tc>
              <w:tc>
                <w:tcPr>
                  <w:tcW w:w="800" w:type="pct"/>
                  <w:vMerge w:val="continue"/>
                  <w:tcBorders>
                    <w:tl2br w:val="nil"/>
                    <w:tr2bl w:val="nil"/>
                  </w:tcBorders>
                  <w:vAlign w:val="center"/>
                </w:tcPr>
                <w:p w14:paraId="227B4D2F">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textAlignment w:val="auto"/>
                    <w:rPr>
                      <w:rFonts w:hint="default" w:ascii="Times New Roman" w:hAnsi="Times New Roman" w:cs="Times New Roman" w:eastAsiaTheme="minorEastAsia"/>
                      <w:b w:val="0"/>
                      <w:bCs/>
                      <w:color w:val="000000" w:themeColor="text1"/>
                      <w:sz w:val="21"/>
                      <w:szCs w:val="21"/>
                      <w:highlight w:val="none"/>
                      <w:lang w:val="zh-CN"/>
                      <w14:textFill>
                        <w14:solidFill>
                          <w14:schemeClr w14:val="tx1"/>
                        </w14:solidFill>
                      </w14:textFill>
                    </w:rPr>
                  </w:pPr>
                </w:p>
              </w:tc>
            </w:tr>
          </w:tbl>
          <w:p w14:paraId="15A6C81E">
            <w:pPr>
              <w:bidi w:val="0"/>
              <w:rPr>
                <w:rFonts w:hint="default"/>
                <w:color w:val="FF0000"/>
                <w:highlight w:val="none"/>
              </w:rPr>
            </w:pPr>
          </w:p>
          <w:p w14:paraId="3C9168F3">
            <w:pPr>
              <w:bidi w:val="0"/>
              <w:rPr>
                <w:rFonts w:hint="default"/>
                <w:color w:val="FF0000"/>
                <w:highlight w:val="none"/>
                <w:lang w:val="zh-CN"/>
              </w:rPr>
            </w:pPr>
          </w:p>
          <w:p w14:paraId="7C7125B0">
            <w:pPr>
              <w:bidi w:val="0"/>
              <w:rPr>
                <w:rFonts w:hint="default"/>
                <w:color w:val="FF0000"/>
                <w:highlight w:val="none"/>
                <w:lang w:val="zh-CN"/>
              </w:rPr>
            </w:pPr>
          </w:p>
          <w:p w14:paraId="74E15FE5">
            <w:pPr>
              <w:bidi w:val="0"/>
              <w:ind w:left="0" w:leftChars="0" w:firstLine="0" w:firstLineChars="0"/>
              <w:rPr>
                <w:rFonts w:hint="default"/>
                <w:color w:val="FF0000"/>
                <w:highlight w:val="none"/>
                <w:lang w:val="zh-CN"/>
              </w:rPr>
            </w:pPr>
          </w:p>
        </w:tc>
      </w:tr>
      <w:tr w14:paraId="787062E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530" w:hRule="atLeast"/>
          <w:jc w:val="center"/>
        </w:trPr>
        <w:tc>
          <w:tcPr>
            <w:tcW w:w="459" w:type="dxa"/>
            <w:vAlign w:val="center"/>
          </w:tcPr>
          <w:p w14:paraId="49B8DA48">
            <w:pPr>
              <w:spacing w:line="240" w:lineRule="auto"/>
              <w:ind w:firstLine="0" w:firstLineChars="0"/>
              <w:jc w:val="center"/>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与项目有关的原有环境污染问题</w:t>
            </w:r>
          </w:p>
        </w:tc>
        <w:tc>
          <w:tcPr>
            <w:tcW w:w="12770" w:type="dxa"/>
            <w:vAlign w:val="top"/>
          </w:tcPr>
          <w:p w14:paraId="4C9C083F">
            <w:pPr>
              <w:pStyle w:val="16"/>
              <w:keepNext w:val="0"/>
              <w:keepLines w:val="0"/>
              <w:pageBreakBefore w:val="0"/>
              <w:widowControl w:val="0"/>
              <w:kinsoku/>
              <w:wordWrap/>
              <w:overflowPunct/>
              <w:topLinePunct w:val="0"/>
              <w:autoSpaceDE/>
              <w:autoSpaceDN/>
              <w:bidi w:val="0"/>
              <w:adjustRightInd/>
              <w:snapToGrid/>
              <w:spacing w:line="440" w:lineRule="exact"/>
              <w:ind w:left="0" w:leftChars="0" w:firstLine="480" w:firstLineChars="200"/>
              <w:textAlignment w:val="auto"/>
              <w:rPr>
                <w:rFonts w:hint="default" w:ascii="Times New Roman" w:hAnsi="Times New Roman" w:eastAsia="宋体" w:cs="Times New Roman"/>
                <w:color w:val="auto"/>
                <w:highlight w:val="none"/>
                <w:lang w:val="zh-CN"/>
              </w:rPr>
            </w:pPr>
            <w:r>
              <w:rPr>
                <w:rFonts w:hint="eastAsia"/>
                <w:color w:val="auto"/>
              </w:rPr>
              <w:t>本项目租用</w:t>
            </w:r>
            <w:r>
              <w:rPr>
                <w:rFonts w:hint="eastAsia"/>
                <w:color w:val="auto"/>
                <w:highlight w:val="none"/>
                <w:lang w:val="en-US" w:eastAsia="zh-CN"/>
              </w:rPr>
              <w:t>南京奥优美特压铸技</w:t>
            </w:r>
            <w:r>
              <w:rPr>
                <w:rFonts w:hint="default" w:ascii="Times New Roman" w:hAnsi="Times New Roman" w:cs="Times New Roman"/>
                <w:color w:val="auto"/>
                <w:highlight w:val="none"/>
                <w:lang w:val="en-US" w:eastAsia="zh-CN"/>
              </w:rPr>
              <w:t>术有限公司</w:t>
            </w:r>
            <w:r>
              <w:rPr>
                <w:rFonts w:hint="default" w:ascii="Times New Roman" w:hAnsi="Times New Roman" w:cs="Times New Roman"/>
                <w:color w:val="auto"/>
              </w:rPr>
              <w:t>位于</w:t>
            </w:r>
            <w:r>
              <w:rPr>
                <w:rFonts w:hint="default" w:ascii="Times New Roman" w:hAnsi="Times New Roman" w:cs="Times New Roman"/>
                <w:color w:val="auto"/>
                <w:highlight w:val="none"/>
                <w:lang w:eastAsia="zh-CN"/>
              </w:rPr>
              <w:t>南京市溧水经济开发区新能源大道河头路8号</w:t>
            </w:r>
            <w:r>
              <w:rPr>
                <w:rFonts w:hint="eastAsia" w:ascii="Times New Roman" w:hAnsi="Times New Roman" w:cs="Times New Roman"/>
                <w:color w:val="FF0000"/>
                <w:highlight w:val="none"/>
                <w:lang w:val="en-US" w:eastAsia="zh-CN"/>
              </w:rPr>
              <w:t>的</w:t>
            </w:r>
            <w:r>
              <w:rPr>
                <w:rFonts w:hint="default" w:ascii="Times New Roman" w:hAnsi="Times New Roman" w:cs="Times New Roman"/>
                <w:color w:val="auto"/>
                <w:highlight w:val="none"/>
                <w:lang w:val="en-US" w:eastAsia="zh-CN"/>
              </w:rPr>
              <w:t>闲置厂房</w:t>
            </w:r>
            <w:r>
              <w:rPr>
                <w:rFonts w:hint="default" w:ascii="Times New Roman" w:hAnsi="Times New Roman" w:cs="Times New Roman"/>
                <w:color w:val="auto"/>
              </w:rPr>
              <w:t>，建筑面积</w:t>
            </w:r>
            <w:r>
              <w:rPr>
                <w:rFonts w:hint="default" w:ascii="Times New Roman" w:hAnsi="Times New Roman" w:cs="Times New Roman"/>
                <w:color w:val="auto"/>
                <w:lang w:val="en-US" w:eastAsia="zh-CN"/>
              </w:rPr>
              <w:t>6600</w:t>
            </w:r>
            <w:r>
              <w:rPr>
                <w:rFonts w:hint="default" w:ascii="Times New Roman" w:hAnsi="Times New Roman" w:cs="Times New Roman"/>
                <w:color w:val="auto"/>
              </w:rPr>
              <w:t>m²，</w:t>
            </w:r>
            <w:r>
              <w:rPr>
                <w:rFonts w:hint="eastAsia"/>
                <w:color w:val="auto"/>
                <w:highlight w:val="none"/>
                <w:lang w:val="en-US" w:eastAsia="zh-CN"/>
              </w:rPr>
              <w:t>南京奥优美特压铸技</w:t>
            </w:r>
            <w:r>
              <w:rPr>
                <w:rFonts w:hint="default" w:ascii="Times New Roman" w:hAnsi="Times New Roman" w:cs="Times New Roman"/>
                <w:color w:val="auto"/>
                <w:highlight w:val="none"/>
                <w:lang w:val="en-US" w:eastAsia="zh-CN"/>
              </w:rPr>
              <w:t>术有限公司</w:t>
            </w:r>
            <w:r>
              <w:rPr>
                <w:rFonts w:hint="eastAsia" w:ascii="Times New Roman" w:hAnsi="Times New Roman" w:cs="Times New Roman"/>
                <w:color w:val="auto"/>
                <w:highlight w:val="none"/>
                <w:lang w:val="en-US" w:eastAsia="zh-CN"/>
              </w:rPr>
              <w:t>已停产，</w:t>
            </w:r>
            <w:r>
              <w:rPr>
                <w:rFonts w:hint="default" w:ascii="Times New Roman" w:hAnsi="Times New Roman" w:cs="Times New Roman"/>
                <w:color w:val="auto"/>
              </w:rPr>
              <w:t>目前建筑内为空置状态，无现有遗留污染及主要环境问题。本项目依托租赁方已建</w:t>
            </w:r>
            <w:r>
              <w:rPr>
                <w:rFonts w:hint="eastAsia"/>
                <w:color w:val="auto"/>
              </w:rPr>
              <w:t>的化粪池、雨污管网及雨污排口，租赁方建筑排水体制为雨污分流。</w:t>
            </w:r>
          </w:p>
        </w:tc>
      </w:tr>
    </w:tbl>
    <w:p w14:paraId="191B1FD7">
      <w:pPr>
        <w:pStyle w:val="3"/>
        <w:spacing w:before="0" w:after="0"/>
        <w:rPr>
          <w:rFonts w:hint="default" w:ascii="Times New Roman" w:hAnsi="Times New Roman" w:eastAsia="宋体" w:cs="Times New Roman"/>
          <w:color w:val="FF0000"/>
          <w:highlight w:val="none"/>
        </w:rPr>
        <w:sectPr>
          <w:pgSz w:w="11907" w:h="16840"/>
          <w:pgMar w:top="1701" w:right="1531" w:bottom="2126" w:left="1531" w:header="851" w:footer="850" w:gutter="0"/>
          <w:pgBorders>
            <w:top w:val="none" w:sz="0" w:space="0"/>
            <w:left w:val="none" w:sz="0" w:space="0"/>
            <w:bottom w:val="none" w:sz="0" w:space="0"/>
            <w:right w:val="none" w:sz="0" w:space="0"/>
          </w:pgBorders>
          <w:pgNumType w:fmt="decimal"/>
          <w:cols w:space="0" w:num="1"/>
          <w:rtlGutter w:val="0"/>
          <w:docGrid w:linePitch="312" w:charSpace="0"/>
        </w:sectPr>
      </w:pPr>
    </w:p>
    <w:p w14:paraId="45400CCB">
      <w:pPr>
        <w:pStyle w:val="3"/>
        <w:spacing w:before="0" w:after="0" w:line="240" w:lineRule="auto"/>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三、区域环境质量现状、环境保护目标及评价标准</w:t>
      </w:r>
    </w:p>
    <w:tbl>
      <w:tblPr>
        <w:tblStyle w:val="36"/>
        <w:tblW w:w="9061"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512"/>
        <w:gridCol w:w="8549"/>
      </w:tblGrid>
      <w:tr w14:paraId="341047F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31" w:hRule="atLeast"/>
          <w:jc w:val="center"/>
        </w:trPr>
        <w:tc>
          <w:tcPr>
            <w:tcW w:w="512" w:type="dxa"/>
            <w:vAlign w:val="center"/>
          </w:tcPr>
          <w:p w14:paraId="4365128A">
            <w:pPr>
              <w:adjustRightInd w:val="0"/>
              <w:snapToGrid w:val="0"/>
              <w:spacing w:line="240" w:lineRule="auto"/>
              <w:ind w:firstLine="0" w:firstLineChars="0"/>
              <w:jc w:val="center"/>
              <w:rPr>
                <w:rFonts w:hint="default" w:ascii="Times New Roman" w:hAnsi="Times New Roman" w:eastAsia="宋体" w:cs="Times New Roman"/>
                <w:b/>
                <w:bCs/>
                <w:color w:val="000000" w:themeColor="text1"/>
                <w:kern w:val="0"/>
                <w:highlight w:val="none"/>
                <w14:textFill>
                  <w14:solidFill>
                    <w14:schemeClr w14:val="tx1"/>
                  </w14:solidFill>
                </w14:textFill>
              </w:rPr>
            </w:pPr>
            <w:r>
              <w:rPr>
                <w:rFonts w:hint="default" w:ascii="Times New Roman" w:hAnsi="Times New Roman" w:eastAsia="宋体" w:cs="Times New Roman"/>
                <w:b/>
                <w:bCs/>
                <w:color w:val="000000" w:themeColor="text1"/>
                <w:kern w:val="0"/>
                <w:highlight w:val="none"/>
                <w14:textFill>
                  <w14:solidFill>
                    <w14:schemeClr w14:val="tx1"/>
                  </w14:solidFill>
                </w14:textFill>
              </w:rPr>
              <w:t>区域</w:t>
            </w:r>
          </w:p>
          <w:p w14:paraId="42D75D29">
            <w:pPr>
              <w:adjustRightInd w:val="0"/>
              <w:snapToGrid w:val="0"/>
              <w:spacing w:line="240" w:lineRule="auto"/>
              <w:ind w:firstLine="0" w:firstLineChars="0"/>
              <w:jc w:val="center"/>
              <w:rPr>
                <w:rFonts w:hint="default" w:ascii="Times New Roman" w:hAnsi="Times New Roman" w:eastAsia="宋体" w:cs="Times New Roman"/>
                <w:b/>
                <w:bCs/>
                <w:color w:val="000000" w:themeColor="text1"/>
                <w:kern w:val="0"/>
                <w:highlight w:val="none"/>
                <w14:textFill>
                  <w14:solidFill>
                    <w14:schemeClr w14:val="tx1"/>
                  </w14:solidFill>
                </w14:textFill>
              </w:rPr>
            </w:pPr>
            <w:r>
              <w:rPr>
                <w:rFonts w:hint="default" w:ascii="Times New Roman" w:hAnsi="Times New Roman" w:eastAsia="宋体" w:cs="Times New Roman"/>
                <w:b/>
                <w:bCs/>
                <w:color w:val="000000" w:themeColor="text1"/>
                <w:kern w:val="0"/>
                <w:highlight w:val="none"/>
                <w14:textFill>
                  <w14:solidFill>
                    <w14:schemeClr w14:val="tx1"/>
                  </w14:solidFill>
                </w14:textFill>
              </w:rPr>
              <w:t>环境</w:t>
            </w:r>
          </w:p>
          <w:p w14:paraId="153E94B3">
            <w:pPr>
              <w:adjustRightInd w:val="0"/>
              <w:snapToGrid w:val="0"/>
              <w:spacing w:line="240" w:lineRule="auto"/>
              <w:ind w:firstLine="0" w:firstLineChars="0"/>
              <w:jc w:val="center"/>
              <w:rPr>
                <w:rFonts w:hint="default" w:ascii="Times New Roman" w:hAnsi="Times New Roman" w:eastAsia="宋体" w:cs="Times New Roman"/>
                <w:b/>
                <w:bCs/>
                <w:color w:val="000000" w:themeColor="text1"/>
                <w:kern w:val="0"/>
                <w:highlight w:val="none"/>
                <w14:textFill>
                  <w14:solidFill>
                    <w14:schemeClr w14:val="tx1"/>
                  </w14:solidFill>
                </w14:textFill>
              </w:rPr>
            </w:pPr>
            <w:r>
              <w:rPr>
                <w:rFonts w:hint="default" w:ascii="Times New Roman" w:hAnsi="Times New Roman" w:eastAsia="宋体" w:cs="Times New Roman"/>
                <w:b/>
                <w:bCs/>
                <w:color w:val="000000" w:themeColor="text1"/>
                <w:kern w:val="0"/>
                <w:highlight w:val="none"/>
                <w14:textFill>
                  <w14:solidFill>
                    <w14:schemeClr w14:val="tx1"/>
                  </w14:solidFill>
                </w14:textFill>
              </w:rPr>
              <w:t>质量</w:t>
            </w:r>
          </w:p>
          <w:p w14:paraId="4B4F1F5E">
            <w:pPr>
              <w:adjustRightInd w:val="0"/>
              <w:snapToGrid w:val="0"/>
              <w:spacing w:line="240" w:lineRule="auto"/>
              <w:ind w:firstLine="0" w:firstLineChars="0"/>
              <w:jc w:val="center"/>
              <w:rPr>
                <w:rFonts w:hint="default" w:ascii="Times New Roman" w:hAnsi="Times New Roman" w:eastAsia="宋体" w:cs="Times New Roman"/>
                <w:color w:val="FF0000"/>
                <w:kern w:val="0"/>
                <w:szCs w:val="21"/>
                <w:highlight w:val="none"/>
              </w:rPr>
            </w:pPr>
            <w:r>
              <w:rPr>
                <w:rFonts w:hint="default" w:ascii="Times New Roman" w:hAnsi="Times New Roman" w:eastAsia="宋体" w:cs="Times New Roman"/>
                <w:b/>
                <w:bCs/>
                <w:color w:val="000000" w:themeColor="text1"/>
                <w:kern w:val="0"/>
                <w:highlight w:val="none"/>
                <w14:textFill>
                  <w14:solidFill>
                    <w14:schemeClr w14:val="tx1"/>
                  </w14:solidFill>
                </w14:textFill>
              </w:rPr>
              <w:t>现状</w:t>
            </w:r>
          </w:p>
        </w:tc>
        <w:tc>
          <w:tcPr>
            <w:tcW w:w="8549" w:type="dxa"/>
            <w:vAlign w:val="center"/>
          </w:tcPr>
          <w:p w14:paraId="67F8511B">
            <w:pPr>
              <w:keepNext w:val="0"/>
              <w:keepLines w:val="0"/>
              <w:pageBreakBefore w:val="0"/>
              <w:widowControl w:val="0"/>
              <w:kinsoku/>
              <w:wordWrap/>
              <w:overflowPunct/>
              <w:topLinePunct w:val="0"/>
              <w:autoSpaceDE/>
              <w:autoSpaceDN/>
              <w:bidi w:val="0"/>
              <w:spacing w:line="440" w:lineRule="exact"/>
              <w:ind w:firstLine="482"/>
              <w:textAlignment w:val="auto"/>
              <w:rPr>
                <w:rFonts w:hint="default" w:ascii="Times New Roman" w:hAnsi="Times New Roman" w:eastAsia="宋体" w:cs="Times New Roman"/>
                <w:b/>
                <w:bCs/>
                <w:color w:val="000000" w:themeColor="text1"/>
                <w:highlight w:val="none"/>
                <w14:textFill>
                  <w14:solidFill>
                    <w14:schemeClr w14:val="tx1"/>
                  </w14:solidFill>
                </w14:textFill>
              </w:rPr>
            </w:pPr>
            <w:bookmarkStart w:id="4" w:name="_Toc406300007"/>
            <w:bookmarkStart w:id="5" w:name="_Toc290294172"/>
            <w:bookmarkStart w:id="6" w:name="_Toc289849777"/>
            <w:bookmarkStart w:id="7" w:name="_Toc283219813"/>
            <w:bookmarkStart w:id="8" w:name="_Toc256153126"/>
            <w:bookmarkStart w:id="9" w:name="_Toc256153127"/>
            <w:r>
              <w:rPr>
                <w:rFonts w:hint="eastAsia" w:cs="Times New Roman"/>
                <w:b/>
                <w:bCs/>
                <w:color w:val="000000" w:themeColor="text1"/>
                <w:highlight w:val="none"/>
                <w:lang w:eastAsia="zh-CN"/>
                <w14:textFill>
                  <w14:solidFill>
                    <w14:schemeClr w14:val="tx1"/>
                  </w14:solidFill>
                </w14:textFill>
              </w:rPr>
              <w:t>1.</w:t>
            </w:r>
            <w:r>
              <w:rPr>
                <w:rFonts w:hint="default" w:ascii="Times New Roman" w:hAnsi="Times New Roman" w:eastAsia="宋体" w:cs="Times New Roman"/>
                <w:b/>
                <w:bCs/>
                <w:color w:val="000000" w:themeColor="text1"/>
                <w:highlight w:val="none"/>
                <w14:textFill>
                  <w14:solidFill>
                    <w14:schemeClr w14:val="tx1"/>
                  </w14:solidFill>
                </w14:textFill>
              </w:rPr>
              <w:t>大气环境质量现状</w:t>
            </w:r>
            <w:bookmarkEnd w:id="4"/>
            <w:bookmarkEnd w:id="5"/>
            <w:bookmarkEnd w:id="6"/>
            <w:bookmarkEnd w:id="7"/>
            <w:bookmarkEnd w:id="8"/>
          </w:p>
          <w:bookmarkEnd w:id="9"/>
          <w:p w14:paraId="2EBF1E4F">
            <w:pPr>
              <w:keepNext w:val="0"/>
              <w:keepLines w:val="0"/>
              <w:pageBreakBefore w:val="0"/>
              <w:widowControl w:val="0"/>
              <w:kinsoku/>
              <w:wordWrap/>
              <w:overflowPunct/>
              <w:topLinePunct w:val="0"/>
              <w:autoSpaceDE/>
              <w:autoSpaceDN/>
              <w:bidi w:val="0"/>
              <w:spacing w:line="440" w:lineRule="exact"/>
              <w:ind w:firstLine="482"/>
              <w:textAlignment w:val="auto"/>
              <w:rPr>
                <w:rFonts w:hint="default" w:ascii="Times New Roman" w:hAnsi="Times New Roman" w:eastAsia="宋体" w:cs="Times New Roman"/>
                <w:b/>
                <w:bCs/>
                <w:color w:val="000000" w:themeColor="text1"/>
                <w:highlight w:val="none"/>
                <w14:textFill>
                  <w14:solidFill>
                    <w14:schemeClr w14:val="tx1"/>
                  </w14:solidFill>
                </w14:textFill>
              </w:rPr>
            </w:pPr>
            <w:bookmarkStart w:id="10" w:name="_Hlk43559175"/>
            <w:bookmarkStart w:id="11" w:name="_Toc283219812"/>
            <w:bookmarkStart w:id="12" w:name="_Toc256153138"/>
            <w:bookmarkStart w:id="13" w:name="_Toc289849778"/>
            <w:bookmarkStart w:id="14" w:name="_Toc290294173"/>
            <w:bookmarkStart w:id="15" w:name="_Toc256153121"/>
            <w:r>
              <w:rPr>
                <w:rFonts w:hint="default" w:ascii="Times New Roman" w:hAnsi="Times New Roman" w:eastAsia="宋体" w:cs="Times New Roman"/>
                <w:b/>
                <w:bCs/>
                <w:color w:val="000000" w:themeColor="text1"/>
                <w:highlight w:val="none"/>
                <w14:textFill>
                  <w14:solidFill>
                    <w14:schemeClr w14:val="tx1"/>
                  </w14:solidFill>
                </w14:textFill>
              </w:rPr>
              <w:t>（1）基本污染物</w:t>
            </w:r>
          </w:p>
          <w:bookmarkEnd w:id="10"/>
          <w:p w14:paraId="7FDC0981">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color w:val="000000" w:themeColor="text1"/>
                <w:sz w:val="24"/>
                <w:highlight w:val="none"/>
                <w14:textFill>
                  <w14:solidFill>
                    <w14:schemeClr w14:val="tx1"/>
                  </w14:solidFill>
                </w14:textFill>
              </w:rPr>
            </w:pPr>
            <w:r>
              <w:rPr>
                <w:rFonts w:hint="default" w:ascii="Times New Roman" w:hAnsi="Times New Roman" w:eastAsia="宋体" w:cs="Times New Roman"/>
                <w:color w:val="000000" w:themeColor="text1"/>
                <w:sz w:val="24"/>
                <w:highlight w:val="none"/>
                <w14:textFill>
                  <w14:solidFill>
                    <w14:schemeClr w14:val="tx1"/>
                  </w14:solidFill>
                </w14:textFill>
              </w:rPr>
              <w:t>建设项目所在地环境空气质量功能区划为二类，根据202</w:t>
            </w:r>
            <w:r>
              <w:rPr>
                <w:rFonts w:hint="eastAsia" w:cs="Times New Roman"/>
                <w:color w:val="000000" w:themeColor="text1"/>
                <w:sz w:val="24"/>
                <w:highlight w:val="none"/>
                <w:lang w:val="en-US" w:eastAsia="zh-CN"/>
                <w14:textFill>
                  <w14:solidFill>
                    <w14:schemeClr w14:val="tx1"/>
                  </w14:solidFill>
                </w14:textFill>
              </w:rPr>
              <w:t>6</w:t>
            </w:r>
            <w:r>
              <w:rPr>
                <w:rFonts w:hint="default" w:ascii="Times New Roman" w:hAnsi="Times New Roman" w:eastAsia="宋体" w:cs="Times New Roman"/>
                <w:color w:val="000000" w:themeColor="text1"/>
                <w:sz w:val="24"/>
                <w:highlight w:val="none"/>
                <w14:textFill>
                  <w14:solidFill>
                    <w14:schemeClr w14:val="tx1"/>
                  </w14:solidFill>
                </w14:textFill>
              </w:rPr>
              <w:t>年</w:t>
            </w:r>
            <w:r>
              <w:rPr>
                <w:rFonts w:hint="eastAsia" w:cs="Times New Roman"/>
                <w:color w:val="000000" w:themeColor="text1"/>
                <w:sz w:val="24"/>
                <w:highlight w:val="none"/>
                <w:lang w:val="en-US" w:eastAsia="zh-CN"/>
                <w14:textFill>
                  <w14:solidFill>
                    <w14:schemeClr w14:val="tx1"/>
                  </w14:solidFill>
                </w14:textFill>
              </w:rPr>
              <w:t>2</w:t>
            </w:r>
            <w:r>
              <w:rPr>
                <w:rFonts w:hint="default" w:ascii="Times New Roman" w:hAnsi="Times New Roman" w:eastAsia="宋体" w:cs="Times New Roman"/>
                <w:color w:val="000000" w:themeColor="text1"/>
                <w:sz w:val="24"/>
                <w:highlight w:val="none"/>
                <w14:textFill>
                  <w14:solidFill>
                    <w14:schemeClr w14:val="tx1"/>
                  </w14:solidFill>
                </w14:textFill>
              </w:rPr>
              <w:t>月南京市生态环境局公布的《202</w:t>
            </w:r>
            <w:r>
              <w:rPr>
                <w:rFonts w:hint="eastAsia" w:cs="Times New Roman"/>
                <w:color w:val="000000" w:themeColor="text1"/>
                <w:sz w:val="24"/>
                <w:highlight w:val="none"/>
                <w:lang w:val="en-US" w:eastAsia="zh-CN"/>
                <w14:textFill>
                  <w14:solidFill>
                    <w14:schemeClr w14:val="tx1"/>
                  </w14:solidFill>
                </w14:textFill>
              </w:rPr>
              <w:t>5</w:t>
            </w:r>
            <w:r>
              <w:rPr>
                <w:rFonts w:hint="default" w:ascii="Times New Roman" w:hAnsi="Times New Roman" w:eastAsia="宋体" w:cs="Times New Roman"/>
                <w:color w:val="000000" w:themeColor="text1"/>
                <w:sz w:val="24"/>
                <w:highlight w:val="none"/>
                <w14:textFill>
                  <w14:solidFill>
                    <w14:schemeClr w14:val="tx1"/>
                  </w14:solidFill>
                </w14:textFill>
              </w:rPr>
              <w:t>年南京市生态环境状况公报》，根据实况数据统计，全市环境空气质量达到二级标准的天数为31</w:t>
            </w:r>
            <w:r>
              <w:rPr>
                <w:rFonts w:hint="eastAsia" w:cs="Times New Roman"/>
                <w:color w:val="000000" w:themeColor="text1"/>
                <w:sz w:val="24"/>
                <w:highlight w:val="none"/>
                <w:lang w:val="en-US" w:eastAsia="zh-CN"/>
                <w14:textFill>
                  <w14:solidFill>
                    <w14:schemeClr w14:val="tx1"/>
                  </w14:solidFill>
                </w14:textFill>
              </w:rPr>
              <w:t>9</w:t>
            </w:r>
            <w:r>
              <w:rPr>
                <w:rFonts w:hint="default" w:ascii="Times New Roman" w:hAnsi="Times New Roman" w:eastAsia="宋体" w:cs="Times New Roman"/>
                <w:color w:val="000000" w:themeColor="text1"/>
                <w:sz w:val="24"/>
                <w:highlight w:val="none"/>
                <w14:textFill>
                  <w14:solidFill>
                    <w14:schemeClr w14:val="tx1"/>
                  </w14:solidFill>
                </w14:textFill>
              </w:rPr>
              <w:t>天，同比增加5天，达标率为8</w:t>
            </w:r>
            <w:r>
              <w:rPr>
                <w:rFonts w:hint="eastAsia" w:cs="Times New Roman"/>
                <w:color w:val="000000" w:themeColor="text1"/>
                <w:sz w:val="24"/>
                <w:highlight w:val="none"/>
                <w:lang w:val="en-US" w:eastAsia="zh-CN"/>
                <w14:textFill>
                  <w14:solidFill>
                    <w14:schemeClr w14:val="tx1"/>
                  </w14:solidFill>
                </w14:textFill>
              </w:rPr>
              <w:t>7.4</w:t>
            </w:r>
            <w:r>
              <w:rPr>
                <w:rFonts w:hint="default" w:ascii="Times New Roman" w:hAnsi="Times New Roman" w:eastAsia="宋体" w:cs="Times New Roman"/>
                <w:color w:val="000000" w:themeColor="text1"/>
                <w:sz w:val="24"/>
                <w:highlight w:val="none"/>
                <w14:textFill>
                  <w14:solidFill>
                    <w14:schemeClr w14:val="tx1"/>
                  </w14:solidFill>
                </w14:textFill>
              </w:rPr>
              <w:t>%，同比上升</w:t>
            </w:r>
            <w:r>
              <w:rPr>
                <w:rFonts w:hint="eastAsia" w:cs="Times New Roman"/>
                <w:color w:val="000000" w:themeColor="text1"/>
                <w:sz w:val="24"/>
                <w:highlight w:val="none"/>
                <w:lang w:val="en-US" w:eastAsia="zh-CN"/>
                <w14:textFill>
                  <w14:solidFill>
                    <w14:schemeClr w14:val="tx1"/>
                  </w14:solidFill>
                </w14:textFill>
              </w:rPr>
              <w:t>1.6</w:t>
            </w:r>
            <w:r>
              <w:rPr>
                <w:rFonts w:hint="default" w:ascii="Times New Roman" w:hAnsi="Times New Roman" w:eastAsia="宋体" w:cs="Times New Roman"/>
                <w:color w:val="000000" w:themeColor="text1"/>
                <w:sz w:val="24"/>
                <w:highlight w:val="none"/>
                <w14:textFill>
                  <w14:solidFill>
                    <w14:schemeClr w14:val="tx1"/>
                  </w14:solidFill>
                </w14:textFill>
              </w:rPr>
              <w:t>个百分点。其中，达到一级标准天数为11</w:t>
            </w:r>
            <w:r>
              <w:rPr>
                <w:rFonts w:hint="eastAsia" w:cs="Times New Roman"/>
                <w:color w:val="000000" w:themeColor="text1"/>
                <w:sz w:val="24"/>
                <w:highlight w:val="none"/>
                <w:lang w:val="en-US" w:eastAsia="zh-CN"/>
                <w14:textFill>
                  <w14:solidFill>
                    <w14:schemeClr w14:val="tx1"/>
                  </w14:solidFill>
                </w14:textFill>
              </w:rPr>
              <w:t>4</w:t>
            </w:r>
            <w:r>
              <w:rPr>
                <w:rFonts w:hint="default" w:ascii="Times New Roman" w:hAnsi="Times New Roman" w:eastAsia="宋体" w:cs="Times New Roman"/>
                <w:color w:val="000000" w:themeColor="text1"/>
                <w:sz w:val="24"/>
                <w:highlight w:val="none"/>
                <w14:textFill>
                  <w14:solidFill>
                    <w14:schemeClr w14:val="tx1"/>
                  </w14:solidFill>
                </w14:textFill>
              </w:rPr>
              <w:t>天，同比增加</w:t>
            </w:r>
            <w:r>
              <w:rPr>
                <w:rFonts w:hint="eastAsia" w:cs="Times New Roman"/>
                <w:color w:val="000000" w:themeColor="text1"/>
                <w:sz w:val="24"/>
                <w:highlight w:val="none"/>
                <w:lang w:val="en-US" w:eastAsia="zh-CN"/>
                <w14:textFill>
                  <w14:solidFill>
                    <w14:schemeClr w14:val="tx1"/>
                  </w14:solidFill>
                </w14:textFill>
              </w:rPr>
              <w:t>2</w:t>
            </w:r>
            <w:r>
              <w:rPr>
                <w:rFonts w:hint="default" w:ascii="Times New Roman" w:hAnsi="Times New Roman" w:eastAsia="宋体" w:cs="Times New Roman"/>
                <w:color w:val="000000" w:themeColor="text1"/>
                <w:sz w:val="24"/>
                <w:highlight w:val="none"/>
                <w14:textFill>
                  <w14:solidFill>
                    <w14:schemeClr w14:val="tx1"/>
                  </w14:solidFill>
                </w14:textFill>
              </w:rPr>
              <w:t>天；未达到二级标准的天数为</w:t>
            </w:r>
            <w:r>
              <w:rPr>
                <w:rFonts w:hint="eastAsia" w:cs="Times New Roman"/>
                <w:color w:val="000000" w:themeColor="text1"/>
                <w:sz w:val="24"/>
                <w:highlight w:val="none"/>
                <w:lang w:val="en-US" w:eastAsia="zh-CN"/>
                <w14:textFill>
                  <w14:solidFill>
                    <w14:schemeClr w14:val="tx1"/>
                  </w14:solidFill>
                </w14:textFill>
              </w:rPr>
              <w:t>46</w:t>
            </w:r>
            <w:r>
              <w:rPr>
                <w:rFonts w:hint="default" w:ascii="Times New Roman" w:hAnsi="Times New Roman" w:eastAsia="宋体" w:cs="Times New Roman"/>
                <w:color w:val="000000" w:themeColor="text1"/>
                <w:sz w:val="24"/>
                <w:highlight w:val="none"/>
                <w14:textFill>
                  <w14:solidFill>
                    <w14:schemeClr w14:val="tx1"/>
                  </w14:solidFill>
                </w14:textFill>
              </w:rPr>
              <w:t>天，主要污染物为O</w:t>
            </w:r>
            <w:r>
              <w:rPr>
                <w:rFonts w:hint="default" w:ascii="Times New Roman" w:hAnsi="Times New Roman" w:eastAsia="宋体" w:cs="Times New Roman"/>
                <w:color w:val="000000" w:themeColor="text1"/>
                <w:sz w:val="24"/>
                <w:highlight w:val="none"/>
                <w:vertAlign w:val="subscript"/>
                <w14:textFill>
                  <w14:solidFill>
                    <w14:schemeClr w14:val="tx1"/>
                  </w14:solidFill>
                </w14:textFill>
              </w:rPr>
              <w:t>3</w:t>
            </w:r>
            <w:r>
              <w:rPr>
                <w:rFonts w:hint="default" w:ascii="Times New Roman" w:hAnsi="Times New Roman" w:eastAsia="宋体" w:cs="Times New Roman"/>
                <w:color w:val="000000" w:themeColor="text1"/>
                <w:sz w:val="24"/>
                <w:highlight w:val="none"/>
                <w14:textFill>
                  <w14:solidFill>
                    <w14:schemeClr w14:val="tx1"/>
                  </w14:solidFill>
                </w14:textFill>
              </w:rPr>
              <w:t>和PM</w:t>
            </w:r>
            <w:r>
              <w:rPr>
                <w:rFonts w:hint="default" w:ascii="Times New Roman" w:hAnsi="Times New Roman" w:eastAsia="宋体" w:cs="Times New Roman"/>
                <w:color w:val="000000" w:themeColor="text1"/>
                <w:sz w:val="24"/>
                <w:highlight w:val="none"/>
                <w:vertAlign w:val="subscript"/>
                <w14:textFill>
                  <w14:solidFill>
                    <w14:schemeClr w14:val="tx1"/>
                  </w14:solidFill>
                </w14:textFill>
              </w:rPr>
              <w:t>2.5</w:t>
            </w:r>
            <w:r>
              <w:rPr>
                <w:rFonts w:hint="default" w:ascii="Times New Roman" w:hAnsi="Times New Roman" w:eastAsia="宋体" w:cs="Times New Roman"/>
                <w:color w:val="000000" w:themeColor="text1"/>
                <w:sz w:val="24"/>
                <w:highlight w:val="none"/>
                <w14:textFill>
                  <w14:solidFill>
                    <w14:schemeClr w14:val="tx1"/>
                  </w14:solidFill>
                </w14:textFill>
              </w:rPr>
              <w:t>。各项污染物指标监测结果：PM</w:t>
            </w:r>
            <w:r>
              <w:rPr>
                <w:rFonts w:hint="default" w:ascii="Times New Roman" w:hAnsi="Times New Roman" w:eastAsia="宋体" w:cs="Times New Roman"/>
                <w:color w:val="000000" w:themeColor="text1"/>
                <w:sz w:val="24"/>
                <w:highlight w:val="none"/>
                <w:vertAlign w:val="subscript"/>
                <w14:textFill>
                  <w14:solidFill>
                    <w14:schemeClr w14:val="tx1"/>
                  </w14:solidFill>
                </w14:textFill>
              </w:rPr>
              <w:t>2.5</w:t>
            </w:r>
            <w:r>
              <w:rPr>
                <w:rFonts w:hint="default" w:ascii="Times New Roman" w:hAnsi="Times New Roman" w:eastAsia="宋体" w:cs="Times New Roman"/>
                <w:color w:val="000000" w:themeColor="text1"/>
                <w:sz w:val="24"/>
                <w:highlight w:val="none"/>
                <w14:textFill>
                  <w14:solidFill>
                    <w14:schemeClr w14:val="tx1"/>
                  </w14:solidFill>
                </w14:textFill>
              </w:rPr>
              <w:t>年均值为</w:t>
            </w:r>
            <w:r>
              <w:rPr>
                <w:rFonts w:hint="eastAsia" w:cs="Times New Roman"/>
                <w:color w:val="000000"/>
                <w:sz w:val="24"/>
                <w:highlight w:val="none"/>
                <w:lang w:val="en-US" w:eastAsia="zh-CN"/>
              </w:rPr>
              <w:t>27.1</w:t>
            </w:r>
            <w:r>
              <w:rPr>
                <w:rFonts w:hint="default" w:ascii="Times New Roman" w:hAnsi="Times New Roman" w:eastAsia="宋体" w:cs="Times New Roman"/>
                <w:color w:val="000000"/>
                <w:sz w:val="24"/>
                <w:highlight w:val="none"/>
              </w:rPr>
              <w:t>μg/m</w:t>
            </w:r>
            <w:r>
              <w:rPr>
                <w:rFonts w:hint="default" w:ascii="Times New Roman" w:hAnsi="Times New Roman" w:eastAsia="宋体" w:cs="Times New Roman"/>
                <w:color w:val="000000"/>
                <w:sz w:val="24"/>
                <w:highlight w:val="none"/>
                <w:vertAlign w:val="superscript"/>
              </w:rPr>
              <w:t>3</w:t>
            </w:r>
            <w:r>
              <w:rPr>
                <w:rFonts w:hint="default" w:ascii="Times New Roman" w:hAnsi="Times New Roman" w:eastAsia="宋体" w:cs="Times New Roman"/>
                <w:color w:val="000000" w:themeColor="text1"/>
                <w:sz w:val="24"/>
                <w:highlight w:val="none"/>
                <w14:textFill>
                  <w14:solidFill>
                    <w14:schemeClr w14:val="tx1"/>
                  </w14:solidFill>
                </w14:textFill>
              </w:rPr>
              <w:t>，达标，同比下降</w:t>
            </w:r>
            <w:r>
              <w:rPr>
                <w:rFonts w:hint="eastAsia" w:cs="Times New Roman"/>
                <w:color w:val="000000" w:themeColor="text1"/>
                <w:sz w:val="24"/>
                <w:highlight w:val="none"/>
                <w:lang w:val="en-US" w:eastAsia="zh-CN"/>
                <w14:textFill>
                  <w14:solidFill>
                    <w14:schemeClr w14:val="tx1"/>
                  </w14:solidFill>
                </w14:textFill>
              </w:rPr>
              <w:t>4.2</w:t>
            </w:r>
            <w:r>
              <w:rPr>
                <w:rFonts w:hint="default" w:ascii="Times New Roman" w:hAnsi="Times New Roman" w:eastAsia="宋体" w:cs="Times New Roman"/>
                <w:color w:val="000000" w:themeColor="text1"/>
                <w:sz w:val="24"/>
                <w:highlight w:val="none"/>
                <w14:textFill>
                  <w14:solidFill>
                    <w14:schemeClr w14:val="tx1"/>
                  </w14:solidFill>
                </w14:textFill>
              </w:rPr>
              <w:t>%；PM</w:t>
            </w:r>
            <w:r>
              <w:rPr>
                <w:rFonts w:hint="default" w:ascii="Times New Roman" w:hAnsi="Times New Roman" w:eastAsia="宋体" w:cs="Times New Roman"/>
                <w:color w:val="000000" w:themeColor="text1"/>
                <w:sz w:val="24"/>
                <w:highlight w:val="none"/>
                <w:vertAlign w:val="subscript"/>
                <w14:textFill>
                  <w14:solidFill>
                    <w14:schemeClr w14:val="tx1"/>
                  </w14:solidFill>
                </w14:textFill>
              </w:rPr>
              <w:t>10</w:t>
            </w:r>
            <w:r>
              <w:rPr>
                <w:rFonts w:hint="default" w:ascii="Times New Roman" w:hAnsi="Times New Roman" w:eastAsia="宋体" w:cs="Times New Roman"/>
                <w:color w:val="000000" w:themeColor="text1"/>
                <w:sz w:val="24"/>
                <w:highlight w:val="none"/>
                <w14:textFill>
                  <w14:solidFill>
                    <w14:schemeClr w14:val="tx1"/>
                  </w14:solidFill>
                </w14:textFill>
              </w:rPr>
              <w:t>年均值为</w:t>
            </w:r>
            <w:r>
              <w:rPr>
                <w:rFonts w:hint="eastAsia" w:cs="Times New Roman"/>
                <w:color w:val="000000"/>
                <w:sz w:val="24"/>
                <w:highlight w:val="none"/>
                <w:lang w:val="en-US" w:eastAsia="zh-CN"/>
              </w:rPr>
              <w:t>47</w:t>
            </w:r>
            <w:r>
              <w:rPr>
                <w:rFonts w:hint="default" w:ascii="Times New Roman" w:hAnsi="Times New Roman" w:eastAsia="宋体" w:cs="Times New Roman"/>
                <w:color w:val="000000"/>
                <w:sz w:val="24"/>
                <w:highlight w:val="none"/>
              </w:rPr>
              <w:t>μg/m</w:t>
            </w:r>
            <w:r>
              <w:rPr>
                <w:rFonts w:hint="default" w:ascii="Times New Roman" w:hAnsi="Times New Roman" w:eastAsia="宋体" w:cs="Times New Roman"/>
                <w:color w:val="000000"/>
                <w:sz w:val="24"/>
                <w:highlight w:val="none"/>
                <w:vertAlign w:val="superscript"/>
              </w:rPr>
              <w:t>3</w:t>
            </w:r>
            <w:r>
              <w:rPr>
                <w:rFonts w:hint="default" w:ascii="Times New Roman" w:hAnsi="Times New Roman" w:eastAsia="宋体" w:cs="Times New Roman"/>
                <w:color w:val="000000" w:themeColor="text1"/>
                <w:sz w:val="24"/>
                <w:highlight w:val="none"/>
                <w14:textFill>
                  <w14:solidFill>
                    <w14:schemeClr w14:val="tx1"/>
                  </w14:solidFill>
                </w14:textFill>
              </w:rPr>
              <w:t>，达标，同比</w:t>
            </w:r>
            <w:r>
              <w:rPr>
                <w:rFonts w:hint="eastAsia" w:cs="Times New Roman"/>
                <w:color w:val="000000" w:themeColor="text1"/>
                <w:sz w:val="24"/>
                <w:highlight w:val="none"/>
                <w:lang w:val="en-US" w:eastAsia="zh-CN"/>
                <w14:textFill>
                  <w14:solidFill>
                    <w14:schemeClr w14:val="tx1"/>
                  </w14:solidFill>
                </w14:textFill>
              </w:rPr>
              <w:t>上升2.2</w:t>
            </w:r>
            <w:r>
              <w:rPr>
                <w:rFonts w:hint="default" w:ascii="Times New Roman" w:hAnsi="Times New Roman" w:eastAsia="宋体" w:cs="Times New Roman"/>
                <w:color w:val="000000" w:themeColor="text1"/>
                <w:sz w:val="24"/>
                <w:highlight w:val="none"/>
                <w14:textFill>
                  <w14:solidFill>
                    <w14:schemeClr w14:val="tx1"/>
                  </w14:solidFill>
                </w14:textFill>
              </w:rPr>
              <w:t>%；NO</w:t>
            </w:r>
            <w:r>
              <w:rPr>
                <w:rFonts w:hint="default" w:ascii="Times New Roman" w:hAnsi="Times New Roman" w:eastAsia="宋体" w:cs="Times New Roman"/>
                <w:color w:val="000000" w:themeColor="text1"/>
                <w:sz w:val="24"/>
                <w:highlight w:val="none"/>
                <w:vertAlign w:val="subscript"/>
                <w14:textFill>
                  <w14:solidFill>
                    <w14:schemeClr w14:val="tx1"/>
                  </w14:solidFill>
                </w14:textFill>
              </w:rPr>
              <w:t>2</w:t>
            </w:r>
            <w:r>
              <w:rPr>
                <w:rFonts w:hint="default" w:ascii="Times New Roman" w:hAnsi="Times New Roman" w:eastAsia="宋体" w:cs="Times New Roman"/>
                <w:color w:val="000000" w:themeColor="text1"/>
                <w:sz w:val="24"/>
                <w:highlight w:val="none"/>
                <w14:textFill>
                  <w14:solidFill>
                    <w14:schemeClr w14:val="tx1"/>
                  </w14:solidFill>
                </w14:textFill>
              </w:rPr>
              <w:t>年均值为</w:t>
            </w:r>
            <w:r>
              <w:rPr>
                <w:rFonts w:hint="eastAsia" w:cs="Times New Roman"/>
                <w:color w:val="000000"/>
                <w:sz w:val="24"/>
                <w:highlight w:val="none"/>
                <w:lang w:val="en-US" w:eastAsia="zh-CN"/>
              </w:rPr>
              <w:t>23</w:t>
            </w:r>
            <w:r>
              <w:rPr>
                <w:rFonts w:hint="default" w:ascii="Times New Roman" w:hAnsi="Times New Roman" w:eastAsia="宋体" w:cs="Times New Roman"/>
                <w:color w:val="000000"/>
                <w:sz w:val="24"/>
                <w:highlight w:val="none"/>
              </w:rPr>
              <w:t>μg/m</w:t>
            </w:r>
            <w:r>
              <w:rPr>
                <w:rFonts w:hint="default" w:ascii="Times New Roman" w:hAnsi="Times New Roman" w:eastAsia="宋体" w:cs="Times New Roman"/>
                <w:color w:val="000000"/>
                <w:sz w:val="24"/>
                <w:highlight w:val="none"/>
                <w:vertAlign w:val="superscript"/>
              </w:rPr>
              <w:t>3</w:t>
            </w:r>
            <w:r>
              <w:rPr>
                <w:rFonts w:hint="default" w:ascii="Times New Roman" w:hAnsi="Times New Roman" w:eastAsia="宋体" w:cs="Times New Roman"/>
                <w:color w:val="000000" w:themeColor="text1"/>
                <w:sz w:val="24"/>
                <w:highlight w:val="none"/>
                <w14:textFill>
                  <w14:solidFill>
                    <w14:schemeClr w14:val="tx1"/>
                  </w14:solidFill>
                </w14:textFill>
              </w:rPr>
              <w:t>，达标，同比下降</w:t>
            </w:r>
            <w:r>
              <w:rPr>
                <w:rFonts w:hint="eastAsia" w:cs="Times New Roman"/>
                <w:color w:val="000000" w:themeColor="text1"/>
                <w:sz w:val="24"/>
                <w:highlight w:val="none"/>
                <w:lang w:val="en-US" w:eastAsia="zh-CN"/>
                <w14:textFill>
                  <w14:solidFill>
                    <w14:schemeClr w14:val="tx1"/>
                  </w14:solidFill>
                </w14:textFill>
              </w:rPr>
              <w:t>4.2</w:t>
            </w:r>
            <w:r>
              <w:rPr>
                <w:rFonts w:hint="default" w:ascii="Times New Roman" w:hAnsi="Times New Roman" w:eastAsia="宋体" w:cs="Times New Roman"/>
                <w:color w:val="000000" w:themeColor="text1"/>
                <w:sz w:val="24"/>
                <w:highlight w:val="none"/>
                <w14:textFill>
                  <w14:solidFill>
                    <w14:schemeClr w14:val="tx1"/>
                  </w14:solidFill>
                </w14:textFill>
              </w:rPr>
              <w:t>%；SO</w:t>
            </w:r>
            <w:r>
              <w:rPr>
                <w:rFonts w:hint="default" w:ascii="Times New Roman" w:hAnsi="Times New Roman" w:eastAsia="宋体" w:cs="Times New Roman"/>
                <w:color w:val="000000" w:themeColor="text1"/>
                <w:sz w:val="24"/>
                <w:highlight w:val="none"/>
                <w:vertAlign w:val="subscript"/>
                <w14:textFill>
                  <w14:solidFill>
                    <w14:schemeClr w14:val="tx1"/>
                  </w14:solidFill>
                </w14:textFill>
              </w:rPr>
              <w:t>2</w:t>
            </w:r>
            <w:r>
              <w:rPr>
                <w:rFonts w:hint="default" w:ascii="Times New Roman" w:hAnsi="Times New Roman" w:eastAsia="宋体" w:cs="Times New Roman"/>
                <w:color w:val="000000" w:themeColor="text1"/>
                <w:sz w:val="24"/>
                <w:highlight w:val="none"/>
                <w14:textFill>
                  <w14:solidFill>
                    <w14:schemeClr w14:val="tx1"/>
                  </w14:solidFill>
                </w14:textFill>
              </w:rPr>
              <w:t>年均值为</w:t>
            </w:r>
            <w:r>
              <w:rPr>
                <w:rFonts w:hint="default" w:ascii="Times New Roman" w:hAnsi="Times New Roman" w:eastAsia="宋体" w:cs="Times New Roman"/>
                <w:color w:val="000000"/>
                <w:sz w:val="24"/>
                <w:highlight w:val="none"/>
              </w:rPr>
              <w:t>6μg/m³</w:t>
            </w:r>
            <w:r>
              <w:rPr>
                <w:rFonts w:hint="default" w:ascii="Times New Roman" w:hAnsi="Times New Roman" w:eastAsia="宋体" w:cs="Times New Roman"/>
                <w:color w:val="000000" w:themeColor="text1"/>
                <w:sz w:val="24"/>
                <w:highlight w:val="none"/>
                <w14:textFill>
                  <w14:solidFill>
                    <w14:schemeClr w14:val="tx1"/>
                  </w14:solidFill>
                </w14:textFill>
              </w:rPr>
              <w:t>，达标，同比持平；CO日均浓度第95百分位数为</w:t>
            </w:r>
            <w:r>
              <w:rPr>
                <w:rFonts w:hint="default" w:ascii="Times New Roman" w:hAnsi="Times New Roman" w:eastAsia="宋体" w:cs="Times New Roman"/>
                <w:color w:val="000000"/>
                <w:sz w:val="24"/>
                <w:highlight w:val="none"/>
              </w:rPr>
              <w:t>0.9mg/m³</w:t>
            </w:r>
            <w:r>
              <w:rPr>
                <w:rFonts w:hint="default" w:ascii="Times New Roman" w:hAnsi="Times New Roman" w:eastAsia="宋体" w:cs="Times New Roman"/>
                <w:color w:val="000000" w:themeColor="text1"/>
                <w:sz w:val="24"/>
                <w:highlight w:val="none"/>
                <w14:textFill>
                  <w14:solidFill>
                    <w14:schemeClr w14:val="tx1"/>
                  </w14:solidFill>
                </w14:textFill>
              </w:rPr>
              <w:t>，达标，同比持平；O</w:t>
            </w:r>
            <w:r>
              <w:rPr>
                <w:rFonts w:hint="default" w:ascii="Times New Roman" w:hAnsi="Times New Roman" w:eastAsia="宋体" w:cs="Times New Roman"/>
                <w:color w:val="000000" w:themeColor="text1"/>
                <w:sz w:val="24"/>
                <w:highlight w:val="none"/>
                <w:vertAlign w:val="subscript"/>
                <w14:textFill>
                  <w14:solidFill>
                    <w14:schemeClr w14:val="tx1"/>
                  </w14:solidFill>
                </w14:textFill>
              </w:rPr>
              <w:t>3</w:t>
            </w:r>
            <w:r>
              <w:rPr>
                <w:rFonts w:hint="default" w:ascii="Times New Roman" w:hAnsi="Times New Roman" w:eastAsia="宋体" w:cs="Times New Roman"/>
                <w:color w:val="000000" w:themeColor="text1"/>
                <w:sz w:val="24"/>
                <w:highlight w:val="none"/>
                <w14:textFill>
                  <w14:solidFill>
                    <w14:schemeClr w14:val="tx1"/>
                  </w14:solidFill>
                </w14:textFill>
              </w:rPr>
              <w:t>日最大8小时浓度第90百分位数为</w:t>
            </w:r>
            <w:r>
              <w:rPr>
                <w:rFonts w:hint="default" w:ascii="Times New Roman" w:hAnsi="Times New Roman" w:eastAsia="宋体" w:cs="Times New Roman"/>
                <w:color w:val="000000"/>
                <w:sz w:val="24"/>
                <w:highlight w:val="none"/>
              </w:rPr>
              <w:t>1</w:t>
            </w:r>
            <w:r>
              <w:rPr>
                <w:rFonts w:hint="eastAsia" w:cs="Times New Roman"/>
                <w:color w:val="000000"/>
                <w:sz w:val="24"/>
                <w:highlight w:val="none"/>
                <w:lang w:val="en-US" w:eastAsia="zh-CN"/>
              </w:rPr>
              <w:t>59</w:t>
            </w:r>
            <w:r>
              <w:rPr>
                <w:rFonts w:hint="default" w:ascii="Times New Roman" w:hAnsi="Times New Roman" w:eastAsia="宋体" w:cs="Times New Roman"/>
                <w:color w:val="000000"/>
                <w:sz w:val="24"/>
                <w:highlight w:val="none"/>
              </w:rPr>
              <w:t>μg/m</w:t>
            </w:r>
            <w:r>
              <w:rPr>
                <w:rFonts w:hint="default" w:ascii="Times New Roman" w:hAnsi="Times New Roman" w:eastAsia="宋体" w:cs="Times New Roman"/>
                <w:color w:val="000000"/>
                <w:sz w:val="24"/>
                <w:highlight w:val="none"/>
                <w:vertAlign w:val="superscript"/>
              </w:rPr>
              <w:t>3</w:t>
            </w:r>
            <w:r>
              <w:rPr>
                <w:rFonts w:hint="default" w:ascii="Times New Roman" w:hAnsi="Times New Roman" w:eastAsia="宋体" w:cs="Times New Roman"/>
                <w:color w:val="000000" w:themeColor="text1"/>
                <w:sz w:val="24"/>
                <w:highlight w:val="none"/>
                <w14:textFill>
                  <w14:solidFill>
                    <w14:schemeClr w14:val="tx1"/>
                  </w14:solidFill>
                </w14:textFill>
              </w:rPr>
              <w:t>，</w:t>
            </w:r>
            <w:r>
              <w:rPr>
                <w:rFonts w:hint="eastAsia" w:cs="Times New Roman"/>
                <w:color w:val="000000" w:themeColor="text1"/>
                <w:sz w:val="24"/>
                <w:highlight w:val="none"/>
                <w:lang w:val="en-US" w:eastAsia="zh-CN"/>
                <w14:textFill>
                  <w14:solidFill>
                    <w14:schemeClr w14:val="tx1"/>
                  </w14:solidFill>
                </w14:textFill>
              </w:rPr>
              <w:t>达标</w:t>
            </w:r>
            <w:r>
              <w:rPr>
                <w:rFonts w:hint="default" w:ascii="Times New Roman" w:hAnsi="Times New Roman" w:eastAsia="宋体" w:cs="Times New Roman"/>
                <w:color w:val="000000" w:themeColor="text1"/>
                <w:sz w:val="24"/>
                <w:highlight w:val="none"/>
                <w14:textFill>
                  <w14:solidFill>
                    <w14:schemeClr w14:val="tx1"/>
                  </w14:solidFill>
                </w14:textFill>
              </w:rPr>
              <w:t>，同比下降</w:t>
            </w:r>
            <w:r>
              <w:rPr>
                <w:rFonts w:hint="eastAsia" w:cs="Times New Roman"/>
                <w:color w:val="000000" w:themeColor="text1"/>
                <w:sz w:val="24"/>
                <w:highlight w:val="none"/>
                <w:lang w:val="en-US" w:eastAsia="zh-CN"/>
                <w14:textFill>
                  <w14:solidFill>
                    <w14:schemeClr w14:val="tx1"/>
                  </w14:solidFill>
                </w14:textFill>
              </w:rPr>
              <w:t>1.9</w:t>
            </w:r>
            <w:r>
              <w:rPr>
                <w:rFonts w:hint="default" w:ascii="Times New Roman" w:hAnsi="Times New Roman" w:eastAsia="宋体" w:cs="Times New Roman"/>
                <w:color w:val="000000" w:themeColor="text1"/>
                <w:sz w:val="24"/>
                <w:highlight w:val="none"/>
                <w14:textFill>
                  <w14:solidFill>
                    <w14:schemeClr w14:val="tx1"/>
                  </w14:solidFill>
                </w14:textFill>
              </w:rPr>
              <w:t>%，超标天数3</w:t>
            </w:r>
            <w:r>
              <w:rPr>
                <w:rFonts w:hint="eastAsia" w:cs="Times New Roman"/>
                <w:color w:val="000000" w:themeColor="text1"/>
                <w:sz w:val="24"/>
                <w:highlight w:val="none"/>
                <w:lang w:val="en-US" w:eastAsia="zh-CN"/>
                <w14:textFill>
                  <w14:solidFill>
                    <w14:schemeClr w14:val="tx1"/>
                  </w14:solidFill>
                </w14:textFill>
              </w:rPr>
              <w:t>2</w:t>
            </w:r>
            <w:r>
              <w:rPr>
                <w:rFonts w:hint="default" w:ascii="Times New Roman" w:hAnsi="Times New Roman" w:eastAsia="宋体" w:cs="Times New Roman"/>
                <w:color w:val="000000" w:themeColor="text1"/>
                <w:sz w:val="24"/>
                <w:highlight w:val="none"/>
                <w14:textFill>
                  <w14:solidFill>
                    <w14:schemeClr w14:val="tx1"/>
                  </w14:solidFill>
                </w14:textFill>
              </w:rPr>
              <w:t>天，同比减少</w:t>
            </w:r>
            <w:r>
              <w:rPr>
                <w:rFonts w:hint="eastAsia" w:cs="Times New Roman"/>
                <w:color w:val="000000" w:themeColor="text1"/>
                <w:sz w:val="24"/>
                <w:highlight w:val="none"/>
                <w:lang w:val="en-US" w:eastAsia="zh-CN"/>
                <w14:textFill>
                  <w14:solidFill>
                    <w14:schemeClr w14:val="tx1"/>
                  </w14:solidFill>
                </w14:textFill>
              </w:rPr>
              <w:t>6</w:t>
            </w:r>
            <w:r>
              <w:rPr>
                <w:rFonts w:hint="default" w:ascii="Times New Roman" w:hAnsi="Times New Roman" w:eastAsia="宋体" w:cs="Times New Roman"/>
                <w:color w:val="000000" w:themeColor="text1"/>
                <w:sz w:val="24"/>
                <w:highlight w:val="none"/>
                <w14:textFill>
                  <w14:solidFill>
                    <w14:schemeClr w14:val="tx1"/>
                  </w14:solidFill>
                </w14:textFill>
              </w:rPr>
              <w:t>天。</w:t>
            </w:r>
          </w:p>
          <w:p w14:paraId="0751F569">
            <w:pPr>
              <w:keepNext w:val="0"/>
              <w:keepLines w:val="0"/>
              <w:pageBreakBefore w:val="0"/>
              <w:widowControl w:val="0"/>
              <w:kinsoku/>
              <w:wordWrap/>
              <w:overflowPunct/>
              <w:topLinePunct w:val="0"/>
              <w:autoSpaceDE/>
              <w:autoSpaceDN/>
              <w:bidi w:val="0"/>
              <w:spacing w:line="420" w:lineRule="exact"/>
              <w:ind w:firstLine="0" w:firstLineChars="0"/>
              <w:jc w:val="center"/>
              <w:textAlignment w:val="auto"/>
              <w:rPr>
                <w:rFonts w:hint="default" w:ascii="Times New Roman" w:hAnsi="Times New Roman" w:eastAsia="宋体" w:cs="Times New Roman"/>
                <w:b/>
                <w:bCs/>
                <w:color w:val="000000" w:themeColor="text1"/>
                <w:sz w:val="24"/>
                <w:highlight w:val="none"/>
                <w:lang w:val="zh-CN"/>
                <w14:textFill>
                  <w14:solidFill>
                    <w14:schemeClr w14:val="tx1"/>
                  </w14:solidFill>
                </w14:textFill>
              </w:rPr>
            </w:pPr>
            <w:r>
              <w:rPr>
                <w:rFonts w:hint="default" w:ascii="Times New Roman" w:hAnsi="Times New Roman" w:eastAsia="宋体" w:cs="Times New Roman"/>
                <w:b/>
                <w:bCs/>
                <w:color w:val="000000" w:themeColor="text1"/>
                <w:sz w:val="24"/>
                <w:highlight w:val="none"/>
                <w:lang w:val="zh-CN"/>
                <w14:textFill>
                  <w14:solidFill>
                    <w14:schemeClr w14:val="tx1"/>
                  </w14:solidFill>
                </w14:textFill>
              </w:rPr>
              <w:t>表3-1</w:t>
            </w:r>
            <w:r>
              <w:rPr>
                <w:rFonts w:hint="eastAsia" w:cs="Times New Roman"/>
                <w:b/>
                <w:bCs/>
                <w:color w:val="000000" w:themeColor="text1"/>
                <w:sz w:val="24"/>
                <w:highlight w:val="none"/>
                <w:lang w:val="en-US" w:eastAsia="zh-CN"/>
                <w14:textFill>
                  <w14:solidFill>
                    <w14:schemeClr w14:val="tx1"/>
                  </w14:solidFill>
                </w14:textFill>
              </w:rPr>
              <w:t xml:space="preserve">  </w:t>
            </w:r>
            <w:r>
              <w:rPr>
                <w:rFonts w:hint="default" w:ascii="Times New Roman" w:hAnsi="Times New Roman" w:eastAsia="宋体" w:cs="Times New Roman"/>
                <w:b/>
                <w:bCs/>
                <w:color w:val="000000" w:themeColor="text1"/>
                <w:sz w:val="24"/>
                <w:highlight w:val="none"/>
                <w:lang w:val="zh-CN"/>
                <w14:textFill>
                  <w14:solidFill>
                    <w14:schemeClr w14:val="tx1"/>
                  </w14:solidFill>
                </w14:textFill>
              </w:rPr>
              <w:t>达标区判定一览表</w:t>
            </w:r>
          </w:p>
          <w:tbl>
            <w:tblPr>
              <w:tblStyle w:val="36"/>
              <w:tblW w:w="0" w:type="auto"/>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820"/>
              <w:gridCol w:w="1846"/>
              <w:gridCol w:w="1574"/>
              <w:gridCol w:w="1681"/>
              <w:gridCol w:w="1466"/>
              <w:gridCol w:w="946"/>
            </w:tblGrid>
            <w:tr w14:paraId="1423867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43" w:hRule="atLeast"/>
              </w:trPr>
              <w:tc>
                <w:tcPr>
                  <w:tcW w:w="823" w:type="dxa"/>
                  <w:tcBorders>
                    <w:tl2br w:val="nil"/>
                    <w:tr2bl w:val="nil"/>
                  </w:tcBorders>
                  <w:vAlign w:val="center"/>
                </w:tcPr>
                <w:p w14:paraId="7ADE614C">
                  <w:pPr>
                    <w:pStyle w:val="94"/>
                    <w:keepNext w:val="0"/>
                    <w:keepLines w:val="0"/>
                    <w:pageBreakBefore w:val="0"/>
                    <w:widowControl w:val="0"/>
                    <w:kinsoku/>
                    <w:wordWrap/>
                    <w:overflowPunct/>
                    <w:topLinePunct w:val="0"/>
                    <w:autoSpaceDE/>
                    <w:autoSpaceDN/>
                    <w:bidi w:val="0"/>
                    <w:adjustRightInd w:val="0"/>
                    <w:snapToGrid w:val="0"/>
                    <w:spacing w:line="240" w:lineRule="exact"/>
                    <w:ind w:firstLine="0" w:firstLineChars="0"/>
                    <w:textAlignment w:val="auto"/>
                    <w:rPr>
                      <w:rFonts w:hint="default" w:ascii="Times New Roman" w:hAnsi="Times New Roman" w:eastAsia="宋体" w:cs="Times New Roman"/>
                      <w:b/>
                      <w:bCs/>
                      <w:color w:val="000000" w:themeColor="text1"/>
                      <w:highlight w:val="none"/>
                      <w14:textFill>
                        <w14:solidFill>
                          <w14:schemeClr w14:val="tx1"/>
                        </w14:solidFill>
                      </w14:textFill>
                    </w:rPr>
                  </w:pPr>
                  <w:r>
                    <w:rPr>
                      <w:rFonts w:hint="default" w:ascii="Times New Roman" w:hAnsi="Times New Roman" w:eastAsia="宋体" w:cs="Times New Roman"/>
                      <w:b/>
                      <w:bCs/>
                      <w:color w:val="000000" w:themeColor="text1"/>
                      <w:highlight w:val="none"/>
                      <w14:textFill>
                        <w14:solidFill>
                          <w14:schemeClr w14:val="tx1"/>
                        </w14:solidFill>
                      </w14:textFill>
                    </w:rPr>
                    <w:t>污染物</w:t>
                  </w:r>
                </w:p>
              </w:tc>
              <w:tc>
                <w:tcPr>
                  <w:tcW w:w="1878" w:type="dxa"/>
                  <w:tcBorders>
                    <w:tl2br w:val="nil"/>
                    <w:tr2bl w:val="nil"/>
                  </w:tcBorders>
                  <w:vAlign w:val="center"/>
                </w:tcPr>
                <w:p w14:paraId="0024C09B">
                  <w:pPr>
                    <w:pStyle w:val="94"/>
                    <w:keepNext w:val="0"/>
                    <w:keepLines w:val="0"/>
                    <w:pageBreakBefore w:val="0"/>
                    <w:widowControl w:val="0"/>
                    <w:kinsoku/>
                    <w:wordWrap/>
                    <w:overflowPunct/>
                    <w:topLinePunct w:val="0"/>
                    <w:autoSpaceDE/>
                    <w:autoSpaceDN/>
                    <w:bidi w:val="0"/>
                    <w:adjustRightInd w:val="0"/>
                    <w:snapToGrid w:val="0"/>
                    <w:spacing w:line="240" w:lineRule="exact"/>
                    <w:ind w:firstLine="0" w:firstLineChars="0"/>
                    <w:textAlignment w:val="auto"/>
                    <w:rPr>
                      <w:rFonts w:hint="default" w:ascii="Times New Roman" w:hAnsi="Times New Roman" w:eastAsia="宋体" w:cs="Times New Roman"/>
                      <w:b/>
                      <w:bCs/>
                      <w:color w:val="000000" w:themeColor="text1"/>
                      <w:highlight w:val="none"/>
                      <w14:textFill>
                        <w14:solidFill>
                          <w14:schemeClr w14:val="tx1"/>
                        </w14:solidFill>
                      </w14:textFill>
                    </w:rPr>
                  </w:pPr>
                  <w:r>
                    <w:rPr>
                      <w:rFonts w:hint="default" w:ascii="Times New Roman" w:hAnsi="Times New Roman" w:eastAsia="宋体" w:cs="Times New Roman"/>
                      <w:b/>
                      <w:bCs/>
                      <w:color w:val="000000" w:themeColor="text1"/>
                      <w:highlight w:val="none"/>
                      <w14:textFill>
                        <w14:solidFill>
                          <w14:schemeClr w14:val="tx1"/>
                        </w14:solidFill>
                      </w14:textFill>
                    </w:rPr>
                    <w:t>年评价指标</w:t>
                  </w:r>
                </w:p>
              </w:tc>
              <w:tc>
                <w:tcPr>
                  <w:tcW w:w="1583" w:type="dxa"/>
                  <w:tcBorders>
                    <w:tl2br w:val="nil"/>
                    <w:tr2bl w:val="nil"/>
                  </w:tcBorders>
                  <w:vAlign w:val="center"/>
                </w:tcPr>
                <w:p w14:paraId="05141417">
                  <w:pPr>
                    <w:pStyle w:val="94"/>
                    <w:keepNext w:val="0"/>
                    <w:keepLines w:val="0"/>
                    <w:pageBreakBefore w:val="0"/>
                    <w:widowControl w:val="0"/>
                    <w:kinsoku/>
                    <w:wordWrap/>
                    <w:overflowPunct/>
                    <w:topLinePunct w:val="0"/>
                    <w:autoSpaceDE/>
                    <w:autoSpaceDN/>
                    <w:bidi w:val="0"/>
                    <w:adjustRightInd w:val="0"/>
                    <w:snapToGrid w:val="0"/>
                    <w:spacing w:line="240" w:lineRule="exact"/>
                    <w:ind w:firstLine="0" w:firstLineChars="0"/>
                    <w:textAlignment w:val="auto"/>
                    <w:rPr>
                      <w:rFonts w:hint="default" w:ascii="Times New Roman" w:hAnsi="Times New Roman" w:eastAsia="宋体" w:cs="Times New Roman"/>
                      <w:b/>
                      <w:bCs/>
                      <w:color w:val="000000" w:themeColor="text1"/>
                      <w:highlight w:val="none"/>
                      <w14:textFill>
                        <w14:solidFill>
                          <w14:schemeClr w14:val="tx1"/>
                        </w14:solidFill>
                      </w14:textFill>
                    </w:rPr>
                  </w:pPr>
                  <w:r>
                    <w:rPr>
                      <w:rFonts w:hint="default" w:ascii="Times New Roman" w:hAnsi="Times New Roman" w:eastAsia="宋体" w:cs="Times New Roman"/>
                      <w:b/>
                      <w:bCs/>
                      <w:color w:val="000000" w:themeColor="text1"/>
                      <w:highlight w:val="none"/>
                      <w14:textFill>
                        <w14:solidFill>
                          <w14:schemeClr w14:val="tx1"/>
                        </w14:solidFill>
                      </w14:textFill>
                    </w:rPr>
                    <w:t>现状浓度（μg/m</w:t>
                  </w:r>
                  <w:r>
                    <w:rPr>
                      <w:rFonts w:hint="default" w:ascii="Times New Roman" w:hAnsi="Times New Roman" w:eastAsia="宋体" w:cs="Times New Roman"/>
                      <w:b/>
                      <w:bCs/>
                      <w:color w:val="000000" w:themeColor="text1"/>
                      <w:highlight w:val="none"/>
                      <w:vertAlign w:val="superscript"/>
                      <w14:textFill>
                        <w14:solidFill>
                          <w14:schemeClr w14:val="tx1"/>
                        </w14:solidFill>
                      </w14:textFill>
                    </w:rPr>
                    <w:t>3</w:t>
                  </w:r>
                  <w:r>
                    <w:rPr>
                      <w:rFonts w:hint="default" w:ascii="Times New Roman" w:hAnsi="Times New Roman" w:eastAsia="宋体" w:cs="Times New Roman"/>
                      <w:b/>
                      <w:bCs/>
                      <w:color w:val="000000" w:themeColor="text1"/>
                      <w:highlight w:val="none"/>
                      <w14:textFill>
                        <w14:solidFill>
                          <w14:schemeClr w14:val="tx1"/>
                        </w14:solidFill>
                      </w14:textFill>
                    </w:rPr>
                    <w:t>）</w:t>
                  </w:r>
                </w:p>
              </w:tc>
              <w:tc>
                <w:tcPr>
                  <w:tcW w:w="1693" w:type="dxa"/>
                  <w:tcBorders>
                    <w:tl2br w:val="nil"/>
                    <w:tr2bl w:val="nil"/>
                  </w:tcBorders>
                  <w:vAlign w:val="center"/>
                </w:tcPr>
                <w:p w14:paraId="55B81490">
                  <w:pPr>
                    <w:pStyle w:val="94"/>
                    <w:keepNext w:val="0"/>
                    <w:keepLines w:val="0"/>
                    <w:pageBreakBefore w:val="0"/>
                    <w:widowControl w:val="0"/>
                    <w:kinsoku/>
                    <w:wordWrap/>
                    <w:overflowPunct/>
                    <w:topLinePunct w:val="0"/>
                    <w:autoSpaceDE/>
                    <w:autoSpaceDN/>
                    <w:bidi w:val="0"/>
                    <w:adjustRightInd w:val="0"/>
                    <w:snapToGrid w:val="0"/>
                    <w:spacing w:line="240" w:lineRule="exact"/>
                    <w:ind w:firstLine="0" w:firstLineChars="0"/>
                    <w:textAlignment w:val="auto"/>
                    <w:rPr>
                      <w:rFonts w:hint="default" w:ascii="Times New Roman" w:hAnsi="Times New Roman" w:eastAsia="宋体" w:cs="Times New Roman"/>
                      <w:b/>
                      <w:bCs/>
                      <w:color w:val="000000" w:themeColor="text1"/>
                      <w:highlight w:val="none"/>
                      <w14:textFill>
                        <w14:solidFill>
                          <w14:schemeClr w14:val="tx1"/>
                        </w14:solidFill>
                      </w14:textFill>
                    </w:rPr>
                  </w:pPr>
                  <w:r>
                    <w:rPr>
                      <w:rFonts w:hint="default" w:ascii="Times New Roman" w:hAnsi="Times New Roman" w:eastAsia="宋体" w:cs="Times New Roman"/>
                      <w:b/>
                      <w:bCs/>
                      <w:color w:val="000000" w:themeColor="text1"/>
                      <w:highlight w:val="none"/>
                      <w14:textFill>
                        <w14:solidFill>
                          <w14:schemeClr w14:val="tx1"/>
                        </w14:solidFill>
                      </w14:textFill>
                    </w:rPr>
                    <w:t>标准值（μg/m</w:t>
                  </w:r>
                  <w:r>
                    <w:rPr>
                      <w:rFonts w:hint="default" w:ascii="Times New Roman" w:hAnsi="Times New Roman" w:eastAsia="宋体" w:cs="Times New Roman"/>
                      <w:b/>
                      <w:bCs/>
                      <w:color w:val="000000" w:themeColor="text1"/>
                      <w:highlight w:val="none"/>
                      <w:vertAlign w:val="superscript"/>
                      <w14:textFill>
                        <w14:solidFill>
                          <w14:schemeClr w14:val="tx1"/>
                        </w14:solidFill>
                      </w14:textFill>
                    </w:rPr>
                    <w:t>3</w:t>
                  </w:r>
                  <w:r>
                    <w:rPr>
                      <w:rFonts w:hint="default" w:ascii="Times New Roman" w:hAnsi="Times New Roman" w:eastAsia="宋体" w:cs="Times New Roman"/>
                      <w:b/>
                      <w:bCs/>
                      <w:color w:val="000000" w:themeColor="text1"/>
                      <w:highlight w:val="none"/>
                      <w14:textFill>
                        <w14:solidFill>
                          <w14:schemeClr w14:val="tx1"/>
                        </w14:solidFill>
                      </w14:textFill>
                    </w:rPr>
                    <w:t>）</w:t>
                  </w:r>
                </w:p>
              </w:tc>
              <w:tc>
                <w:tcPr>
                  <w:tcW w:w="1480" w:type="dxa"/>
                  <w:tcBorders>
                    <w:tl2br w:val="nil"/>
                    <w:tr2bl w:val="nil"/>
                  </w:tcBorders>
                  <w:vAlign w:val="center"/>
                </w:tcPr>
                <w:p w14:paraId="04FE7024">
                  <w:pPr>
                    <w:pStyle w:val="94"/>
                    <w:keepNext w:val="0"/>
                    <w:keepLines w:val="0"/>
                    <w:pageBreakBefore w:val="0"/>
                    <w:widowControl w:val="0"/>
                    <w:kinsoku/>
                    <w:wordWrap/>
                    <w:overflowPunct/>
                    <w:topLinePunct w:val="0"/>
                    <w:autoSpaceDE/>
                    <w:autoSpaceDN/>
                    <w:bidi w:val="0"/>
                    <w:adjustRightInd w:val="0"/>
                    <w:snapToGrid w:val="0"/>
                    <w:spacing w:line="240" w:lineRule="exact"/>
                    <w:ind w:firstLine="0" w:firstLineChars="0"/>
                    <w:textAlignment w:val="auto"/>
                    <w:rPr>
                      <w:rFonts w:hint="default" w:ascii="Times New Roman" w:hAnsi="Times New Roman" w:eastAsia="宋体" w:cs="Times New Roman"/>
                      <w:b/>
                      <w:bCs/>
                      <w:color w:val="000000" w:themeColor="text1"/>
                      <w:highlight w:val="none"/>
                      <w14:textFill>
                        <w14:solidFill>
                          <w14:schemeClr w14:val="tx1"/>
                        </w14:solidFill>
                      </w14:textFill>
                    </w:rPr>
                  </w:pPr>
                  <w:r>
                    <w:rPr>
                      <w:rFonts w:hint="default" w:ascii="Times New Roman" w:hAnsi="Times New Roman" w:eastAsia="宋体" w:cs="Times New Roman"/>
                      <w:b/>
                      <w:bCs/>
                      <w:color w:val="000000" w:themeColor="text1"/>
                      <w:highlight w:val="none"/>
                      <w14:textFill>
                        <w14:solidFill>
                          <w14:schemeClr w14:val="tx1"/>
                        </w14:solidFill>
                      </w14:textFill>
                    </w:rPr>
                    <w:t>占标率（%）</w:t>
                  </w:r>
                </w:p>
              </w:tc>
              <w:tc>
                <w:tcPr>
                  <w:tcW w:w="958" w:type="dxa"/>
                  <w:tcBorders>
                    <w:tl2br w:val="nil"/>
                    <w:tr2bl w:val="nil"/>
                  </w:tcBorders>
                  <w:vAlign w:val="center"/>
                </w:tcPr>
                <w:p w14:paraId="4A6B12B9">
                  <w:pPr>
                    <w:pStyle w:val="94"/>
                    <w:keepNext w:val="0"/>
                    <w:keepLines w:val="0"/>
                    <w:pageBreakBefore w:val="0"/>
                    <w:widowControl w:val="0"/>
                    <w:kinsoku/>
                    <w:wordWrap/>
                    <w:overflowPunct/>
                    <w:topLinePunct w:val="0"/>
                    <w:autoSpaceDE/>
                    <w:autoSpaceDN/>
                    <w:bidi w:val="0"/>
                    <w:adjustRightInd w:val="0"/>
                    <w:snapToGrid w:val="0"/>
                    <w:spacing w:line="240" w:lineRule="exact"/>
                    <w:ind w:firstLine="0" w:firstLineChars="0"/>
                    <w:textAlignment w:val="auto"/>
                    <w:rPr>
                      <w:rFonts w:hint="default" w:ascii="Times New Roman" w:hAnsi="Times New Roman" w:eastAsia="宋体" w:cs="Times New Roman"/>
                      <w:b/>
                      <w:bCs/>
                      <w:color w:val="000000" w:themeColor="text1"/>
                      <w:highlight w:val="none"/>
                      <w14:textFill>
                        <w14:solidFill>
                          <w14:schemeClr w14:val="tx1"/>
                        </w14:solidFill>
                      </w14:textFill>
                    </w:rPr>
                  </w:pPr>
                  <w:r>
                    <w:rPr>
                      <w:rFonts w:hint="default" w:ascii="Times New Roman" w:hAnsi="Times New Roman" w:eastAsia="宋体" w:cs="Times New Roman"/>
                      <w:b/>
                      <w:bCs/>
                      <w:color w:val="000000" w:themeColor="text1"/>
                      <w:highlight w:val="none"/>
                      <w14:textFill>
                        <w14:solidFill>
                          <w14:schemeClr w14:val="tx1"/>
                        </w14:solidFill>
                      </w14:textFill>
                    </w:rPr>
                    <w:t>达标情况</w:t>
                  </w:r>
                </w:p>
              </w:tc>
            </w:tr>
            <w:tr w14:paraId="0AAE7F8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23" w:type="dxa"/>
                  <w:tcBorders>
                    <w:tl2br w:val="nil"/>
                    <w:tr2bl w:val="nil"/>
                  </w:tcBorders>
                  <w:vAlign w:val="center"/>
                </w:tcPr>
                <w:p w14:paraId="19D68590">
                  <w:pPr>
                    <w:pStyle w:val="94"/>
                    <w:keepNext w:val="0"/>
                    <w:keepLines w:val="0"/>
                    <w:pageBreakBefore w:val="0"/>
                    <w:widowControl w:val="0"/>
                    <w:kinsoku/>
                    <w:wordWrap/>
                    <w:overflowPunct/>
                    <w:topLinePunct w:val="0"/>
                    <w:autoSpaceDE/>
                    <w:autoSpaceDN/>
                    <w:bidi w:val="0"/>
                    <w:adjustRightInd w:val="0"/>
                    <w:snapToGrid w:val="0"/>
                    <w:spacing w:line="240" w:lineRule="exact"/>
                    <w:ind w:firstLine="0" w:firstLineChars="0"/>
                    <w:textAlignment w:val="auto"/>
                    <w:rPr>
                      <w:rFonts w:hint="default" w:ascii="Times New Roman" w:hAnsi="Times New Roman" w:eastAsia="宋体" w:cs="Times New Roman"/>
                      <w:b w:val="0"/>
                      <w:bCs w:val="0"/>
                      <w:color w:val="000000" w:themeColor="text1"/>
                      <w:highlight w:val="none"/>
                      <w14:textFill>
                        <w14:solidFill>
                          <w14:schemeClr w14:val="tx1"/>
                        </w14:solidFill>
                      </w14:textFill>
                    </w:rPr>
                  </w:pPr>
                  <w:r>
                    <w:rPr>
                      <w:rFonts w:hint="default" w:ascii="Times New Roman" w:hAnsi="Times New Roman" w:eastAsia="宋体" w:cs="Times New Roman"/>
                      <w:b w:val="0"/>
                      <w:bCs w:val="0"/>
                      <w:color w:val="000000" w:themeColor="text1"/>
                      <w:highlight w:val="none"/>
                      <w14:textFill>
                        <w14:solidFill>
                          <w14:schemeClr w14:val="tx1"/>
                        </w14:solidFill>
                      </w14:textFill>
                    </w:rPr>
                    <w:t>PM</w:t>
                  </w:r>
                  <w:r>
                    <w:rPr>
                      <w:rFonts w:hint="default" w:ascii="Times New Roman" w:hAnsi="Times New Roman" w:eastAsia="宋体" w:cs="Times New Roman"/>
                      <w:b w:val="0"/>
                      <w:bCs w:val="0"/>
                      <w:color w:val="000000" w:themeColor="text1"/>
                      <w:highlight w:val="none"/>
                      <w:vertAlign w:val="subscript"/>
                      <w14:textFill>
                        <w14:solidFill>
                          <w14:schemeClr w14:val="tx1"/>
                        </w14:solidFill>
                      </w14:textFill>
                    </w:rPr>
                    <w:t>2.5</w:t>
                  </w:r>
                </w:p>
              </w:tc>
              <w:tc>
                <w:tcPr>
                  <w:tcW w:w="1878" w:type="dxa"/>
                  <w:tcBorders>
                    <w:tl2br w:val="nil"/>
                    <w:tr2bl w:val="nil"/>
                  </w:tcBorders>
                  <w:vAlign w:val="center"/>
                </w:tcPr>
                <w:p w14:paraId="37F472A1">
                  <w:pPr>
                    <w:pStyle w:val="94"/>
                    <w:keepNext w:val="0"/>
                    <w:keepLines w:val="0"/>
                    <w:pageBreakBefore w:val="0"/>
                    <w:widowControl w:val="0"/>
                    <w:kinsoku/>
                    <w:wordWrap/>
                    <w:overflowPunct/>
                    <w:topLinePunct w:val="0"/>
                    <w:autoSpaceDE/>
                    <w:autoSpaceDN/>
                    <w:bidi w:val="0"/>
                    <w:adjustRightInd w:val="0"/>
                    <w:snapToGrid w:val="0"/>
                    <w:spacing w:line="240" w:lineRule="exact"/>
                    <w:ind w:firstLine="0" w:firstLineChars="0"/>
                    <w:textAlignment w:val="auto"/>
                    <w:rPr>
                      <w:rFonts w:hint="default" w:ascii="Times New Roman" w:hAnsi="Times New Roman" w:eastAsia="宋体" w:cs="Times New Roman"/>
                      <w:b w:val="0"/>
                      <w:bCs w:val="0"/>
                      <w:color w:val="000000" w:themeColor="text1"/>
                      <w:highlight w:val="none"/>
                      <w14:textFill>
                        <w14:solidFill>
                          <w14:schemeClr w14:val="tx1"/>
                        </w14:solidFill>
                      </w14:textFill>
                    </w:rPr>
                  </w:pPr>
                  <w:r>
                    <w:rPr>
                      <w:rFonts w:hint="default" w:ascii="Times New Roman" w:hAnsi="Times New Roman" w:eastAsia="宋体" w:cs="Times New Roman"/>
                      <w:b w:val="0"/>
                      <w:bCs w:val="0"/>
                      <w:color w:val="000000" w:themeColor="text1"/>
                      <w:highlight w:val="none"/>
                      <w14:textFill>
                        <w14:solidFill>
                          <w14:schemeClr w14:val="tx1"/>
                        </w14:solidFill>
                      </w14:textFill>
                    </w:rPr>
                    <w:t>年平均质量浓度</w:t>
                  </w:r>
                </w:p>
              </w:tc>
              <w:tc>
                <w:tcPr>
                  <w:tcW w:w="1583" w:type="dxa"/>
                  <w:tcBorders>
                    <w:tl2br w:val="nil"/>
                    <w:tr2bl w:val="nil"/>
                  </w:tcBorders>
                  <w:vAlign w:val="center"/>
                </w:tcPr>
                <w:p w14:paraId="2360EF9F">
                  <w:pPr>
                    <w:pStyle w:val="94"/>
                    <w:keepNext w:val="0"/>
                    <w:keepLines w:val="0"/>
                    <w:pageBreakBefore w:val="0"/>
                    <w:widowControl w:val="0"/>
                    <w:kinsoku/>
                    <w:wordWrap/>
                    <w:overflowPunct/>
                    <w:topLinePunct w:val="0"/>
                    <w:autoSpaceDE/>
                    <w:autoSpaceDN/>
                    <w:bidi w:val="0"/>
                    <w:adjustRightInd w:val="0"/>
                    <w:snapToGrid w:val="0"/>
                    <w:spacing w:line="240" w:lineRule="exact"/>
                    <w:ind w:firstLine="0" w:firstLineChars="0"/>
                    <w:textAlignment w:val="auto"/>
                    <w:rPr>
                      <w:rFonts w:hint="default" w:ascii="Times New Roman" w:hAnsi="Times New Roman" w:eastAsia="宋体" w:cs="Times New Roman"/>
                      <w:b w:val="0"/>
                      <w:bCs w:val="0"/>
                      <w:color w:val="000000" w:themeColor="text1"/>
                      <w:highlight w:val="none"/>
                      <w14:textFill>
                        <w14:solidFill>
                          <w14:schemeClr w14:val="tx1"/>
                        </w14:solidFill>
                      </w14:textFill>
                    </w:rPr>
                  </w:pPr>
                  <w:r>
                    <w:rPr>
                      <w:rFonts w:hint="eastAsia" w:cs="Times New Roman"/>
                      <w:b w:val="0"/>
                      <w:bCs w:val="0"/>
                      <w:color w:val="000000" w:themeColor="text1"/>
                      <w:highlight w:val="none"/>
                      <w:lang w:val="en-US" w:eastAsia="zh-CN"/>
                      <w14:textFill>
                        <w14:solidFill>
                          <w14:schemeClr w14:val="tx1"/>
                        </w14:solidFill>
                      </w14:textFill>
                    </w:rPr>
                    <w:t>27.1</w:t>
                  </w:r>
                </w:p>
              </w:tc>
              <w:tc>
                <w:tcPr>
                  <w:tcW w:w="1693" w:type="dxa"/>
                  <w:tcBorders>
                    <w:tl2br w:val="nil"/>
                    <w:tr2bl w:val="nil"/>
                  </w:tcBorders>
                  <w:vAlign w:val="center"/>
                </w:tcPr>
                <w:p w14:paraId="4B51A7BA">
                  <w:pPr>
                    <w:pStyle w:val="94"/>
                    <w:keepNext w:val="0"/>
                    <w:keepLines w:val="0"/>
                    <w:pageBreakBefore w:val="0"/>
                    <w:widowControl w:val="0"/>
                    <w:kinsoku/>
                    <w:wordWrap/>
                    <w:overflowPunct/>
                    <w:topLinePunct w:val="0"/>
                    <w:autoSpaceDE/>
                    <w:autoSpaceDN/>
                    <w:bidi w:val="0"/>
                    <w:adjustRightInd w:val="0"/>
                    <w:snapToGrid w:val="0"/>
                    <w:spacing w:line="240" w:lineRule="exact"/>
                    <w:ind w:firstLine="0" w:firstLineChars="0"/>
                    <w:textAlignment w:val="auto"/>
                    <w:rPr>
                      <w:rFonts w:hint="default" w:ascii="Times New Roman" w:hAnsi="Times New Roman" w:eastAsia="宋体" w:cs="Times New Roman"/>
                      <w:b w:val="0"/>
                      <w:bCs w:val="0"/>
                      <w:color w:val="000000" w:themeColor="text1"/>
                      <w:highlight w:val="none"/>
                      <w:lang w:val="en-US" w:eastAsia="zh-CN"/>
                      <w14:textFill>
                        <w14:solidFill>
                          <w14:schemeClr w14:val="tx1"/>
                        </w14:solidFill>
                      </w14:textFill>
                    </w:rPr>
                  </w:pPr>
                  <w:r>
                    <w:rPr>
                      <w:rFonts w:hint="eastAsia" w:cs="Times New Roman"/>
                      <w:b w:val="0"/>
                      <w:bCs w:val="0"/>
                      <w:color w:val="000000" w:themeColor="text1"/>
                      <w:highlight w:val="none"/>
                      <w:lang w:val="en-US" w:eastAsia="zh-CN"/>
                      <w14:textFill>
                        <w14:solidFill>
                          <w14:schemeClr w14:val="tx1"/>
                        </w14:solidFill>
                      </w14:textFill>
                    </w:rPr>
                    <w:t>30</w:t>
                  </w:r>
                </w:p>
              </w:tc>
              <w:tc>
                <w:tcPr>
                  <w:tcW w:w="1480" w:type="dxa"/>
                  <w:tcBorders>
                    <w:tl2br w:val="nil"/>
                    <w:tr2bl w:val="nil"/>
                  </w:tcBorders>
                  <w:vAlign w:val="center"/>
                </w:tcPr>
                <w:p w14:paraId="76A0B475">
                  <w:pPr>
                    <w:pStyle w:val="94"/>
                    <w:keepNext w:val="0"/>
                    <w:keepLines w:val="0"/>
                    <w:pageBreakBefore w:val="0"/>
                    <w:widowControl w:val="0"/>
                    <w:kinsoku/>
                    <w:wordWrap/>
                    <w:overflowPunct/>
                    <w:topLinePunct w:val="0"/>
                    <w:autoSpaceDE/>
                    <w:autoSpaceDN/>
                    <w:bidi w:val="0"/>
                    <w:adjustRightInd w:val="0"/>
                    <w:snapToGrid w:val="0"/>
                    <w:spacing w:line="240" w:lineRule="exact"/>
                    <w:ind w:firstLine="0" w:firstLineChars="0"/>
                    <w:textAlignment w:val="auto"/>
                    <w:rPr>
                      <w:rFonts w:hint="default" w:ascii="Times New Roman" w:hAnsi="Times New Roman" w:eastAsia="宋体" w:cs="Times New Roman"/>
                      <w:b w:val="0"/>
                      <w:bCs w:val="0"/>
                      <w:color w:val="000000" w:themeColor="text1"/>
                      <w:highlight w:val="none"/>
                      <w:lang w:val="en-US"/>
                      <w14:textFill>
                        <w14:solidFill>
                          <w14:schemeClr w14:val="tx1"/>
                        </w14:solidFill>
                      </w14:textFill>
                    </w:rPr>
                  </w:pPr>
                  <w:r>
                    <w:rPr>
                      <w:rFonts w:hint="eastAsia" w:cs="Times New Roman"/>
                      <w:b w:val="0"/>
                      <w:bCs w:val="0"/>
                      <w:color w:val="000000" w:themeColor="text1"/>
                      <w:highlight w:val="none"/>
                      <w:lang w:val="en-US" w:eastAsia="zh-CN"/>
                      <w14:textFill>
                        <w14:solidFill>
                          <w14:schemeClr w14:val="tx1"/>
                        </w14:solidFill>
                      </w14:textFill>
                    </w:rPr>
                    <w:t>90.3</w:t>
                  </w:r>
                </w:p>
              </w:tc>
              <w:tc>
                <w:tcPr>
                  <w:tcW w:w="958" w:type="dxa"/>
                  <w:tcBorders>
                    <w:tl2br w:val="nil"/>
                    <w:tr2bl w:val="nil"/>
                  </w:tcBorders>
                  <w:vAlign w:val="center"/>
                </w:tcPr>
                <w:p w14:paraId="47B6C56A">
                  <w:pPr>
                    <w:pStyle w:val="94"/>
                    <w:keepNext w:val="0"/>
                    <w:keepLines w:val="0"/>
                    <w:pageBreakBefore w:val="0"/>
                    <w:widowControl w:val="0"/>
                    <w:kinsoku/>
                    <w:wordWrap/>
                    <w:overflowPunct/>
                    <w:topLinePunct w:val="0"/>
                    <w:autoSpaceDE/>
                    <w:autoSpaceDN/>
                    <w:bidi w:val="0"/>
                    <w:adjustRightInd w:val="0"/>
                    <w:snapToGrid w:val="0"/>
                    <w:spacing w:line="240" w:lineRule="exact"/>
                    <w:ind w:firstLine="0" w:firstLineChars="0"/>
                    <w:textAlignment w:val="auto"/>
                    <w:rPr>
                      <w:rFonts w:hint="default" w:ascii="Times New Roman" w:hAnsi="Times New Roman" w:eastAsia="宋体" w:cs="Times New Roman"/>
                      <w:b w:val="0"/>
                      <w:bCs w:val="0"/>
                      <w:color w:val="000000" w:themeColor="text1"/>
                      <w:highlight w:val="none"/>
                      <w14:textFill>
                        <w14:solidFill>
                          <w14:schemeClr w14:val="tx1"/>
                        </w14:solidFill>
                      </w14:textFill>
                    </w:rPr>
                  </w:pPr>
                  <w:r>
                    <w:rPr>
                      <w:rFonts w:hint="default" w:ascii="Times New Roman" w:hAnsi="Times New Roman" w:eastAsia="宋体" w:cs="Times New Roman"/>
                      <w:b w:val="0"/>
                      <w:bCs w:val="0"/>
                      <w:color w:val="000000" w:themeColor="text1"/>
                      <w:highlight w:val="none"/>
                      <w14:textFill>
                        <w14:solidFill>
                          <w14:schemeClr w14:val="tx1"/>
                        </w14:solidFill>
                      </w14:textFill>
                    </w:rPr>
                    <w:t>达标</w:t>
                  </w:r>
                </w:p>
              </w:tc>
            </w:tr>
            <w:tr w14:paraId="4AF9E35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23" w:type="dxa"/>
                  <w:tcBorders>
                    <w:tl2br w:val="nil"/>
                    <w:tr2bl w:val="nil"/>
                  </w:tcBorders>
                  <w:vAlign w:val="center"/>
                </w:tcPr>
                <w:p w14:paraId="45F417EC">
                  <w:pPr>
                    <w:pStyle w:val="94"/>
                    <w:keepNext w:val="0"/>
                    <w:keepLines w:val="0"/>
                    <w:pageBreakBefore w:val="0"/>
                    <w:widowControl w:val="0"/>
                    <w:kinsoku/>
                    <w:wordWrap/>
                    <w:overflowPunct/>
                    <w:topLinePunct w:val="0"/>
                    <w:autoSpaceDE/>
                    <w:autoSpaceDN/>
                    <w:bidi w:val="0"/>
                    <w:adjustRightInd w:val="0"/>
                    <w:snapToGrid w:val="0"/>
                    <w:spacing w:line="240" w:lineRule="exact"/>
                    <w:ind w:firstLine="0" w:firstLineChars="0"/>
                    <w:textAlignment w:val="auto"/>
                    <w:rPr>
                      <w:rFonts w:hint="default" w:ascii="Times New Roman" w:hAnsi="Times New Roman" w:eastAsia="宋体" w:cs="Times New Roman"/>
                      <w:b w:val="0"/>
                      <w:bCs w:val="0"/>
                      <w:color w:val="000000" w:themeColor="text1"/>
                      <w:highlight w:val="none"/>
                      <w14:textFill>
                        <w14:solidFill>
                          <w14:schemeClr w14:val="tx1"/>
                        </w14:solidFill>
                      </w14:textFill>
                    </w:rPr>
                  </w:pPr>
                  <w:r>
                    <w:rPr>
                      <w:rFonts w:hint="default" w:ascii="Times New Roman" w:hAnsi="Times New Roman" w:eastAsia="宋体" w:cs="Times New Roman"/>
                      <w:b w:val="0"/>
                      <w:bCs w:val="0"/>
                      <w:color w:val="000000" w:themeColor="text1"/>
                      <w:highlight w:val="none"/>
                      <w14:textFill>
                        <w14:solidFill>
                          <w14:schemeClr w14:val="tx1"/>
                        </w14:solidFill>
                      </w14:textFill>
                    </w:rPr>
                    <w:t>PM</w:t>
                  </w:r>
                  <w:r>
                    <w:rPr>
                      <w:rFonts w:hint="default" w:ascii="Times New Roman" w:hAnsi="Times New Roman" w:eastAsia="宋体" w:cs="Times New Roman"/>
                      <w:b w:val="0"/>
                      <w:bCs w:val="0"/>
                      <w:color w:val="000000" w:themeColor="text1"/>
                      <w:highlight w:val="none"/>
                      <w:vertAlign w:val="subscript"/>
                      <w14:textFill>
                        <w14:solidFill>
                          <w14:schemeClr w14:val="tx1"/>
                        </w14:solidFill>
                      </w14:textFill>
                    </w:rPr>
                    <w:t>10</w:t>
                  </w:r>
                </w:p>
              </w:tc>
              <w:tc>
                <w:tcPr>
                  <w:tcW w:w="1878" w:type="dxa"/>
                  <w:tcBorders>
                    <w:tl2br w:val="nil"/>
                    <w:tr2bl w:val="nil"/>
                  </w:tcBorders>
                  <w:vAlign w:val="center"/>
                </w:tcPr>
                <w:p w14:paraId="3E90405B">
                  <w:pPr>
                    <w:pStyle w:val="94"/>
                    <w:keepNext w:val="0"/>
                    <w:keepLines w:val="0"/>
                    <w:pageBreakBefore w:val="0"/>
                    <w:widowControl w:val="0"/>
                    <w:kinsoku/>
                    <w:wordWrap/>
                    <w:overflowPunct/>
                    <w:topLinePunct w:val="0"/>
                    <w:autoSpaceDE/>
                    <w:autoSpaceDN/>
                    <w:bidi w:val="0"/>
                    <w:adjustRightInd w:val="0"/>
                    <w:snapToGrid w:val="0"/>
                    <w:spacing w:line="240" w:lineRule="exact"/>
                    <w:ind w:firstLine="0" w:firstLineChars="0"/>
                    <w:textAlignment w:val="auto"/>
                    <w:rPr>
                      <w:rFonts w:hint="default" w:ascii="Times New Roman" w:hAnsi="Times New Roman" w:eastAsia="宋体" w:cs="Times New Roman"/>
                      <w:b w:val="0"/>
                      <w:bCs w:val="0"/>
                      <w:color w:val="000000" w:themeColor="text1"/>
                      <w:highlight w:val="none"/>
                      <w14:textFill>
                        <w14:solidFill>
                          <w14:schemeClr w14:val="tx1"/>
                        </w14:solidFill>
                      </w14:textFill>
                    </w:rPr>
                  </w:pPr>
                  <w:r>
                    <w:rPr>
                      <w:rFonts w:hint="default" w:ascii="Times New Roman" w:hAnsi="Times New Roman" w:eastAsia="宋体" w:cs="Times New Roman"/>
                      <w:b w:val="0"/>
                      <w:bCs w:val="0"/>
                      <w:color w:val="000000" w:themeColor="text1"/>
                      <w:highlight w:val="none"/>
                      <w14:textFill>
                        <w14:solidFill>
                          <w14:schemeClr w14:val="tx1"/>
                        </w14:solidFill>
                      </w14:textFill>
                    </w:rPr>
                    <w:t>年平均质量浓度</w:t>
                  </w:r>
                </w:p>
              </w:tc>
              <w:tc>
                <w:tcPr>
                  <w:tcW w:w="1583" w:type="dxa"/>
                  <w:tcBorders>
                    <w:tl2br w:val="nil"/>
                    <w:tr2bl w:val="nil"/>
                  </w:tcBorders>
                  <w:vAlign w:val="center"/>
                </w:tcPr>
                <w:p w14:paraId="2F34CA52">
                  <w:pPr>
                    <w:pStyle w:val="94"/>
                    <w:keepNext w:val="0"/>
                    <w:keepLines w:val="0"/>
                    <w:pageBreakBefore w:val="0"/>
                    <w:widowControl w:val="0"/>
                    <w:kinsoku/>
                    <w:wordWrap/>
                    <w:overflowPunct/>
                    <w:topLinePunct w:val="0"/>
                    <w:autoSpaceDE/>
                    <w:autoSpaceDN/>
                    <w:bidi w:val="0"/>
                    <w:adjustRightInd w:val="0"/>
                    <w:snapToGrid w:val="0"/>
                    <w:spacing w:line="240" w:lineRule="exact"/>
                    <w:ind w:firstLine="0" w:firstLineChars="0"/>
                    <w:textAlignment w:val="auto"/>
                    <w:rPr>
                      <w:rFonts w:hint="default" w:ascii="Times New Roman" w:hAnsi="Times New Roman" w:eastAsia="宋体" w:cs="Times New Roman"/>
                      <w:b w:val="0"/>
                      <w:bCs w:val="0"/>
                      <w:color w:val="000000" w:themeColor="text1"/>
                      <w:highlight w:val="none"/>
                      <w14:textFill>
                        <w14:solidFill>
                          <w14:schemeClr w14:val="tx1"/>
                        </w14:solidFill>
                      </w14:textFill>
                    </w:rPr>
                  </w:pPr>
                  <w:r>
                    <w:rPr>
                      <w:rFonts w:hint="eastAsia" w:cs="Times New Roman"/>
                      <w:b w:val="0"/>
                      <w:bCs w:val="0"/>
                      <w:color w:val="000000" w:themeColor="text1"/>
                      <w:highlight w:val="none"/>
                      <w:lang w:val="en-US" w:eastAsia="zh-CN"/>
                      <w14:textFill>
                        <w14:solidFill>
                          <w14:schemeClr w14:val="tx1"/>
                        </w14:solidFill>
                      </w14:textFill>
                    </w:rPr>
                    <w:t>47</w:t>
                  </w:r>
                </w:p>
              </w:tc>
              <w:tc>
                <w:tcPr>
                  <w:tcW w:w="1693" w:type="dxa"/>
                  <w:tcBorders>
                    <w:tl2br w:val="nil"/>
                    <w:tr2bl w:val="nil"/>
                  </w:tcBorders>
                  <w:vAlign w:val="center"/>
                </w:tcPr>
                <w:p w14:paraId="55A23094">
                  <w:pPr>
                    <w:pStyle w:val="94"/>
                    <w:keepNext w:val="0"/>
                    <w:keepLines w:val="0"/>
                    <w:pageBreakBefore w:val="0"/>
                    <w:widowControl w:val="0"/>
                    <w:kinsoku/>
                    <w:wordWrap/>
                    <w:overflowPunct/>
                    <w:topLinePunct w:val="0"/>
                    <w:autoSpaceDE/>
                    <w:autoSpaceDN/>
                    <w:bidi w:val="0"/>
                    <w:adjustRightInd w:val="0"/>
                    <w:snapToGrid w:val="0"/>
                    <w:spacing w:line="240" w:lineRule="exact"/>
                    <w:ind w:firstLine="0" w:firstLineChars="0"/>
                    <w:textAlignment w:val="auto"/>
                    <w:rPr>
                      <w:rFonts w:hint="default" w:ascii="Times New Roman" w:hAnsi="Times New Roman" w:eastAsia="宋体" w:cs="Times New Roman"/>
                      <w:b w:val="0"/>
                      <w:bCs w:val="0"/>
                      <w:color w:val="000000" w:themeColor="text1"/>
                      <w:highlight w:val="none"/>
                      <w:lang w:val="en-US" w:eastAsia="zh-CN"/>
                      <w14:textFill>
                        <w14:solidFill>
                          <w14:schemeClr w14:val="tx1"/>
                        </w14:solidFill>
                      </w14:textFill>
                    </w:rPr>
                  </w:pPr>
                  <w:r>
                    <w:rPr>
                      <w:rFonts w:hint="eastAsia" w:cs="Times New Roman"/>
                      <w:b w:val="0"/>
                      <w:bCs w:val="0"/>
                      <w:color w:val="000000" w:themeColor="text1"/>
                      <w:highlight w:val="none"/>
                      <w:lang w:val="en-US" w:eastAsia="zh-CN"/>
                      <w14:textFill>
                        <w14:solidFill>
                          <w14:schemeClr w14:val="tx1"/>
                        </w14:solidFill>
                      </w14:textFill>
                    </w:rPr>
                    <w:t>60</w:t>
                  </w:r>
                </w:p>
              </w:tc>
              <w:tc>
                <w:tcPr>
                  <w:tcW w:w="1480" w:type="dxa"/>
                  <w:tcBorders>
                    <w:tl2br w:val="nil"/>
                    <w:tr2bl w:val="nil"/>
                  </w:tcBorders>
                  <w:vAlign w:val="center"/>
                </w:tcPr>
                <w:p w14:paraId="4BEBF214">
                  <w:pPr>
                    <w:pStyle w:val="94"/>
                    <w:keepNext w:val="0"/>
                    <w:keepLines w:val="0"/>
                    <w:pageBreakBefore w:val="0"/>
                    <w:widowControl w:val="0"/>
                    <w:kinsoku/>
                    <w:wordWrap/>
                    <w:overflowPunct/>
                    <w:topLinePunct w:val="0"/>
                    <w:autoSpaceDE/>
                    <w:autoSpaceDN/>
                    <w:bidi w:val="0"/>
                    <w:adjustRightInd w:val="0"/>
                    <w:snapToGrid w:val="0"/>
                    <w:spacing w:line="240" w:lineRule="exact"/>
                    <w:ind w:firstLine="0" w:firstLineChars="0"/>
                    <w:textAlignment w:val="auto"/>
                    <w:rPr>
                      <w:rFonts w:hint="default" w:ascii="Times New Roman" w:hAnsi="Times New Roman" w:eastAsia="宋体" w:cs="Times New Roman"/>
                      <w:b w:val="0"/>
                      <w:bCs w:val="0"/>
                      <w:color w:val="000000" w:themeColor="text1"/>
                      <w:highlight w:val="none"/>
                      <w:lang w:val="en-US"/>
                      <w14:textFill>
                        <w14:solidFill>
                          <w14:schemeClr w14:val="tx1"/>
                        </w14:solidFill>
                      </w14:textFill>
                    </w:rPr>
                  </w:pPr>
                  <w:r>
                    <w:rPr>
                      <w:rFonts w:hint="eastAsia" w:cs="Times New Roman"/>
                      <w:b w:val="0"/>
                      <w:bCs w:val="0"/>
                      <w:color w:val="000000" w:themeColor="text1"/>
                      <w:highlight w:val="none"/>
                      <w:lang w:val="en-US" w:eastAsia="zh-CN"/>
                      <w14:textFill>
                        <w14:solidFill>
                          <w14:schemeClr w14:val="tx1"/>
                        </w14:solidFill>
                      </w14:textFill>
                    </w:rPr>
                    <w:t>78.3</w:t>
                  </w:r>
                </w:p>
              </w:tc>
              <w:tc>
                <w:tcPr>
                  <w:tcW w:w="958" w:type="dxa"/>
                  <w:tcBorders>
                    <w:tl2br w:val="nil"/>
                    <w:tr2bl w:val="nil"/>
                  </w:tcBorders>
                  <w:vAlign w:val="center"/>
                </w:tcPr>
                <w:p w14:paraId="70E07ED0">
                  <w:pPr>
                    <w:pStyle w:val="94"/>
                    <w:keepNext w:val="0"/>
                    <w:keepLines w:val="0"/>
                    <w:pageBreakBefore w:val="0"/>
                    <w:widowControl w:val="0"/>
                    <w:kinsoku/>
                    <w:wordWrap/>
                    <w:overflowPunct/>
                    <w:topLinePunct w:val="0"/>
                    <w:autoSpaceDE/>
                    <w:autoSpaceDN/>
                    <w:bidi w:val="0"/>
                    <w:adjustRightInd w:val="0"/>
                    <w:snapToGrid w:val="0"/>
                    <w:spacing w:line="240" w:lineRule="exact"/>
                    <w:ind w:firstLine="0" w:firstLineChars="0"/>
                    <w:textAlignment w:val="auto"/>
                    <w:rPr>
                      <w:rFonts w:hint="default" w:ascii="Times New Roman" w:hAnsi="Times New Roman" w:eastAsia="宋体" w:cs="Times New Roman"/>
                      <w:b w:val="0"/>
                      <w:bCs w:val="0"/>
                      <w:color w:val="000000" w:themeColor="text1"/>
                      <w:highlight w:val="none"/>
                      <w14:textFill>
                        <w14:solidFill>
                          <w14:schemeClr w14:val="tx1"/>
                        </w14:solidFill>
                      </w14:textFill>
                    </w:rPr>
                  </w:pPr>
                  <w:r>
                    <w:rPr>
                      <w:rFonts w:hint="default" w:ascii="Times New Roman" w:hAnsi="Times New Roman" w:eastAsia="宋体" w:cs="Times New Roman"/>
                      <w:b w:val="0"/>
                      <w:bCs w:val="0"/>
                      <w:color w:val="000000" w:themeColor="text1"/>
                      <w:highlight w:val="none"/>
                      <w14:textFill>
                        <w14:solidFill>
                          <w14:schemeClr w14:val="tx1"/>
                        </w14:solidFill>
                      </w14:textFill>
                    </w:rPr>
                    <w:t>达标</w:t>
                  </w:r>
                </w:p>
              </w:tc>
            </w:tr>
            <w:tr w14:paraId="65EAA8F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23" w:type="dxa"/>
                  <w:tcBorders>
                    <w:tl2br w:val="nil"/>
                    <w:tr2bl w:val="nil"/>
                  </w:tcBorders>
                  <w:vAlign w:val="center"/>
                </w:tcPr>
                <w:p w14:paraId="782B59BC">
                  <w:pPr>
                    <w:pStyle w:val="94"/>
                    <w:keepNext w:val="0"/>
                    <w:keepLines w:val="0"/>
                    <w:pageBreakBefore w:val="0"/>
                    <w:widowControl w:val="0"/>
                    <w:kinsoku/>
                    <w:wordWrap/>
                    <w:overflowPunct/>
                    <w:topLinePunct w:val="0"/>
                    <w:autoSpaceDE/>
                    <w:autoSpaceDN/>
                    <w:bidi w:val="0"/>
                    <w:adjustRightInd w:val="0"/>
                    <w:snapToGrid w:val="0"/>
                    <w:spacing w:line="240" w:lineRule="exact"/>
                    <w:ind w:firstLine="0" w:firstLineChars="0"/>
                    <w:textAlignment w:val="auto"/>
                    <w:rPr>
                      <w:rFonts w:hint="default" w:ascii="Times New Roman" w:hAnsi="Times New Roman" w:eastAsia="宋体" w:cs="Times New Roman"/>
                      <w:b w:val="0"/>
                      <w:bCs w:val="0"/>
                      <w:color w:val="000000" w:themeColor="text1"/>
                      <w:highlight w:val="none"/>
                      <w14:textFill>
                        <w14:solidFill>
                          <w14:schemeClr w14:val="tx1"/>
                        </w14:solidFill>
                      </w14:textFill>
                    </w:rPr>
                  </w:pPr>
                  <w:r>
                    <w:rPr>
                      <w:rFonts w:hint="default" w:ascii="Times New Roman" w:hAnsi="Times New Roman" w:eastAsia="宋体" w:cs="Times New Roman"/>
                      <w:b w:val="0"/>
                      <w:bCs w:val="0"/>
                      <w:color w:val="000000" w:themeColor="text1"/>
                      <w:highlight w:val="none"/>
                      <w14:textFill>
                        <w14:solidFill>
                          <w14:schemeClr w14:val="tx1"/>
                        </w14:solidFill>
                      </w14:textFill>
                    </w:rPr>
                    <w:t>NO</w:t>
                  </w:r>
                  <w:r>
                    <w:rPr>
                      <w:rFonts w:hint="default" w:ascii="Times New Roman" w:hAnsi="Times New Roman" w:eastAsia="宋体" w:cs="Times New Roman"/>
                      <w:b w:val="0"/>
                      <w:bCs w:val="0"/>
                      <w:color w:val="000000" w:themeColor="text1"/>
                      <w:highlight w:val="none"/>
                      <w:vertAlign w:val="subscript"/>
                      <w14:textFill>
                        <w14:solidFill>
                          <w14:schemeClr w14:val="tx1"/>
                        </w14:solidFill>
                      </w14:textFill>
                    </w:rPr>
                    <w:t>2</w:t>
                  </w:r>
                </w:p>
              </w:tc>
              <w:tc>
                <w:tcPr>
                  <w:tcW w:w="1878" w:type="dxa"/>
                  <w:tcBorders>
                    <w:tl2br w:val="nil"/>
                    <w:tr2bl w:val="nil"/>
                  </w:tcBorders>
                  <w:vAlign w:val="center"/>
                </w:tcPr>
                <w:p w14:paraId="22242717">
                  <w:pPr>
                    <w:pStyle w:val="94"/>
                    <w:keepNext w:val="0"/>
                    <w:keepLines w:val="0"/>
                    <w:pageBreakBefore w:val="0"/>
                    <w:widowControl w:val="0"/>
                    <w:kinsoku/>
                    <w:wordWrap/>
                    <w:overflowPunct/>
                    <w:topLinePunct w:val="0"/>
                    <w:autoSpaceDE/>
                    <w:autoSpaceDN/>
                    <w:bidi w:val="0"/>
                    <w:adjustRightInd w:val="0"/>
                    <w:snapToGrid w:val="0"/>
                    <w:spacing w:line="240" w:lineRule="exact"/>
                    <w:ind w:firstLine="0" w:firstLineChars="0"/>
                    <w:textAlignment w:val="auto"/>
                    <w:rPr>
                      <w:rFonts w:hint="default" w:ascii="Times New Roman" w:hAnsi="Times New Roman" w:eastAsia="宋体" w:cs="Times New Roman"/>
                      <w:b w:val="0"/>
                      <w:bCs w:val="0"/>
                      <w:color w:val="000000" w:themeColor="text1"/>
                      <w:highlight w:val="none"/>
                      <w14:textFill>
                        <w14:solidFill>
                          <w14:schemeClr w14:val="tx1"/>
                        </w14:solidFill>
                      </w14:textFill>
                    </w:rPr>
                  </w:pPr>
                  <w:r>
                    <w:rPr>
                      <w:rFonts w:hint="default" w:ascii="Times New Roman" w:hAnsi="Times New Roman" w:eastAsia="宋体" w:cs="Times New Roman"/>
                      <w:b w:val="0"/>
                      <w:bCs w:val="0"/>
                      <w:color w:val="000000" w:themeColor="text1"/>
                      <w:highlight w:val="none"/>
                      <w14:textFill>
                        <w14:solidFill>
                          <w14:schemeClr w14:val="tx1"/>
                        </w14:solidFill>
                      </w14:textFill>
                    </w:rPr>
                    <w:t>年平均质量浓度</w:t>
                  </w:r>
                </w:p>
              </w:tc>
              <w:tc>
                <w:tcPr>
                  <w:tcW w:w="1583" w:type="dxa"/>
                  <w:tcBorders>
                    <w:tl2br w:val="nil"/>
                    <w:tr2bl w:val="nil"/>
                  </w:tcBorders>
                  <w:vAlign w:val="center"/>
                </w:tcPr>
                <w:p w14:paraId="5B74CE71">
                  <w:pPr>
                    <w:pStyle w:val="94"/>
                    <w:keepNext w:val="0"/>
                    <w:keepLines w:val="0"/>
                    <w:pageBreakBefore w:val="0"/>
                    <w:widowControl w:val="0"/>
                    <w:kinsoku/>
                    <w:wordWrap/>
                    <w:overflowPunct/>
                    <w:topLinePunct w:val="0"/>
                    <w:autoSpaceDE/>
                    <w:autoSpaceDN/>
                    <w:bidi w:val="0"/>
                    <w:adjustRightInd w:val="0"/>
                    <w:snapToGrid w:val="0"/>
                    <w:spacing w:line="240" w:lineRule="exact"/>
                    <w:ind w:firstLine="0" w:firstLineChars="0"/>
                    <w:textAlignment w:val="auto"/>
                    <w:rPr>
                      <w:rFonts w:hint="default" w:ascii="Times New Roman" w:hAnsi="Times New Roman" w:eastAsia="宋体" w:cs="Times New Roman"/>
                      <w:b w:val="0"/>
                      <w:bCs w:val="0"/>
                      <w:color w:val="000000" w:themeColor="text1"/>
                      <w:highlight w:val="none"/>
                      <w14:textFill>
                        <w14:solidFill>
                          <w14:schemeClr w14:val="tx1"/>
                        </w14:solidFill>
                      </w14:textFill>
                    </w:rPr>
                  </w:pPr>
                  <w:r>
                    <w:rPr>
                      <w:rFonts w:hint="eastAsia" w:cs="Times New Roman"/>
                      <w:b w:val="0"/>
                      <w:bCs w:val="0"/>
                      <w:color w:val="000000" w:themeColor="text1"/>
                      <w:highlight w:val="none"/>
                      <w:lang w:val="en-US" w:eastAsia="zh-CN"/>
                      <w14:textFill>
                        <w14:solidFill>
                          <w14:schemeClr w14:val="tx1"/>
                        </w14:solidFill>
                      </w14:textFill>
                    </w:rPr>
                    <w:t>23</w:t>
                  </w:r>
                </w:p>
              </w:tc>
              <w:tc>
                <w:tcPr>
                  <w:tcW w:w="1693" w:type="dxa"/>
                  <w:tcBorders>
                    <w:tl2br w:val="nil"/>
                    <w:tr2bl w:val="nil"/>
                  </w:tcBorders>
                  <w:vAlign w:val="center"/>
                </w:tcPr>
                <w:p w14:paraId="55F584B9">
                  <w:pPr>
                    <w:pStyle w:val="94"/>
                    <w:keepNext w:val="0"/>
                    <w:keepLines w:val="0"/>
                    <w:pageBreakBefore w:val="0"/>
                    <w:widowControl w:val="0"/>
                    <w:kinsoku/>
                    <w:wordWrap/>
                    <w:overflowPunct/>
                    <w:topLinePunct w:val="0"/>
                    <w:autoSpaceDE/>
                    <w:autoSpaceDN/>
                    <w:bidi w:val="0"/>
                    <w:adjustRightInd w:val="0"/>
                    <w:snapToGrid w:val="0"/>
                    <w:spacing w:line="240" w:lineRule="exact"/>
                    <w:ind w:firstLine="0" w:firstLineChars="0"/>
                    <w:textAlignment w:val="auto"/>
                    <w:rPr>
                      <w:rFonts w:hint="default" w:ascii="Times New Roman" w:hAnsi="Times New Roman" w:eastAsia="宋体" w:cs="Times New Roman"/>
                      <w:b w:val="0"/>
                      <w:bCs w:val="0"/>
                      <w:color w:val="000000" w:themeColor="text1"/>
                      <w:highlight w:val="none"/>
                      <w14:textFill>
                        <w14:solidFill>
                          <w14:schemeClr w14:val="tx1"/>
                        </w14:solidFill>
                      </w14:textFill>
                    </w:rPr>
                  </w:pPr>
                  <w:r>
                    <w:rPr>
                      <w:rFonts w:hint="default" w:ascii="Times New Roman" w:hAnsi="Times New Roman" w:eastAsia="宋体" w:cs="Times New Roman"/>
                      <w:b w:val="0"/>
                      <w:bCs w:val="0"/>
                      <w:color w:val="000000" w:themeColor="text1"/>
                      <w:highlight w:val="none"/>
                      <w14:textFill>
                        <w14:solidFill>
                          <w14:schemeClr w14:val="tx1"/>
                        </w14:solidFill>
                      </w14:textFill>
                    </w:rPr>
                    <w:t>40</w:t>
                  </w:r>
                </w:p>
              </w:tc>
              <w:tc>
                <w:tcPr>
                  <w:tcW w:w="1480" w:type="dxa"/>
                  <w:tcBorders>
                    <w:tl2br w:val="nil"/>
                    <w:tr2bl w:val="nil"/>
                  </w:tcBorders>
                  <w:vAlign w:val="center"/>
                </w:tcPr>
                <w:p w14:paraId="02743B69">
                  <w:pPr>
                    <w:pStyle w:val="94"/>
                    <w:keepNext w:val="0"/>
                    <w:keepLines w:val="0"/>
                    <w:pageBreakBefore w:val="0"/>
                    <w:widowControl w:val="0"/>
                    <w:kinsoku/>
                    <w:wordWrap/>
                    <w:overflowPunct/>
                    <w:topLinePunct w:val="0"/>
                    <w:autoSpaceDE/>
                    <w:autoSpaceDN/>
                    <w:bidi w:val="0"/>
                    <w:adjustRightInd w:val="0"/>
                    <w:snapToGrid w:val="0"/>
                    <w:spacing w:line="240" w:lineRule="exact"/>
                    <w:ind w:firstLine="0" w:firstLineChars="0"/>
                    <w:textAlignment w:val="auto"/>
                    <w:rPr>
                      <w:rFonts w:hint="default" w:ascii="Times New Roman" w:hAnsi="Times New Roman" w:eastAsia="宋体" w:cs="Times New Roman"/>
                      <w:b w:val="0"/>
                      <w:bCs w:val="0"/>
                      <w:color w:val="000000" w:themeColor="text1"/>
                      <w:highlight w:val="none"/>
                      <w14:textFill>
                        <w14:solidFill>
                          <w14:schemeClr w14:val="tx1"/>
                        </w14:solidFill>
                      </w14:textFill>
                    </w:rPr>
                  </w:pPr>
                  <w:r>
                    <w:rPr>
                      <w:rFonts w:hint="eastAsia" w:ascii="Times New Roman" w:hAnsi="Times New Roman" w:eastAsia="宋体" w:cs="Times New Roman"/>
                      <w:b w:val="0"/>
                      <w:bCs w:val="0"/>
                      <w:color w:val="000000" w:themeColor="text1"/>
                      <w:highlight w:val="none"/>
                      <w:lang w:val="en-US" w:eastAsia="zh-CN"/>
                      <w14:textFill>
                        <w14:solidFill>
                          <w14:schemeClr w14:val="tx1"/>
                        </w14:solidFill>
                      </w14:textFill>
                    </w:rPr>
                    <w:t>57.5</w:t>
                  </w:r>
                </w:p>
              </w:tc>
              <w:tc>
                <w:tcPr>
                  <w:tcW w:w="958" w:type="dxa"/>
                  <w:tcBorders>
                    <w:tl2br w:val="nil"/>
                    <w:tr2bl w:val="nil"/>
                  </w:tcBorders>
                  <w:vAlign w:val="center"/>
                </w:tcPr>
                <w:p w14:paraId="0760C6B7">
                  <w:pPr>
                    <w:pStyle w:val="94"/>
                    <w:keepNext w:val="0"/>
                    <w:keepLines w:val="0"/>
                    <w:pageBreakBefore w:val="0"/>
                    <w:widowControl w:val="0"/>
                    <w:kinsoku/>
                    <w:wordWrap/>
                    <w:overflowPunct/>
                    <w:topLinePunct w:val="0"/>
                    <w:autoSpaceDE/>
                    <w:autoSpaceDN/>
                    <w:bidi w:val="0"/>
                    <w:adjustRightInd w:val="0"/>
                    <w:snapToGrid w:val="0"/>
                    <w:spacing w:line="240" w:lineRule="exact"/>
                    <w:ind w:firstLine="0" w:firstLineChars="0"/>
                    <w:textAlignment w:val="auto"/>
                    <w:rPr>
                      <w:rFonts w:hint="default" w:ascii="Times New Roman" w:hAnsi="Times New Roman" w:eastAsia="宋体" w:cs="Times New Roman"/>
                      <w:b w:val="0"/>
                      <w:bCs w:val="0"/>
                      <w:color w:val="000000" w:themeColor="text1"/>
                      <w:highlight w:val="none"/>
                      <w14:textFill>
                        <w14:solidFill>
                          <w14:schemeClr w14:val="tx1"/>
                        </w14:solidFill>
                      </w14:textFill>
                    </w:rPr>
                  </w:pPr>
                  <w:r>
                    <w:rPr>
                      <w:rFonts w:hint="default" w:ascii="Times New Roman" w:hAnsi="Times New Roman" w:eastAsia="宋体" w:cs="Times New Roman"/>
                      <w:b w:val="0"/>
                      <w:bCs w:val="0"/>
                      <w:color w:val="000000" w:themeColor="text1"/>
                      <w:highlight w:val="none"/>
                      <w14:textFill>
                        <w14:solidFill>
                          <w14:schemeClr w14:val="tx1"/>
                        </w14:solidFill>
                      </w14:textFill>
                    </w:rPr>
                    <w:t>达标</w:t>
                  </w:r>
                </w:p>
              </w:tc>
            </w:tr>
            <w:tr w14:paraId="05D7D15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23" w:type="dxa"/>
                  <w:tcBorders>
                    <w:tl2br w:val="nil"/>
                    <w:tr2bl w:val="nil"/>
                  </w:tcBorders>
                  <w:vAlign w:val="center"/>
                </w:tcPr>
                <w:p w14:paraId="088D0BA0">
                  <w:pPr>
                    <w:pStyle w:val="94"/>
                    <w:keepNext w:val="0"/>
                    <w:keepLines w:val="0"/>
                    <w:pageBreakBefore w:val="0"/>
                    <w:widowControl w:val="0"/>
                    <w:kinsoku/>
                    <w:wordWrap/>
                    <w:overflowPunct/>
                    <w:topLinePunct w:val="0"/>
                    <w:autoSpaceDE/>
                    <w:autoSpaceDN/>
                    <w:bidi w:val="0"/>
                    <w:adjustRightInd w:val="0"/>
                    <w:snapToGrid w:val="0"/>
                    <w:spacing w:line="240" w:lineRule="exact"/>
                    <w:ind w:firstLine="0" w:firstLineChars="0"/>
                    <w:textAlignment w:val="auto"/>
                    <w:rPr>
                      <w:rFonts w:hint="default" w:ascii="Times New Roman" w:hAnsi="Times New Roman" w:eastAsia="宋体" w:cs="Times New Roman"/>
                      <w:b w:val="0"/>
                      <w:bCs w:val="0"/>
                      <w:color w:val="000000" w:themeColor="text1"/>
                      <w:highlight w:val="none"/>
                      <w14:textFill>
                        <w14:solidFill>
                          <w14:schemeClr w14:val="tx1"/>
                        </w14:solidFill>
                      </w14:textFill>
                    </w:rPr>
                  </w:pPr>
                  <w:r>
                    <w:rPr>
                      <w:rFonts w:hint="default" w:ascii="Times New Roman" w:hAnsi="Times New Roman" w:eastAsia="宋体" w:cs="Times New Roman"/>
                      <w:b w:val="0"/>
                      <w:bCs w:val="0"/>
                      <w:color w:val="000000" w:themeColor="text1"/>
                      <w:highlight w:val="none"/>
                      <w14:textFill>
                        <w14:solidFill>
                          <w14:schemeClr w14:val="tx1"/>
                        </w14:solidFill>
                      </w14:textFill>
                    </w:rPr>
                    <w:t>SO</w:t>
                  </w:r>
                  <w:r>
                    <w:rPr>
                      <w:rFonts w:hint="default" w:ascii="Times New Roman" w:hAnsi="Times New Roman" w:eastAsia="宋体" w:cs="Times New Roman"/>
                      <w:b w:val="0"/>
                      <w:bCs w:val="0"/>
                      <w:color w:val="000000" w:themeColor="text1"/>
                      <w:highlight w:val="none"/>
                      <w:vertAlign w:val="subscript"/>
                      <w14:textFill>
                        <w14:solidFill>
                          <w14:schemeClr w14:val="tx1"/>
                        </w14:solidFill>
                      </w14:textFill>
                    </w:rPr>
                    <w:t>2</w:t>
                  </w:r>
                </w:p>
              </w:tc>
              <w:tc>
                <w:tcPr>
                  <w:tcW w:w="1878" w:type="dxa"/>
                  <w:tcBorders>
                    <w:tl2br w:val="nil"/>
                    <w:tr2bl w:val="nil"/>
                  </w:tcBorders>
                  <w:vAlign w:val="center"/>
                </w:tcPr>
                <w:p w14:paraId="71CF8181">
                  <w:pPr>
                    <w:pStyle w:val="94"/>
                    <w:keepNext w:val="0"/>
                    <w:keepLines w:val="0"/>
                    <w:pageBreakBefore w:val="0"/>
                    <w:widowControl w:val="0"/>
                    <w:kinsoku/>
                    <w:wordWrap/>
                    <w:overflowPunct/>
                    <w:topLinePunct w:val="0"/>
                    <w:autoSpaceDE/>
                    <w:autoSpaceDN/>
                    <w:bidi w:val="0"/>
                    <w:adjustRightInd w:val="0"/>
                    <w:snapToGrid w:val="0"/>
                    <w:spacing w:line="240" w:lineRule="exact"/>
                    <w:ind w:firstLine="0" w:firstLineChars="0"/>
                    <w:textAlignment w:val="auto"/>
                    <w:rPr>
                      <w:rFonts w:hint="default" w:ascii="Times New Roman" w:hAnsi="Times New Roman" w:eastAsia="宋体" w:cs="Times New Roman"/>
                      <w:b w:val="0"/>
                      <w:bCs w:val="0"/>
                      <w:color w:val="000000" w:themeColor="text1"/>
                      <w:highlight w:val="none"/>
                      <w14:textFill>
                        <w14:solidFill>
                          <w14:schemeClr w14:val="tx1"/>
                        </w14:solidFill>
                      </w14:textFill>
                    </w:rPr>
                  </w:pPr>
                  <w:r>
                    <w:rPr>
                      <w:rFonts w:hint="default" w:ascii="Times New Roman" w:hAnsi="Times New Roman" w:eastAsia="宋体" w:cs="Times New Roman"/>
                      <w:b w:val="0"/>
                      <w:bCs w:val="0"/>
                      <w:color w:val="000000" w:themeColor="text1"/>
                      <w:highlight w:val="none"/>
                      <w14:textFill>
                        <w14:solidFill>
                          <w14:schemeClr w14:val="tx1"/>
                        </w14:solidFill>
                      </w14:textFill>
                    </w:rPr>
                    <w:t>年平均质量浓度</w:t>
                  </w:r>
                </w:p>
              </w:tc>
              <w:tc>
                <w:tcPr>
                  <w:tcW w:w="1583" w:type="dxa"/>
                  <w:tcBorders>
                    <w:tl2br w:val="nil"/>
                    <w:tr2bl w:val="nil"/>
                  </w:tcBorders>
                  <w:vAlign w:val="center"/>
                </w:tcPr>
                <w:p w14:paraId="262B0056">
                  <w:pPr>
                    <w:pStyle w:val="94"/>
                    <w:keepNext w:val="0"/>
                    <w:keepLines w:val="0"/>
                    <w:pageBreakBefore w:val="0"/>
                    <w:widowControl w:val="0"/>
                    <w:kinsoku/>
                    <w:wordWrap/>
                    <w:overflowPunct/>
                    <w:topLinePunct w:val="0"/>
                    <w:autoSpaceDE/>
                    <w:autoSpaceDN/>
                    <w:bidi w:val="0"/>
                    <w:adjustRightInd w:val="0"/>
                    <w:snapToGrid w:val="0"/>
                    <w:spacing w:line="240" w:lineRule="exact"/>
                    <w:ind w:firstLine="0" w:firstLineChars="0"/>
                    <w:textAlignment w:val="auto"/>
                    <w:rPr>
                      <w:rFonts w:hint="default" w:ascii="Times New Roman" w:hAnsi="Times New Roman" w:eastAsia="宋体" w:cs="Times New Roman"/>
                      <w:b w:val="0"/>
                      <w:bCs w:val="0"/>
                      <w:color w:val="000000" w:themeColor="text1"/>
                      <w:highlight w:val="none"/>
                      <w14:textFill>
                        <w14:solidFill>
                          <w14:schemeClr w14:val="tx1"/>
                        </w14:solidFill>
                      </w14:textFill>
                    </w:rPr>
                  </w:pPr>
                  <w:r>
                    <w:rPr>
                      <w:rFonts w:hint="default" w:ascii="Times New Roman" w:hAnsi="Times New Roman" w:eastAsia="宋体" w:cs="Times New Roman"/>
                      <w:b w:val="0"/>
                      <w:bCs w:val="0"/>
                      <w:color w:val="000000" w:themeColor="text1"/>
                      <w:highlight w:val="none"/>
                      <w14:textFill>
                        <w14:solidFill>
                          <w14:schemeClr w14:val="tx1"/>
                        </w14:solidFill>
                      </w14:textFill>
                    </w:rPr>
                    <w:t>6</w:t>
                  </w:r>
                </w:p>
              </w:tc>
              <w:tc>
                <w:tcPr>
                  <w:tcW w:w="1693" w:type="dxa"/>
                  <w:tcBorders>
                    <w:tl2br w:val="nil"/>
                    <w:tr2bl w:val="nil"/>
                  </w:tcBorders>
                  <w:vAlign w:val="center"/>
                </w:tcPr>
                <w:p w14:paraId="0409E26E">
                  <w:pPr>
                    <w:pStyle w:val="94"/>
                    <w:keepNext w:val="0"/>
                    <w:keepLines w:val="0"/>
                    <w:pageBreakBefore w:val="0"/>
                    <w:widowControl w:val="0"/>
                    <w:kinsoku/>
                    <w:wordWrap/>
                    <w:overflowPunct/>
                    <w:topLinePunct w:val="0"/>
                    <w:autoSpaceDE/>
                    <w:autoSpaceDN/>
                    <w:bidi w:val="0"/>
                    <w:adjustRightInd w:val="0"/>
                    <w:snapToGrid w:val="0"/>
                    <w:spacing w:line="240" w:lineRule="exact"/>
                    <w:ind w:firstLine="0" w:firstLineChars="0"/>
                    <w:textAlignment w:val="auto"/>
                    <w:rPr>
                      <w:rFonts w:hint="default" w:ascii="Times New Roman" w:hAnsi="Times New Roman" w:eastAsia="宋体" w:cs="Times New Roman"/>
                      <w:b w:val="0"/>
                      <w:bCs w:val="0"/>
                      <w:color w:val="000000" w:themeColor="text1"/>
                      <w:highlight w:val="none"/>
                      <w14:textFill>
                        <w14:solidFill>
                          <w14:schemeClr w14:val="tx1"/>
                        </w14:solidFill>
                      </w14:textFill>
                    </w:rPr>
                  </w:pPr>
                  <w:r>
                    <w:rPr>
                      <w:rFonts w:hint="default" w:ascii="Times New Roman" w:hAnsi="Times New Roman" w:eastAsia="宋体" w:cs="Times New Roman"/>
                      <w:b w:val="0"/>
                      <w:bCs w:val="0"/>
                      <w:color w:val="000000" w:themeColor="text1"/>
                      <w:highlight w:val="none"/>
                      <w14:textFill>
                        <w14:solidFill>
                          <w14:schemeClr w14:val="tx1"/>
                        </w14:solidFill>
                      </w14:textFill>
                    </w:rPr>
                    <w:t>60</w:t>
                  </w:r>
                </w:p>
              </w:tc>
              <w:tc>
                <w:tcPr>
                  <w:tcW w:w="1480" w:type="dxa"/>
                  <w:tcBorders>
                    <w:tl2br w:val="nil"/>
                    <w:tr2bl w:val="nil"/>
                  </w:tcBorders>
                  <w:vAlign w:val="center"/>
                </w:tcPr>
                <w:p w14:paraId="5E550113">
                  <w:pPr>
                    <w:pStyle w:val="94"/>
                    <w:keepNext w:val="0"/>
                    <w:keepLines w:val="0"/>
                    <w:pageBreakBefore w:val="0"/>
                    <w:widowControl w:val="0"/>
                    <w:kinsoku/>
                    <w:wordWrap/>
                    <w:overflowPunct/>
                    <w:topLinePunct w:val="0"/>
                    <w:autoSpaceDE/>
                    <w:autoSpaceDN/>
                    <w:bidi w:val="0"/>
                    <w:adjustRightInd w:val="0"/>
                    <w:snapToGrid w:val="0"/>
                    <w:spacing w:line="240" w:lineRule="exact"/>
                    <w:ind w:firstLine="0" w:firstLineChars="0"/>
                    <w:textAlignment w:val="auto"/>
                    <w:rPr>
                      <w:rFonts w:hint="default" w:ascii="Times New Roman" w:hAnsi="Times New Roman" w:eastAsia="宋体" w:cs="Times New Roman"/>
                      <w:b w:val="0"/>
                      <w:bCs w:val="0"/>
                      <w:color w:val="000000" w:themeColor="text1"/>
                      <w:highlight w:val="none"/>
                      <w14:textFill>
                        <w14:solidFill>
                          <w14:schemeClr w14:val="tx1"/>
                        </w14:solidFill>
                      </w14:textFill>
                    </w:rPr>
                  </w:pPr>
                  <w:r>
                    <w:rPr>
                      <w:rFonts w:hint="eastAsia" w:ascii="Times New Roman" w:hAnsi="Times New Roman" w:eastAsia="宋体" w:cs="Times New Roman"/>
                      <w:b w:val="0"/>
                      <w:bCs w:val="0"/>
                      <w:color w:val="000000" w:themeColor="text1"/>
                      <w:highlight w:val="none"/>
                      <w:lang w:val="en-US" w:eastAsia="zh-CN"/>
                      <w14:textFill>
                        <w14:solidFill>
                          <w14:schemeClr w14:val="tx1"/>
                        </w14:solidFill>
                      </w14:textFill>
                    </w:rPr>
                    <w:t>10.0</w:t>
                  </w:r>
                </w:p>
              </w:tc>
              <w:tc>
                <w:tcPr>
                  <w:tcW w:w="958" w:type="dxa"/>
                  <w:tcBorders>
                    <w:tl2br w:val="nil"/>
                    <w:tr2bl w:val="nil"/>
                  </w:tcBorders>
                  <w:vAlign w:val="center"/>
                </w:tcPr>
                <w:p w14:paraId="6F5D9863">
                  <w:pPr>
                    <w:pStyle w:val="94"/>
                    <w:keepNext w:val="0"/>
                    <w:keepLines w:val="0"/>
                    <w:pageBreakBefore w:val="0"/>
                    <w:widowControl w:val="0"/>
                    <w:kinsoku/>
                    <w:wordWrap/>
                    <w:overflowPunct/>
                    <w:topLinePunct w:val="0"/>
                    <w:autoSpaceDE/>
                    <w:autoSpaceDN/>
                    <w:bidi w:val="0"/>
                    <w:adjustRightInd w:val="0"/>
                    <w:snapToGrid w:val="0"/>
                    <w:spacing w:line="240" w:lineRule="exact"/>
                    <w:ind w:firstLine="0" w:firstLineChars="0"/>
                    <w:textAlignment w:val="auto"/>
                    <w:rPr>
                      <w:rFonts w:hint="default" w:ascii="Times New Roman" w:hAnsi="Times New Roman" w:eastAsia="宋体" w:cs="Times New Roman"/>
                      <w:b w:val="0"/>
                      <w:bCs w:val="0"/>
                      <w:color w:val="000000" w:themeColor="text1"/>
                      <w:highlight w:val="none"/>
                      <w14:textFill>
                        <w14:solidFill>
                          <w14:schemeClr w14:val="tx1"/>
                        </w14:solidFill>
                      </w14:textFill>
                    </w:rPr>
                  </w:pPr>
                  <w:r>
                    <w:rPr>
                      <w:rFonts w:hint="default" w:ascii="Times New Roman" w:hAnsi="Times New Roman" w:eastAsia="宋体" w:cs="Times New Roman"/>
                      <w:b w:val="0"/>
                      <w:bCs w:val="0"/>
                      <w:color w:val="000000" w:themeColor="text1"/>
                      <w:highlight w:val="none"/>
                      <w14:textFill>
                        <w14:solidFill>
                          <w14:schemeClr w14:val="tx1"/>
                        </w14:solidFill>
                      </w14:textFill>
                    </w:rPr>
                    <w:t>达标</w:t>
                  </w:r>
                </w:p>
              </w:tc>
            </w:tr>
            <w:tr w14:paraId="319E93D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23" w:type="dxa"/>
                  <w:tcBorders>
                    <w:tl2br w:val="nil"/>
                    <w:tr2bl w:val="nil"/>
                  </w:tcBorders>
                  <w:vAlign w:val="center"/>
                </w:tcPr>
                <w:p w14:paraId="3B4B71BC">
                  <w:pPr>
                    <w:pStyle w:val="94"/>
                    <w:keepNext w:val="0"/>
                    <w:keepLines w:val="0"/>
                    <w:pageBreakBefore w:val="0"/>
                    <w:widowControl w:val="0"/>
                    <w:kinsoku/>
                    <w:wordWrap/>
                    <w:overflowPunct/>
                    <w:topLinePunct w:val="0"/>
                    <w:autoSpaceDE/>
                    <w:autoSpaceDN/>
                    <w:bidi w:val="0"/>
                    <w:adjustRightInd w:val="0"/>
                    <w:snapToGrid w:val="0"/>
                    <w:spacing w:line="240" w:lineRule="exact"/>
                    <w:ind w:firstLine="0" w:firstLineChars="0"/>
                    <w:textAlignment w:val="auto"/>
                    <w:rPr>
                      <w:rFonts w:hint="default" w:ascii="Times New Roman" w:hAnsi="Times New Roman" w:eastAsia="宋体" w:cs="Times New Roman"/>
                      <w:b w:val="0"/>
                      <w:bCs w:val="0"/>
                      <w:color w:val="000000" w:themeColor="text1"/>
                      <w:highlight w:val="none"/>
                      <w14:textFill>
                        <w14:solidFill>
                          <w14:schemeClr w14:val="tx1"/>
                        </w14:solidFill>
                      </w14:textFill>
                    </w:rPr>
                  </w:pPr>
                  <w:r>
                    <w:rPr>
                      <w:rFonts w:hint="default" w:ascii="Times New Roman" w:hAnsi="Times New Roman" w:eastAsia="宋体" w:cs="Times New Roman"/>
                      <w:b w:val="0"/>
                      <w:bCs w:val="0"/>
                      <w:color w:val="000000" w:themeColor="text1"/>
                      <w:highlight w:val="none"/>
                      <w14:textFill>
                        <w14:solidFill>
                          <w14:schemeClr w14:val="tx1"/>
                        </w14:solidFill>
                      </w14:textFill>
                    </w:rPr>
                    <w:t>CO</w:t>
                  </w:r>
                </w:p>
              </w:tc>
              <w:tc>
                <w:tcPr>
                  <w:tcW w:w="1878" w:type="dxa"/>
                  <w:tcBorders>
                    <w:tl2br w:val="nil"/>
                    <w:tr2bl w:val="nil"/>
                  </w:tcBorders>
                  <w:vAlign w:val="center"/>
                </w:tcPr>
                <w:p w14:paraId="0510DD36">
                  <w:pPr>
                    <w:pStyle w:val="94"/>
                    <w:keepNext w:val="0"/>
                    <w:keepLines w:val="0"/>
                    <w:pageBreakBefore w:val="0"/>
                    <w:widowControl w:val="0"/>
                    <w:kinsoku/>
                    <w:wordWrap/>
                    <w:overflowPunct/>
                    <w:topLinePunct w:val="0"/>
                    <w:autoSpaceDE/>
                    <w:autoSpaceDN/>
                    <w:bidi w:val="0"/>
                    <w:adjustRightInd w:val="0"/>
                    <w:snapToGrid w:val="0"/>
                    <w:spacing w:line="240" w:lineRule="exact"/>
                    <w:ind w:firstLine="0" w:firstLineChars="0"/>
                    <w:textAlignment w:val="auto"/>
                    <w:rPr>
                      <w:rFonts w:hint="default" w:ascii="Times New Roman" w:hAnsi="Times New Roman" w:eastAsia="宋体" w:cs="Times New Roman"/>
                      <w:b w:val="0"/>
                      <w:bCs w:val="0"/>
                      <w:color w:val="000000" w:themeColor="text1"/>
                      <w:highlight w:val="none"/>
                      <w14:textFill>
                        <w14:solidFill>
                          <w14:schemeClr w14:val="tx1"/>
                        </w14:solidFill>
                      </w14:textFill>
                    </w:rPr>
                  </w:pPr>
                  <w:r>
                    <w:rPr>
                      <w:rFonts w:hint="default" w:ascii="Times New Roman" w:hAnsi="Times New Roman" w:eastAsia="宋体" w:cs="Times New Roman"/>
                      <w:b w:val="0"/>
                      <w:bCs w:val="0"/>
                      <w:color w:val="000000" w:themeColor="text1"/>
                      <w:highlight w:val="none"/>
                      <w14:textFill>
                        <w14:solidFill>
                          <w14:schemeClr w14:val="tx1"/>
                        </w14:solidFill>
                      </w14:textFill>
                    </w:rPr>
                    <w:t>日均值</w:t>
                  </w:r>
                </w:p>
              </w:tc>
              <w:tc>
                <w:tcPr>
                  <w:tcW w:w="1583" w:type="dxa"/>
                  <w:tcBorders>
                    <w:tl2br w:val="nil"/>
                    <w:tr2bl w:val="nil"/>
                  </w:tcBorders>
                  <w:vAlign w:val="center"/>
                </w:tcPr>
                <w:p w14:paraId="067E65D4">
                  <w:pPr>
                    <w:pStyle w:val="94"/>
                    <w:keepNext w:val="0"/>
                    <w:keepLines w:val="0"/>
                    <w:pageBreakBefore w:val="0"/>
                    <w:widowControl w:val="0"/>
                    <w:kinsoku/>
                    <w:wordWrap/>
                    <w:overflowPunct/>
                    <w:topLinePunct w:val="0"/>
                    <w:autoSpaceDE/>
                    <w:autoSpaceDN/>
                    <w:bidi w:val="0"/>
                    <w:adjustRightInd w:val="0"/>
                    <w:snapToGrid w:val="0"/>
                    <w:spacing w:line="240" w:lineRule="exact"/>
                    <w:ind w:firstLine="0" w:firstLineChars="0"/>
                    <w:textAlignment w:val="auto"/>
                    <w:rPr>
                      <w:rFonts w:hint="default" w:ascii="Times New Roman" w:hAnsi="Times New Roman" w:eastAsia="宋体" w:cs="Times New Roman"/>
                      <w:b w:val="0"/>
                      <w:bCs w:val="0"/>
                      <w:color w:val="000000" w:themeColor="text1"/>
                      <w:highlight w:val="none"/>
                      <w14:textFill>
                        <w14:solidFill>
                          <w14:schemeClr w14:val="tx1"/>
                        </w14:solidFill>
                      </w14:textFill>
                    </w:rPr>
                  </w:pPr>
                  <w:r>
                    <w:rPr>
                      <w:rFonts w:hint="default" w:ascii="Times New Roman" w:hAnsi="Times New Roman" w:eastAsia="宋体" w:cs="Times New Roman"/>
                      <w:b w:val="0"/>
                      <w:bCs w:val="0"/>
                      <w:color w:val="000000"/>
                      <w:highlight w:val="none"/>
                    </w:rPr>
                    <w:t>0.9mg/m</w:t>
                  </w:r>
                  <w:r>
                    <w:rPr>
                      <w:rFonts w:hint="default" w:ascii="Times New Roman" w:hAnsi="Times New Roman" w:eastAsia="宋体" w:cs="Times New Roman"/>
                      <w:b w:val="0"/>
                      <w:bCs w:val="0"/>
                      <w:color w:val="000000"/>
                      <w:highlight w:val="none"/>
                      <w:vertAlign w:val="superscript"/>
                    </w:rPr>
                    <w:t>3</w:t>
                  </w:r>
                </w:p>
              </w:tc>
              <w:tc>
                <w:tcPr>
                  <w:tcW w:w="1693" w:type="dxa"/>
                  <w:tcBorders>
                    <w:tl2br w:val="nil"/>
                    <w:tr2bl w:val="nil"/>
                  </w:tcBorders>
                  <w:vAlign w:val="center"/>
                </w:tcPr>
                <w:p w14:paraId="7A15D5B4">
                  <w:pPr>
                    <w:pStyle w:val="94"/>
                    <w:keepNext w:val="0"/>
                    <w:keepLines w:val="0"/>
                    <w:pageBreakBefore w:val="0"/>
                    <w:widowControl w:val="0"/>
                    <w:kinsoku/>
                    <w:wordWrap/>
                    <w:overflowPunct/>
                    <w:topLinePunct w:val="0"/>
                    <w:autoSpaceDE/>
                    <w:autoSpaceDN/>
                    <w:bidi w:val="0"/>
                    <w:adjustRightInd w:val="0"/>
                    <w:snapToGrid w:val="0"/>
                    <w:spacing w:line="240" w:lineRule="exact"/>
                    <w:ind w:firstLine="0" w:firstLineChars="0"/>
                    <w:textAlignment w:val="auto"/>
                    <w:rPr>
                      <w:rFonts w:hint="default" w:ascii="Times New Roman" w:hAnsi="Times New Roman" w:eastAsia="宋体" w:cs="Times New Roman"/>
                      <w:b w:val="0"/>
                      <w:bCs w:val="0"/>
                      <w:color w:val="000000" w:themeColor="text1"/>
                      <w:highlight w:val="none"/>
                      <w14:textFill>
                        <w14:solidFill>
                          <w14:schemeClr w14:val="tx1"/>
                        </w14:solidFill>
                      </w14:textFill>
                    </w:rPr>
                  </w:pPr>
                  <w:r>
                    <w:rPr>
                      <w:rFonts w:hint="default" w:ascii="Times New Roman" w:hAnsi="Times New Roman" w:eastAsia="宋体" w:cs="Times New Roman"/>
                      <w:b w:val="0"/>
                      <w:bCs w:val="0"/>
                      <w:color w:val="000000"/>
                      <w:highlight w:val="none"/>
                    </w:rPr>
                    <w:t>4mg/m</w:t>
                  </w:r>
                  <w:r>
                    <w:rPr>
                      <w:rFonts w:hint="default" w:ascii="Times New Roman" w:hAnsi="Times New Roman" w:eastAsia="宋体" w:cs="Times New Roman"/>
                      <w:b w:val="0"/>
                      <w:bCs w:val="0"/>
                      <w:color w:val="000000"/>
                      <w:highlight w:val="none"/>
                      <w:vertAlign w:val="superscript"/>
                    </w:rPr>
                    <w:t>3</w:t>
                  </w:r>
                </w:p>
              </w:tc>
              <w:tc>
                <w:tcPr>
                  <w:tcW w:w="1480" w:type="dxa"/>
                  <w:tcBorders>
                    <w:tl2br w:val="nil"/>
                    <w:tr2bl w:val="nil"/>
                  </w:tcBorders>
                  <w:vAlign w:val="center"/>
                </w:tcPr>
                <w:p w14:paraId="77BD7492">
                  <w:pPr>
                    <w:pStyle w:val="94"/>
                    <w:keepNext w:val="0"/>
                    <w:keepLines w:val="0"/>
                    <w:pageBreakBefore w:val="0"/>
                    <w:widowControl w:val="0"/>
                    <w:kinsoku/>
                    <w:wordWrap/>
                    <w:overflowPunct/>
                    <w:topLinePunct w:val="0"/>
                    <w:autoSpaceDE/>
                    <w:autoSpaceDN/>
                    <w:bidi w:val="0"/>
                    <w:adjustRightInd w:val="0"/>
                    <w:snapToGrid w:val="0"/>
                    <w:spacing w:line="240" w:lineRule="exact"/>
                    <w:ind w:firstLine="0" w:firstLineChars="0"/>
                    <w:textAlignment w:val="auto"/>
                    <w:rPr>
                      <w:rFonts w:hint="default" w:ascii="Times New Roman" w:hAnsi="Times New Roman" w:eastAsia="宋体" w:cs="Times New Roman"/>
                      <w:b w:val="0"/>
                      <w:bCs w:val="0"/>
                      <w:color w:val="000000" w:themeColor="text1"/>
                      <w:highlight w:val="none"/>
                      <w14:textFill>
                        <w14:solidFill>
                          <w14:schemeClr w14:val="tx1"/>
                        </w14:solidFill>
                      </w14:textFill>
                    </w:rPr>
                  </w:pPr>
                  <w:r>
                    <w:rPr>
                      <w:rFonts w:hint="eastAsia" w:ascii="Times New Roman" w:hAnsi="Times New Roman" w:eastAsia="宋体" w:cs="Times New Roman"/>
                      <w:b w:val="0"/>
                      <w:bCs w:val="0"/>
                      <w:color w:val="000000" w:themeColor="text1"/>
                      <w:highlight w:val="none"/>
                      <w:lang w:val="en-US" w:eastAsia="zh-CN"/>
                      <w14:textFill>
                        <w14:solidFill>
                          <w14:schemeClr w14:val="tx1"/>
                        </w14:solidFill>
                      </w14:textFill>
                    </w:rPr>
                    <w:t>22.5</w:t>
                  </w:r>
                </w:p>
              </w:tc>
              <w:tc>
                <w:tcPr>
                  <w:tcW w:w="958" w:type="dxa"/>
                  <w:tcBorders>
                    <w:tl2br w:val="nil"/>
                    <w:tr2bl w:val="nil"/>
                  </w:tcBorders>
                  <w:vAlign w:val="center"/>
                </w:tcPr>
                <w:p w14:paraId="22D5D352">
                  <w:pPr>
                    <w:pStyle w:val="94"/>
                    <w:keepNext w:val="0"/>
                    <w:keepLines w:val="0"/>
                    <w:pageBreakBefore w:val="0"/>
                    <w:widowControl w:val="0"/>
                    <w:kinsoku/>
                    <w:wordWrap/>
                    <w:overflowPunct/>
                    <w:topLinePunct w:val="0"/>
                    <w:autoSpaceDE/>
                    <w:autoSpaceDN/>
                    <w:bidi w:val="0"/>
                    <w:adjustRightInd w:val="0"/>
                    <w:snapToGrid w:val="0"/>
                    <w:spacing w:line="240" w:lineRule="exact"/>
                    <w:ind w:firstLine="0" w:firstLineChars="0"/>
                    <w:textAlignment w:val="auto"/>
                    <w:rPr>
                      <w:rFonts w:hint="default" w:ascii="Times New Roman" w:hAnsi="Times New Roman" w:eastAsia="宋体" w:cs="Times New Roman"/>
                      <w:b w:val="0"/>
                      <w:bCs w:val="0"/>
                      <w:color w:val="000000" w:themeColor="text1"/>
                      <w:highlight w:val="none"/>
                      <w14:textFill>
                        <w14:solidFill>
                          <w14:schemeClr w14:val="tx1"/>
                        </w14:solidFill>
                      </w14:textFill>
                    </w:rPr>
                  </w:pPr>
                  <w:r>
                    <w:rPr>
                      <w:rFonts w:hint="default" w:ascii="Times New Roman" w:hAnsi="Times New Roman" w:eastAsia="宋体" w:cs="Times New Roman"/>
                      <w:b w:val="0"/>
                      <w:bCs w:val="0"/>
                      <w:color w:val="000000" w:themeColor="text1"/>
                      <w:highlight w:val="none"/>
                      <w14:textFill>
                        <w14:solidFill>
                          <w14:schemeClr w14:val="tx1"/>
                        </w14:solidFill>
                      </w14:textFill>
                    </w:rPr>
                    <w:t>达标</w:t>
                  </w:r>
                </w:p>
              </w:tc>
            </w:tr>
            <w:tr w14:paraId="7459BC2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823" w:type="dxa"/>
                  <w:tcBorders>
                    <w:tl2br w:val="nil"/>
                    <w:tr2bl w:val="nil"/>
                  </w:tcBorders>
                  <w:vAlign w:val="center"/>
                </w:tcPr>
                <w:p w14:paraId="01A09158">
                  <w:pPr>
                    <w:pStyle w:val="94"/>
                    <w:keepNext w:val="0"/>
                    <w:keepLines w:val="0"/>
                    <w:pageBreakBefore w:val="0"/>
                    <w:widowControl w:val="0"/>
                    <w:kinsoku/>
                    <w:wordWrap/>
                    <w:overflowPunct/>
                    <w:topLinePunct w:val="0"/>
                    <w:autoSpaceDE/>
                    <w:autoSpaceDN/>
                    <w:bidi w:val="0"/>
                    <w:adjustRightInd w:val="0"/>
                    <w:snapToGrid w:val="0"/>
                    <w:spacing w:line="240" w:lineRule="exact"/>
                    <w:ind w:firstLine="0" w:firstLineChars="0"/>
                    <w:textAlignment w:val="auto"/>
                    <w:rPr>
                      <w:rFonts w:hint="default" w:ascii="Times New Roman" w:hAnsi="Times New Roman" w:eastAsia="宋体" w:cs="Times New Roman"/>
                      <w:b w:val="0"/>
                      <w:bCs w:val="0"/>
                      <w:color w:val="000000" w:themeColor="text1"/>
                      <w:highlight w:val="none"/>
                      <w14:textFill>
                        <w14:solidFill>
                          <w14:schemeClr w14:val="tx1"/>
                        </w14:solidFill>
                      </w14:textFill>
                    </w:rPr>
                  </w:pPr>
                  <w:r>
                    <w:rPr>
                      <w:rFonts w:hint="default" w:ascii="Times New Roman" w:hAnsi="Times New Roman" w:eastAsia="宋体" w:cs="Times New Roman"/>
                      <w:b w:val="0"/>
                      <w:bCs w:val="0"/>
                      <w:color w:val="000000" w:themeColor="text1"/>
                      <w:highlight w:val="none"/>
                      <w14:textFill>
                        <w14:solidFill>
                          <w14:schemeClr w14:val="tx1"/>
                        </w14:solidFill>
                      </w14:textFill>
                    </w:rPr>
                    <w:t>O</w:t>
                  </w:r>
                  <w:r>
                    <w:rPr>
                      <w:rFonts w:hint="default" w:ascii="Times New Roman" w:hAnsi="Times New Roman" w:eastAsia="宋体" w:cs="Times New Roman"/>
                      <w:b w:val="0"/>
                      <w:bCs w:val="0"/>
                      <w:color w:val="000000" w:themeColor="text1"/>
                      <w:highlight w:val="none"/>
                      <w:vertAlign w:val="subscript"/>
                      <w14:textFill>
                        <w14:solidFill>
                          <w14:schemeClr w14:val="tx1"/>
                        </w14:solidFill>
                      </w14:textFill>
                    </w:rPr>
                    <w:t>3</w:t>
                  </w:r>
                </w:p>
              </w:tc>
              <w:tc>
                <w:tcPr>
                  <w:tcW w:w="1878" w:type="dxa"/>
                  <w:tcBorders>
                    <w:tl2br w:val="nil"/>
                    <w:tr2bl w:val="nil"/>
                  </w:tcBorders>
                  <w:vAlign w:val="center"/>
                </w:tcPr>
                <w:p w14:paraId="7DF67AAA">
                  <w:pPr>
                    <w:pStyle w:val="94"/>
                    <w:keepNext w:val="0"/>
                    <w:keepLines w:val="0"/>
                    <w:pageBreakBefore w:val="0"/>
                    <w:widowControl w:val="0"/>
                    <w:kinsoku/>
                    <w:wordWrap/>
                    <w:overflowPunct/>
                    <w:topLinePunct w:val="0"/>
                    <w:autoSpaceDE/>
                    <w:autoSpaceDN/>
                    <w:bidi w:val="0"/>
                    <w:adjustRightInd w:val="0"/>
                    <w:snapToGrid w:val="0"/>
                    <w:spacing w:line="240" w:lineRule="exact"/>
                    <w:ind w:firstLine="0" w:firstLineChars="0"/>
                    <w:textAlignment w:val="auto"/>
                    <w:rPr>
                      <w:rFonts w:hint="default" w:ascii="Times New Roman" w:hAnsi="Times New Roman" w:eastAsia="宋体" w:cs="Times New Roman"/>
                      <w:b w:val="0"/>
                      <w:bCs w:val="0"/>
                      <w:color w:val="000000" w:themeColor="text1"/>
                      <w:highlight w:val="none"/>
                      <w14:textFill>
                        <w14:solidFill>
                          <w14:schemeClr w14:val="tx1"/>
                        </w14:solidFill>
                      </w14:textFill>
                    </w:rPr>
                  </w:pPr>
                  <w:r>
                    <w:rPr>
                      <w:rFonts w:hint="eastAsia" w:cs="Times New Roman"/>
                      <w:b w:val="0"/>
                      <w:bCs w:val="0"/>
                      <w:color w:val="000000" w:themeColor="text1"/>
                      <w:highlight w:val="none"/>
                      <w:lang w:val="en-US" w:eastAsia="zh-CN"/>
                      <w14:textFill>
                        <w14:solidFill>
                          <w14:schemeClr w14:val="tx1"/>
                        </w14:solidFill>
                      </w14:textFill>
                    </w:rPr>
                    <w:t>日</w:t>
                  </w:r>
                  <w:r>
                    <w:rPr>
                      <w:rFonts w:hint="default" w:ascii="Times New Roman" w:hAnsi="Times New Roman" w:eastAsia="宋体" w:cs="Times New Roman"/>
                      <w:b w:val="0"/>
                      <w:bCs w:val="0"/>
                      <w:color w:val="000000" w:themeColor="text1"/>
                      <w:highlight w:val="none"/>
                      <w14:textFill>
                        <w14:solidFill>
                          <w14:schemeClr w14:val="tx1"/>
                        </w14:solidFill>
                      </w14:textFill>
                    </w:rPr>
                    <w:t>最大8小时平均</w:t>
                  </w:r>
                </w:p>
              </w:tc>
              <w:tc>
                <w:tcPr>
                  <w:tcW w:w="1583" w:type="dxa"/>
                  <w:tcBorders>
                    <w:tl2br w:val="nil"/>
                    <w:tr2bl w:val="nil"/>
                  </w:tcBorders>
                  <w:vAlign w:val="center"/>
                </w:tcPr>
                <w:p w14:paraId="19691EDF">
                  <w:pPr>
                    <w:pStyle w:val="94"/>
                    <w:keepNext w:val="0"/>
                    <w:keepLines w:val="0"/>
                    <w:pageBreakBefore w:val="0"/>
                    <w:widowControl w:val="0"/>
                    <w:kinsoku/>
                    <w:wordWrap/>
                    <w:overflowPunct/>
                    <w:topLinePunct w:val="0"/>
                    <w:autoSpaceDE/>
                    <w:autoSpaceDN/>
                    <w:bidi w:val="0"/>
                    <w:adjustRightInd w:val="0"/>
                    <w:snapToGrid w:val="0"/>
                    <w:spacing w:line="240" w:lineRule="exact"/>
                    <w:ind w:firstLine="0" w:firstLineChars="0"/>
                    <w:textAlignment w:val="auto"/>
                    <w:rPr>
                      <w:rFonts w:hint="default" w:ascii="Times New Roman" w:hAnsi="Times New Roman" w:eastAsia="宋体" w:cs="Times New Roman"/>
                      <w:b w:val="0"/>
                      <w:bCs w:val="0"/>
                      <w:color w:val="000000" w:themeColor="text1"/>
                      <w:highlight w:val="none"/>
                      <w14:textFill>
                        <w14:solidFill>
                          <w14:schemeClr w14:val="tx1"/>
                        </w14:solidFill>
                      </w14:textFill>
                    </w:rPr>
                  </w:pPr>
                  <w:r>
                    <w:rPr>
                      <w:rFonts w:hint="eastAsia" w:cs="Times New Roman"/>
                      <w:b w:val="0"/>
                      <w:bCs w:val="0"/>
                      <w:color w:val="000000" w:themeColor="text1"/>
                      <w:szCs w:val="21"/>
                      <w:highlight w:val="none"/>
                      <w:lang w:val="en-US" w:eastAsia="zh-CN"/>
                      <w14:textFill>
                        <w14:solidFill>
                          <w14:schemeClr w14:val="tx1"/>
                        </w14:solidFill>
                      </w14:textFill>
                    </w:rPr>
                    <w:t>159</w:t>
                  </w:r>
                </w:p>
              </w:tc>
              <w:tc>
                <w:tcPr>
                  <w:tcW w:w="1693" w:type="dxa"/>
                  <w:tcBorders>
                    <w:tl2br w:val="nil"/>
                    <w:tr2bl w:val="nil"/>
                  </w:tcBorders>
                  <w:vAlign w:val="center"/>
                </w:tcPr>
                <w:p w14:paraId="5E088ACB">
                  <w:pPr>
                    <w:pStyle w:val="94"/>
                    <w:keepNext w:val="0"/>
                    <w:keepLines w:val="0"/>
                    <w:pageBreakBefore w:val="0"/>
                    <w:widowControl w:val="0"/>
                    <w:kinsoku/>
                    <w:wordWrap/>
                    <w:overflowPunct/>
                    <w:topLinePunct w:val="0"/>
                    <w:autoSpaceDE/>
                    <w:autoSpaceDN/>
                    <w:bidi w:val="0"/>
                    <w:adjustRightInd w:val="0"/>
                    <w:snapToGrid w:val="0"/>
                    <w:spacing w:line="240" w:lineRule="exact"/>
                    <w:ind w:firstLine="0" w:firstLineChars="0"/>
                    <w:textAlignment w:val="auto"/>
                    <w:rPr>
                      <w:rFonts w:hint="default" w:ascii="Times New Roman" w:hAnsi="Times New Roman" w:eastAsia="宋体" w:cs="Times New Roman"/>
                      <w:b w:val="0"/>
                      <w:bCs w:val="0"/>
                      <w:color w:val="000000" w:themeColor="text1"/>
                      <w:highlight w:val="none"/>
                      <w14:textFill>
                        <w14:solidFill>
                          <w14:schemeClr w14:val="tx1"/>
                        </w14:solidFill>
                      </w14:textFill>
                    </w:rPr>
                  </w:pPr>
                  <w:r>
                    <w:rPr>
                      <w:rFonts w:hint="default" w:ascii="Times New Roman" w:hAnsi="Times New Roman" w:eastAsia="宋体" w:cs="Times New Roman"/>
                      <w:b w:val="0"/>
                      <w:bCs w:val="0"/>
                      <w:color w:val="000000" w:themeColor="text1"/>
                      <w:highlight w:val="none"/>
                      <w14:textFill>
                        <w14:solidFill>
                          <w14:schemeClr w14:val="tx1"/>
                        </w14:solidFill>
                      </w14:textFill>
                    </w:rPr>
                    <w:t>160</w:t>
                  </w:r>
                </w:p>
              </w:tc>
              <w:tc>
                <w:tcPr>
                  <w:tcW w:w="1480" w:type="dxa"/>
                  <w:tcBorders>
                    <w:tl2br w:val="nil"/>
                    <w:tr2bl w:val="nil"/>
                  </w:tcBorders>
                  <w:vAlign w:val="center"/>
                </w:tcPr>
                <w:p w14:paraId="1C53ABEB">
                  <w:pPr>
                    <w:pStyle w:val="94"/>
                    <w:keepNext w:val="0"/>
                    <w:keepLines w:val="0"/>
                    <w:pageBreakBefore w:val="0"/>
                    <w:widowControl w:val="0"/>
                    <w:kinsoku/>
                    <w:wordWrap/>
                    <w:overflowPunct/>
                    <w:topLinePunct w:val="0"/>
                    <w:autoSpaceDE/>
                    <w:autoSpaceDN/>
                    <w:bidi w:val="0"/>
                    <w:adjustRightInd w:val="0"/>
                    <w:snapToGrid w:val="0"/>
                    <w:spacing w:line="240" w:lineRule="exact"/>
                    <w:ind w:firstLine="0" w:firstLineChars="0"/>
                    <w:textAlignment w:val="auto"/>
                    <w:rPr>
                      <w:rFonts w:hint="default" w:ascii="Times New Roman" w:hAnsi="Times New Roman" w:eastAsia="宋体" w:cs="Times New Roman"/>
                      <w:b w:val="0"/>
                      <w:bCs w:val="0"/>
                      <w:color w:val="000000" w:themeColor="text1"/>
                      <w:highlight w:val="none"/>
                      <w14:textFill>
                        <w14:solidFill>
                          <w14:schemeClr w14:val="tx1"/>
                        </w14:solidFill>
                      </w14:textFill>
                    </w:rPr>
                  </w:pPr>
                  <w:r>
                    <w:rPr>
                      <w:rFonts w:hint="eastAsia" w:ascii="Times New Roman" w:hAnsi="Times New Roman" w:eastAsia="宋体" w:cs="Times New Roman"/>
                      <w:b w:val="0"/>
                      <w:bCs w:val="0"/>
                      <w:color w:val="000000" w:themeColor="text1"/>
                      <w:highlight w:val="none"/>
                      <w:lang w:val="en-US" w:eastAsia="zh-CN"/>
                      <w14:textFill>
                        <w14:solidFill>
                          <w14:schemeClr w14:val="tx1"/>
                        </w14:solidFill>
                      </w14:textFill>
                    </w:rPr>
                    <w:t>99.4</w:t>
                  </w:r>
                </w:p>
              </w:tc>
              <w:tc>
                <w:tcPr>
                  <w:tcW w:w="958" w:type="dxa"/>
                  <w:tcBorders>
                    <w:tl2br w:val="nil"/>
                    <w:tr2bl w:val="nil"/>
                  </w:tcBorders>
                  <w:vAlign w:val="center"/>
                </w:tcPr>
                <w:p w14:paraId="57517C61">
                  <w:pPr>
                    <w:pStyle w:val="94"/>
                    <w:keepNext w:val="0"/>
                    <w:keepLines w:val="0"/>
                    <w:pageBreakBefore w:val="0"/>
                    <w:widowControl w:val="0"/>
                    <w:kinsoku/>
                    <w:wordWrap/>
                    <w:overflowPunct/>
                    <w:topLinePunct w:val="0"/>
                    <w:autoSpaceDE/>
                    <w:autoSpaceDN/>
                    <w:bidi w:val="0"/>
                    <w:adjustRightInd w:val="0"/>
                    <w:snapToGrid w:val="0"/>
                    <w:spacing w:line="240" w:lineRule="exact"/>
                    <w:ind w:firstLine="0" w:firstLineChars="0"/>
                    <w:textAlignment w:val="auto"/>
                    <w:rPr>
                      <w:rFonts w:hint="default" w:ascii="Times New Roman" w:hAnsi="Times New Roman" w:eastAsia="宋体" w:cs="Times New Roman"/>
                      <w:b w:val="0"/>
                      <w:bCs w:val="0"/>
                      <w:color w:val="000000" w:themeColor="text1"/>
                      <w:highlight w:val="none"/>
                      <w14:textFill>
                        <w14:solidFill>
                          <w14:schemeClr w14:val="tx1"/>
                        </w14:solidFill>
                      </w14:textFill>
                    </w:rPr>
                  </w:pPr>
                  <w:r>
                    <w:rPr>
                      <w:rFonts w:hint="default" w:ascii="Times New Roman" w:hAnsi="Times New Roman" w:eastAsia="宋体" w:cs="Times New Roman"/>
                      <w:b w:val="0"/>
                      <w:bCs w:val="0"/>
                      <w:color w:val="000000" w:themeColor="text1"/>
                      <w:highlight w:val="none"/>
                      <w14:textFill>
                        <w14:solidFill>
                          <w14:schemeClr w14:val="tx1"/>
                        </w14:solidFill>
                      </w14:textFill>
                    </w:rPr>
                    <w:t>达标</w:t>
                  </w:r>
                </w:p>
              </w:tc>
            </w:tr>
          </w:tbl>
          <w:p w14:paraId="715E9D97">
            <w:pPr>
              <w:pStyle w:val="46"/>
              <w:keepNext w:val="0"/>
              <w:keepLines w:val="0"/>
              <w:pageBreakBefore w:val="0"/>
              <w:widowControl w:val="0"/>
              <w:kinsoku/>
              <w:wordWrap/>
              <w:overflowPunct/>
              <w:topLinePunct w:val="0"/>
              <w:autoSpaceDE/>
              <w:autoSpaceDN/>
              <w:bidi w:val="0"/>
              <w:spacing w:line="440" w:lineRule="exact"/>
              <w:ind w:firstLine="480"/>
              <w:textAlignment w:val="auto"/>
              <w:rPr>
                <w:rFonts w:hint="default" w:ascii="Times New Roman" w:hAnsi="Times New Roman" w:eastAsia="宋体" w:cs="Times New Roman"/>
                <w:color w:val="000000" w:themeColor="text1"/>
                <w:sz w:val="24"/>
                <w:highlight w:val="none"/>
                <w14:textFill>
                  <w14:solidFill>
                    <w14:schemeClr w14:val="tx1"/>
                  </w14:solidFill>
                </w14:textFill>
              </w:rPr>
            </w:pPr>
            <w:r>
              <w:rPr>
                <w:rFonts w:hint="default" w:ascii="Times New Roman" w:hAnsi="Times New Roman" w:eastAsia="宋体" w:cs="Times New Roman"/>
                <w:color w:val="000000" w:themeColor="text1"/>
                <w:sz w:val="24"/>
                <w:highlight w:val="none"/>
                <w14:textFill>
                  <w14:solidFill>
                    <w14:schemeClr w14:val="tx1"/>
                  </w14:solidFill>
                </w14:textFill>
              </w:rPr>
              <w:t>根据《202</w:t>
            </w:r>
            <w:r>
              <w:rPr>
                <w:rFonts w:hint="eastAsia" w:cs="Times New Roman"/>
                <w:color w:val="000000" w:themeColor="text1"/>
                <w:sz w:val="24"/>
                <w:highlight w:val="none"/>
                <w:lang w:val="en-US" w:eastAsia="zh-CN"/>
                <w14:textFill>
                  <w14:solidFill>
                    <w14:schemeClr w14:val="tx1"/>
                  </w14:solidFill>
                </w14:textFill>
              </w:rPr>
              <w:t>5</w:t>
            </w:r>
            <w:r>
              <w:rPr>
                <w:rFonts w:hint="default" w:ascii="Times New Roman" w:hAnsi="Times New Roman" w:eastAsia="宋体" w:cs="Times New Roman"/>
                <w:color w:val="000000" w:themeColor="text1"/>
                <w:sz w:val="24"/>
                <w:highlight w:val="none"/>
                <w14:textFill>
                  <w14:solidFill>
                    <w14:schemeClr w14:val="tx1"/>
                  </w14:solidFill>
                </w14:textFill>
              </w:rPr>
              <w:t>年南京市生态环境状况公报》，项目所在区域为城市环境空气质量达标区。</w:t>
            </w:r>
          </w:p>
          <w:p w14:paraId="17F76D51">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color w:val="000000" w:themeColor="text1"/>
                <w:sz w:val="24"/>
                <w:highlight w:val="none"/>
                <w14:textFill>
                  <w14:solidFill>
                    <w14:schemeClr w14:val="tx1"/>
                  </w14:solidFill>
                </w14:textFill>
              </w:rPr>
            </w:pPr>
            <w:r>
              <w:rPr>
                <w:rFonts w:hint="default" w:ascii="Times New Roman" w:hAnsi="Times New Roman" w:eastAsia="宋体" w:cs="Times New Roman"/>
                <w:color w:val="000000" w:themeColor="text1"/>
                <w:sz w:val="24"/>
                <w:highlight w:val="none"/>
                <w14:textFill>
                  <w14:solidFill>
                    <w14:schemeClr w14:val="tx1"/>
                  </w14:solidFill>
                </w14:textFill>
              </w:rPr>
              <w:t>（2）</w:t>
            </w:r>
            <w:r>
              <w:rPr>
                <w:rFonts w:hint="default" w:ascii="Times New Roman" w:hAnsi="Times New Roman" w:eastAsia="宋体" w:cs="Times New Roman"/>
                <w:color w:val="000000" w:themeColor="text1"/>
                <w:sz w:val="24"/>
                <w:highlight w:val="none"/>
                <w:lang w:val="zh-CN"/>
                <w14:textFill>
                  <w14:solidFill>
                    <w14:schemeClr w14:val="tx1"/>
                  </w14:solidFill>
                </w14:textFill>
              </w:rPr>
              <w:t>特征</w:t>
            </w:r>
            <w:r>
              <w:rPr>
                <w:rFonts w:hint="default" w:ascii="Times New Roman" w:hAnsi="Times New Roman" w:eastAsia="宋体" w:cs="Times New Roman"/>
                <w:color w:val="000000" w:themeColor="text1"/>
                <w:sz w:val="24"/>
                <w:highlight w:val="none"/>
                <w14:textFill>
                  <w14:solidFill>
                    <w14:schemeClr w14:val="tx1"/>
                  </w14:solidFill>
                </w14:textFill>
              </w:rPr>
              <w:t>污染物</w:t>
            </w:r>
          </w:p>
          <w:p w14:paraId="504BE4B9">
            <w:pPr>
              <w:pStyle w:val="46"/>
              <w:keepNext w:val="0"/>
              <w:keepLines w:val="0"/>
              <w:pageBreakBefore w:val="0"/>
              <w:widowControl w:val="0"/>
              <w:shd w:val="clear"/>
              <w:kinsoku/>
              <w:wordWrap/>
              <w:overflowPunct/>
              <w:topLinePunct w:val="0"/>
              <w:autoSpaceDE/>
              <w:autoSpaceDN/>
              <w:bidi w:val="0"/>
              <w:adjustRightInd/>
              <w:snapToGrid/>
              <w:spacing w:line="440" w:lineRule="exact"/>
              <w:ind w:firstLine="480"/>
              <w:textAlignment w:val="auto"/>
              <w:rPr>
                <w:rFonts w:hint="eastAsia"/>
                <w:color w:val="000000" w:themeColor="text1"/>
                <w:szCs w:val="24"/>
                <w:highlight w:val="none"/>
                <w14:textFill>
                  <w14:solidFill>
                    <w14:schemeClr w14:val="tx1"/>
                  </w14:solidFill>
                </w14:textFill>
              </w:rPr>
            </w:pPr>
            <w:r>
              <w:rPr>
                <w:rFonts w:hint="eastAsia"/>
                <w:color w:val="000000" w:themeColor="text1"/>
                <w:szCs w:val="24"/>
                <w:highlight w:val="none"/>
                <w14:textFill>
                  <w14:solidFill>
                    <w14:schemeClr w14:val="tx1"/>
                  </w14:solidFill>
                </w14:textFill>
              </w:rPr>
              <w:t>本项目</w:t>
            </w:r>
            <w:r>
              <w:rPr>
                <w:rFonts w:hint="eastAsia"/>
                <w:color w:val="000000" w:themeColor="text1"/>
                <w:szCs w:val="24"/>
                <w:highlight w:val="none"/>
                <w:lang w:val="en-US" w:eastAsia="zh-CN"/>
                <w14:textFill>
                  <w14:solidFill>
                    <w14:schemeClr w14:val="tx1"/>
                  </w14:solidFill>
                </w14:textFill>
              </w:rPr>
              <w:t>TSP引用江苏锐创生态环境科技有限公司</w:t>
            </w:r>
            <w:r>
              <w:rPr>
                <w:rFonts w:hint="eastAsia"/>
                <w:color w:val="000000" w:themeColor="text1"/>
                <w:szCs w:val="24"/>
                <w:highlight w:val="none"/>
                <w14:textFill>
                  <w14:solidFill>
                    <w14:schemeClr w14:val="tx1"/>
                  </w14:solidFill>
                </w14:textFill>
              </w:rPr>
              <w:t>于202</w:t>
            </w:r>
            <w:r>
              <w:rPr>
                <w:rFonts w:hint="eastAsia"/>
                <w:color w:val="000000" w:themeColor="text1"/>
                <w:szCs w:val="24"/>
                <w:highlight w:val="none"/>
                <w:lang w:val="en-US" w:eastAsia="zh-CN"/>
                <w14:textFill>
                  <w14:solidFill>
                    <w14:schemeClr w14:val="tx1"/>
                  </w14:solidFill>
                </w14:textFill>
              </w:rPr>
              <w:t>4</w:t>
            </w:r>
            <w:r>
              <w:rPr>
                <w:rFonts w:hint="eastAsia"/>
                <w:color w:val="000000" w:themeColor="text1"/>
                <w:szCs w:val="24"/>
                <w:highlight w:val="none"/>
                <w14:textFill>
                  <w14:solidFill>
                    <w14:schemeClr w14:val="tx1"/>
                  </w14:solidFill>
                </w14:textFill>
              </w:rPr>
              <w:t>年</w:t>
            </w:r>
            <w:r>
              <w:rPr>
                <w:rFonts w:hint="eastAsia"/>
                <w:color w:val="000000" w:themeColor="text1"/>
                <w:szCs w:val="24"/>
                <w:highlight w:val="none"/>
                <w:lang w:val="en-US" w:eastAsia="zh-CN"/>
                <w14:textFill>
                  <w14:solidFill>
                    <w14:schemeClr w14:val="tx1"/>
                  </w14:solidFill>
                </w14:textFill>
              </w:rPr>
              <w:t>6</w:t>
            </w:r>
            <w:r>
              <w:rPr>
                <w:rFonts w:hint="eastAsia"/>
                <w:color w:val="000000" w:themeColor="text1"/>
                <w:szCs w:val="24"/>
                <w:highlight w:val="none"/>
                <w14:textFill>
                  <w14:solidFill>
                    <w14:schemeClr w14:val="tx1"/>
                  </w14:solidFill>
                </w14:textFill>
              </w:rPr>
              <w:t>月</w:t>
            </w:r>
            <w:r>
              <w:rPr>
                <w:rFonts w:hint="eastAsia"/>
                <w:color w:val="000000" w:themeColor="text1"/>
                <w:szCs w:val="24"/>
                <w:highlight w:val="none"/>
                <w:lang w:val="en-US" w:eastAsia="zh-CN"/>
                <w14:textFill>
                  <w14:solidFill>
                    <w14:schemeClr w14:val="tx1"/>
                  </w14:solidFill>
                </w14:textFill>
              </w:rPr>
              <w:t>28</w:t>
            </w:r>
            <w:r>
              <w:rPr>
                <w:rFonts w:hint="eastAsia"/>
                <w:color w:val="000000" w:themeColor="text1"/>
                <w:szCs w:val="24"/>
                <w:highlight w:val="none"/>
                <w14:textFill>
                  <w14:solidFill>
                    <w14:schemeClr w14:val="tx1"/>
                  </w14:solidFill>
                </w14:textFill>
              </w:rPr>
              <w:t>日</w:t>
            </w:r>
            <w:r>
              <w:rPr>
                <w:rFonts w:hint="eastAsia"/>
                <w:color w:val="000000" w:themeColor="text1"/>
                <w:szCs w:val="24"/>
                <w:highlight w:val="none"/>
                <w:lang w:eastAsia="zh-CN"/>
                <w14:textFill>
                  <w14:solidFill>
                    <w14:schemeClr w14:val="tx1"/>
                  </w14:solidFill>
                </w14:textFill>
              </w:rPr>
              <w:t>—</w:t>
            </w:r>
            <w:r>
              <w:rPr>
                <w:rFonts w:hint="eastAsia"/>
                <w:color w:val="000000" w:themeColor="text1"/>
                <w:szCs w:val="24"/>
                <w:highlight w:val="none"/>
                <w:lang w:val="en-US" w:eastAsia="zh-CN"/>
                <w14:textFill>
                  <w14:solidFill>
                    <w14:schemeClr w14:val="tx1"/>
                  </w14:solidFill>
                </w14:textFill>
              </w:rPr>
              <w:t>2024年6月29日进行监测的数据</w:t>
            </w:r>
            <w:r>
              <w:rPr>
                <w:rFonts w:hint="eastAsia"/>
                <w:color w:val="000000" w:themeColor="text1"/>
                <w:szCs w:val="24"/>
                <w:highlight w:val="none"/>
                <w14:textFill>
                  <w14:solidFill>
                    <w14:schemeClr w14:val="tx1"/>
                  </w14:solidFill>
                </w14:textFill>
              </w:rPr>
              <w:t>，</w:t>
            </w:r>
            <w:r>
              <w:rPr>
                <w:rFonts w:hint="eastAsia"/>
                <w:color w:val="000000" w:themeColor="text1"/>
                <w:szCs w:val="24"/>
                <w:highlight w:val="none"/>
                <w:lang w:val="en-US" w:eastAsia="zh-CN"/>
                <w14:textFill>
                  <w14:solidFill>
                    <w14:schemeClr w14:val="tx1"/>
                  </w14:solidFill>
                </w14:textFill>
              </w:rPr>
              <w:t>监测点“G1淮源雅筑小区”位于本项目东北侧</w:t>
            </w:r>
            <w:r>
              <w:rPr>
                <w:rFonts w:hint="eastAsia"/>
                <w:color w:val="000000"/>
                <w:szCs w:val="24"/>
                <w:highlight w:val="none"/>
                <w:lang w:val="en-US" w:eastAsia="zh-CN"/>
              </w:rPr>
              <w:t>1.8km</w:t>
            </w:r>
            <w:r>
              <w:rPr>
                <w:rFonts w:hint="eastAsia"/>
                <w:color w:val="000000" w:themeColor="text1"/>
                <w:szCs w:val="24"/>
                <w:highlight w:val="none"/>
                <w:lang w:val="en-US" w:eastAsia="zh-CN"/>
                <w14:textFill>
                  <w14:solidFill>
                    <w14:schemeClr w14:val="tx1"/>
                  </w14:solidFill>
                </w14:textFill>
              </w:rPr>
              <w:t>，数据有效期为2024年6月29日~2027年6月25日</w:t>
            </w:r>
            <w:r>
              <w:rPr>
                <w:rFonts w:hint="eastAsia"/>
                <w:color w:val="000000" w:themeColor="text1"/>
                <w:szCs w:val="24"/>
                <w:highlight w:val="none"/>
                <w14:textFill>
                  <w14:solidFill>
                    <w14:schemeClr w14:val="tx1"/>
                  </w14:solidFill>
                </w14:textFill>
              </w:rPr>
              <w:t>，具体</w:t>
            </w:r>
            <w:r>
              <w:rPr>
                <w:rFonts w:hint="eastAsia"/>
                <w:color w:val="000000"/>
                <w:szCs w:val="24"/>
                <w:highlight w:val="none"/>
              </w:rPr>
              <w:t>检测</w:t>
            </w:r>
            <w:r>
              <w:rPr>
                <w:rFonts w:hint="eastAsia"/>
                <w:color w:val="000000" w:themeColor="text1"/>
                <w:szCs w:val="24"/>
                <w:highlight w:val="none"/>
                <w14:textFill>
                  <w14:solidFill>
                    <w14:schemeClr w14:val="tx1"/>
                  </w14:solidFill>
                </w14:textFill>
              </w:rPr>
              <w:t>监测结果如下表。</w:t>
            </w:r>
          </w:p>
          <w:p w14:paraId="208BEC96">
            <w:pPr>
              <w:pStyle w:val="46"/>
              <w:keepNext w:val="0"/>
              <w:keepLines w:val="0"/>
              <w:pageBreakBefore w:val="0"/>
              <w:widowControl w:val="0"/>
              <w:shd w:val="clear"/>
              <w:kinsoku/>
              <w:wordWrap/>
              <w:overflowPunct/>
              <w:topLinePunct w:val="0"/>
              <w:autoSpaceDE/>
              <w:autoSpaceDN/>
              <w:bidi w:val="0"/>
              <w:adjustRightInd/>
              <w:snapToGrid/>
              <w:spacing w:line="440" w:lineRule="exact"/>
              <w:ind w:firstLine="0" w:firstLineChars="0"/>
              <w:jc w:val="center"/>
              <w:textAlignment w:val="auto"/>
              <w:rPr>
                <w:color w:val="000000" w:themeColor="text1"/>
                <w:sz w:val="21"/>
                <w:szCs w:val="21"/>
                <w:highlight w:val="none"/>
                <w14:textFill>
                  <w14:solidFill>
                    <w14:schemeClr w14:val="tx1"/>
                  </w14:solidFill>
                </w14:textFill>
              </w:rPr>
            </w:pPr>
            <w:r>
              <w:rPr>
                <w:rFonts w:hint="eastAsia"/>
                <w:b/>
                <w:bCs/>
                <w:color w:val="000000" w:themeColor="text1"/>
                <w:sz w:val="24"/>
                <w:szCs w:val="24"/>
                <w:highlight w:val="none"/>
                <w14:textFill>
                  <w14:solidFill>
                    <w14:schemeClr w14:val="tx1"/>
                  </w14:solidFill>
                </w14:textFill>
              </w:rPr>
              <w:t>表3-</w:t>
            </w:r>
            <w:r>
              <w:rPr>
                <w:rFonts w:hint="eastAsia"/>
                <w:b/>
                <w:bCs/>
                <w:color w:val="000000" w:themeColor="text1"/>
                <w:sz w:val="24"/>
                <w:szCs w:val="24"/>
                <w:highlight w:val="none"/>
                <w:lang w:val="en-US" w:eastAsia="zh-CN"/>
                <w14:textFill>
                  <w14:solidFill>
                    <w14:schemeClr w14:val="tx1"/>
                  </w14:solidFill>
                </w14:textFill>
              </w:rPr>
              <w:t>2  评价区域监测点相关特征因子监测统计</w:t>
            </w:r>
            <w:r>
              <w:rPr>
                <w:rFonts w:hint="eastAsia"/>
                <w:b/>
                <w:bCs/>
                <w:color w:val="000000" w:themeColor="text1"/>
                <w:sz w:val="24"/>
                <w:szCs w:val="24"/>
                <w:highlight w:val="none"/>
                <w14:textFill>
                  <w14:solidFill>
                    <w14:schemeClr w14:val="tx1"/>
                  </w14:solidFill>
                </w14:textFill>
              </w:rPr>
              <w:t>表</w:t>
            </w:r>
          </w:p>
          <w:tbl>
            <w:tblPr>
              <w:tblStyle w:val="36"/>
              <w:tblW w:w="4997" w:type="pct"/>
              <w:jc w:val="center"/>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autofit"/>
              <w:tblCellMar>
                <w:top w:w="0" w:type="dxa"/>
                <w:left w:w="108" w:type="dxa"/>
                <w:bottom w:w="0" w:type="dxa"/>
                <w:right w:w="108" w:type="dxa"/>
              </w:tblCellMar>
            </w:tblPr>
            <w:tblGrid>
              <w:gridCol w:w="805"/>
              <w:gridCol w:w="1772"/>
              <w:gridCol w:w="770"/>
              <w:gridCol w:w="952"/>
              <w:gridCol w:w="1297"/>
              <w:gridCol w:w="1197"/>
              <w:gridCol w:w="772"/>
              <w:gridCol w:w="763"/>
            </w:tblGrid>
            <w:tr w14:paraId="485C9CF8">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950" w:hRule="atLeast"/>
                <w:jc w:val="center"/>
              </w:trPr>
              <w:tc>
                <w:tcPr>
                  <w:tcW w:w="483" w:type="pct"/>
                  <w:tcBorders>
                    <w:tl2br w:val="nil"/>
                    <w:tr2bl w:val="nil"/>
                  </w:tcBorders>
                  <w:vAlign w:val="center"/>
                </w:tcPr>
                <w:p w14:paraId="0499F831">
                  <w:pPr>
                    <w:keepNext w:val="0"/>
                    <w:keepLines w:val="0"/>
                    <w:pageBreakBefore w:val="0"/>
                    <w:widowControl/>
                    <w:shd w:val="clear"/>
                    <w:kinsoku/>
                    <w:wordWrap/>
                    <w:overflowPunct/>
                    <w:topLinePunct w:val="0"/>
                    <w:autoSpaceDE/>
                    <w:autoSpaceDN/>
                    <w:bidi w:val="0"/>
                    <w:adjustRightInd/>
                    <w:snapToGrid w:val="0"/>
                    <w:spacing w:line="240" w:lineRule="exact"/>
                    <w:ind w:firstLine="0" w:firstLineChars="0"/>
                    <w:jc w:val="center"/>
                    <w:textAlignment w:val="auto"/>
                    <w:rPr>
                      <w:rFonts w:hint="eastAsia" w:eastAsia="宋体"/>
                      <w:bCs/>
                      <w:snapToGrid w:val="0"/>
                      <w:color w:val="000000" w:themeColor="text1"/>
                      <w:sz w:val="21"/>
                      <w:szCs w:val="21"/>
                      <w:highlight w:val="none"/>
                      <w:lang w:eastAsia="zh-CN"/>
                      <w14:textFill>
                        <w14:solidFill>
                          <w14:schemeClr w14:val="tx1"/>
                        </w14:solidFill>
                      </w14:textFill>
                    </w:rPr>
                  </w:pPr>
                  <w:r>
                    <w:rPr>
                      <w:rFonts w:hint="eastAsia"/>
                      <w:b/>
                      <w:snapToGrid w:val="0"/>
                      <w:color w:val="000000" w:themeColor="text1"/>
                      <w:sz w:val="21"/>
                      <w:szCs w:val="21"/>
                      <w:highlight w:val="none"/>
                      <w:lang w:eastAsia="zh-CN"/>
                      <w14:textFill>
                        <w14:solidFill>
                          <w14:schemeClr w14:val="tx1"/>
                        </w14:solidFill>
                      </w14:textFill>
                    </w:rPr>
                    <w:t>监测</w:t>
                  </w:r>
                  <w:r>
                    <w:rPr>
                      <w:rFonts w:hint="eastAsia"/>
                      <w:b/>
                      <w:snapToGrid w:val="0"/>
                      <w:color w:val="000000" w:themeColor="text1"/>
                      <w:sz w:val="21"/>
                      <w:szCs w:val="21"/>
                      <w:highlight w:val="none"/>
                      <w:lang w:val="en-US" w:eastAsia="zh-CN"/>
                      <w14:textFill>
                        <w14:solidFill>
                          <w14:schemeClr w14:val="tx1"/>
                        </w14:solidFill>
                      </w14:textFill>
                    </w:rPr>
                    <w:t>项目</w:t>
                  </w:r>
                </w:p>
              </w:tc>
              <w:tc>
                <w:tcPr>
                  <w:tcW w:w="1063" w:type="pct"/>
                  <w:tcBorders>
                    <w:tl2br w:val="nil"/>
                    <w:tr2bl w:val="nil"/>
                  </w:tcBorders>
                  <w:vAlign w:val="center"/>
                </w:tcPr>
                <w:p w14:paraId="0B589173">
                  <w:pPr>
                    <w:keepNext w:val="0"/>
                    <w:keepLines w:val="0"/>
                    <w:pageBreakBefore w:val="0"/>
                    <w:widowControl/>
                    <w:shd w:val="clear"/>
                    <w:kinsoku/>
                    <w:wordWrap/>
                    <w:overflowPunct/>
                    <w:topLinePunct w:val="0"/>
                    <w:autoSpaceDE/>
                    <w:autoSpaceDN/>
                    <w:bidi w:val="0"/>
                    <w:adjustRightInd/>
                    <w:spacing w:line="240" w:lineRule="exact"/>
                    <w:ind w:firstLine="0" w:firstLineChars="0"/>
                    <w:jc w:val="center"/>
                    <w:textAlignment w:val="auto"/>
                    <w:rPr>
                      <w:rFonts w:hint="default"/>
                      <w:b/>
                      <w:bCs w:val="0"/>
                      <w:color w:val="000000" w:themeColor="text1"/>
                      <w:kern w:val="0"/>
                      <w:sz w:val="21"/>
                      <w:szCs w:val="21"/>
                      <w:highlight w:val="none"/>
                      <w:lang w:val="en-US" w:eastAsia="zh-CN"/>
                      <w14:textFill>
                        <w14:solidFill>
                          <w14:schemeClr w14:val="tx1"/>
                        </w14:solidFill>
                      </w14:textFill>
                    </w:rPr>
                  </w:pPr>
                  <w:r>
                    <w:rPr>
                      <w:rFonts w:hint="eastAsia"/>
                      <w:b/>
                      <w:snapToGrid w:val="0"/>
                      <w:color w:val="000000" w:themeColor="text1"/>
                      <w:sz w:val="21"/>
                      <w:szCs w:val="21"/>
                      <w:highlight w:val="none"/>
                      <w:lang w:eastAsia="zh-CN"/>
                      <w14:textFill>
                        <w14:solidFill>
                          <w14:schemeClr w14:val="tx1"/>
                        </w14:solidFill>
                      </w14:textFill>
                    </w:rPr>
                    <w:t>监测点</w:t>
                  </w:r>
                  <w:r>
                    <w:rPr>
                      <w:rFonts w:hint="eastAsia"/>
                      <w:b/>
                      <w:snapToGrid w:val="0"/>
                      <w:color w:val="000000" w:themeColor="text1"/>
                      <w:sz w:val="21"/>
                      <w:szCs w:val="21"/>
                      <w:highlight w:val="none"/>
                      <w:lang w:val="en-US" w:eastAsia="zh-CN"/>
                      <w14:textFill>
                        <w14:solidFill>
                          <w14:schemeClr w14:val="tx1"/>
                        </w14:solidFill>
                      </w14:textFill>
                    </w:rPr>
                    <w:t>位</w:t>
                  </w:r>
                </w:p>
              </w:tc>
              <w:tc>
                <w:tcPr>
                  <w:tcW w:w="462" w:type="pct"/>
                  <w:tcBorders>
                    <w:tl2br w:val="nil"/>
                    <w:tr2bl w:val="nil"/>
                  </w:tcBorders>
                  <w:vAlign w:val="center"/>
                </w:tcPr>
                <w:p w14:paraId="51BEF0B2">
                  <w:pPr>
                    <w:keepNext w:val="0"/>
                    <w:keepLines w:val="0"/>
                    <w:pageBreakBefore w:val="0"/>
                    <w:widowControl/>
                    <w:shd w:val="clear"/>
                    <w:kinsoku/>
                    <w:wordWrap/>
                    <w:overflowPunct/>
                    <w:topLinePunct w:val="0"/>
                    <w:autoSpaceDE/>
                    <w:autoSpaceDN/>
                    <w:bidi w:val="0"/>
                    <w:adjustRightInd/>
                    <w:spacing w:line="240" w:lineRule="exact"/>
                    <w:ind w:firstLine="0" w:firstLineChars="0"/>
                    <w:jc w:val="center"/>
                    <w:textAlignment w:val="auto"/>
                    <w:rPr>
                      <w:rFonts w:hint="eastAsia"/>
                      <w:b/>
                      <w:color w:val="000000" w:themeColor="text1"/>
                      <w:kern w:val="0"/>
                      <w:sz w:val="21"/>
                      <w:szCs w:val="21"/>
                      <w:highlight w:val="none"/>
                      <w:lang w:eastAsia="zh-CN" w:bidi="ar"/>
                      <w14:textFill>
                        <w14:solidFill>
                          <w14:schemeClr w14:val="tx1"/>
                        </w14:solidFill>
                      </w14:textFill>
                    </w:rPr>
                  </w:pPr>
                  <w:r>
                    <w:rPr>
                      <w:rFonts w:hint="eastAsia"/>
                      <w:b/>
                      <w:color w:val="000000" w:themeColor="text1"/>
                      <w:kern w:val="0"/>
                      <w:sz w:val="21"/>
                      <w:szCs w:val="21"/>
                      <w:highlight w:val="none"/>
                      <w:lang w:val="en-US" w:eastAsia="zh-CN" w:bidi="ar"/>
                      <w14:textFill>
                        <w14:solidFill>
                          <w14:schemeClr w14:val="tx1"/>
                        </w14:solidFill>
                      </w14:textFill>
                    </w:rPr>
                    <w:t>取值类型</w:t>
                  </w:r>
                </w:p>
              </w:tc>
              <w:tc>
                <w:tcPr>
                  <w:tcW w:w="571" w:type="pct"/>
                  <w:tcBorders>
                    <w:tl2br w:val="nil"/>
                    <w:tr2bl w:val="nil"/>
                  </w:tcBorders>
                  <w:vAlign w:val="center"/>
                </w:tcPr>
                <w:p w14:paraId="1622FD72">
                  <w:pPr>
                    <w:keepNext w:val="0"/>
                    <w:keepLines w:val="0"/>
                    <w:pageBreakBefore w:val="0"/>
                    <w:widowControl/>
                    <w:shd w:val="clear"/>
                    <w:kinsoku/>
                    <w:wordWrap/>
                    <w:overflowPunct/>
                    <w:topLinePunct w:val="0"/>
                    <w:autoSpaceDE/>
                    <w:autoSpaceDN/>
                    <w:bidi w:val="0"/>
                    <w:adjustRightInd/>
                    <w:spacing w:line="240" w:lineRule="exact"/>
                    <w:ind w:firstLine="0" w:firstLineChars="0"/>
                    <w:jc w:val="center"/>
                    <w:textAlignment w:val="auto"/>
                    <w:rPr>
                      <w:rFonts w:hint="eastAsia"/>
                      <w:b/>
                      <w:color w:val="000000" w:themeColor="text1"/>
                      <w:kern w:val="0"/>
                      <w:sz w:val="21"/>
                      <w:szCs w:val="21"/>
                      <w:highlight w:val="none"/>
                      <w:lang w:eastAsia="zh-CN" w:bidi="ar"/>
                      <w14:textFill>
                        <w14:solidFill>
                          <w14:schemeClr w14:val="tx1"/>
                        </w14:solidFill>
                      </w14:textFill>
                    </w:rPr>
                  </w:pPr>
                  <w:r>
                    <w:rPr>
                      <w:rFonts w:hint="eastAsia"/>
                      <w:b/>
                      <w:color w:val="000000" w:themeColor="text1"/>
                      <w:kern w:val="0"/>
                      <w:sz w:val="21"/>
                      <w:szCs w:val="21"/>
                      <w:highlight w:val="none"/>
                      <w:lang w:eastAsia="zh-CN" w:bidi="ar"/>
                      <w14:textFill>
                        <w14:solidFill>
                          <w14:schemeClr w14:val="tx1"/>
                        </w14:solidFill>
                      </w14:textFill>
                    </w:rPr>
                    <w:t>评价标准</w:t>
                  </w:r>
                  <w:r>
                    <w:rPr>
                      <w:b/>
                      <w:color w:val="000000" w:themeColor="text1"/>
                      <w:kern w:val="0"/>
                      <w:sz w:val="21"/>
                      <w:szCs w:val="21"/>
                      <w:highlight w:val="none"/>
                      <w:lang w:bidi="ar"/>
                      <w14:textFill>
                        <w14:solidFill>
                          <w14:schemeClr w14:val="tx1"/>
                        </w14:solidFill>
                      </w14:textFill>
                    </w:rPr>
                    <w:t>mg/m</w:t>
                  </w:r>
                  <w:r>
                    <w:rPr>
                      <w:b/>
                      <w:color w:val="000000" w:themeColor="text1"/>
                      <w:kern w:val="0"/>
                      <w:sz w:val="21"/>
                      <w:szCs w:val="21"/>
                      <w:highlight w:val="none"/>
                      <w:vertAlign w:val="superscript"/>
                      <w:lang w:bidi="ar"/>
                      <w14:textFill>
                        <w14:solidFill>
                          <w14:schemeClr w14:val="tx1"/>
                        </w14:solidFill>
                      </w14:textFill>
                    </w:rPr>
                    <w:t>3</w:t>
                  </w:r>
                </w:p>
              </w:tc>
              <w:tc>
                <w:tcPr>
                  <w:tcW w:w="778" w:type="pct"/>
                  <w:tcBorders>
                    <w:tl2br w:val="nil"/>
                    <w:tr2bl w:val="nil"/>
                  </w:tcBorders>
                  <w:vAlign w:val="center"/>
                </w:tcPr>
                <w:p w14:paraId="006D580D">
                  <w:pPr>
                    <w:keepNext w:val="0"/>
                    <w:keepLines w:val="0"/>
                    <w:pageBreakBefore w:val="0"/>
                    <w:widowControl/>
                    <w:shd w:val="clear"/>
                    <w:kinsoku/>
                    <w:wordWrap/>
                    <w:overflowPunct/>
                    <w:topLinePunct w:val="0"/>
                    <w:autoSpaceDE/>
                    <w:autoSpaceDN/>
                    <w:bidi w:val="0"/>
                    <w:adjustRightInd/>
                    <w:spacing w:line="240" w:lineRule="exact"/>
                    <w:ind w:firstLine="0" w:firstLineChars="0"/>
                    <w:jc w:val="center"/>
                    <w:textAlignment w:val="auto"/>
                    <w:rPr>
                      <w:rFonts w:hint="eastAsia" w:eastAsia="宋体"/>
                      <w:b/>
                      <w:color w:val="000000" w:themeColor="text1"/>
                      <w:kern w:val="0"/>
                      <w:sz w:val="21"/>
                      <w:szCs w:val="21"/>
                      <w:highlight w:val="none"/>
                      <w:lang w:eastAsia="zh-CN" w:bidi="ar"/>
                      <w14:textFill>
                        <w14:solidFill>
                          <w14:schemeClr w14:val="tx1"/>
                        </w14:solidFill>
                      </w14:textFill>
                    </w:rPr>
                  </w:pPr>
                  <w:r>
                    <w:rPr>
                      <w:rFonts w:hint="eastAsia"/>
                      <w:b/>
                      <w:color w:val="000000" w:themeColor="text1"/>
                      <w:kern w:val="0"/>
                      <w:sz w:val="21"/>
                      <w:szCs w:val="21"/>
                      <w:highlight w:val="none"/>
                      <w:lang w:eastAsia="zh-CN" w:bidi="ar"/>
                      <w14:textFill>
                        <w14:solidFill>
                          <w14:schemeClr w14:val="tx1"/>
                        </w14:solidFill>
                      </w14:textFill>
                    </w:rPr>
                    <w:t>监测浓度范围</w:t>
                  </w:r>
                  <w:r>
                    <w:rPr>
                      <w:b/>
                      <w:color w:val="000000" w:themeColor="text1"/>
                      <w:kern w:val="0"/>
                      <w:sz w:val="21"/>
                      <w:szCs w:val="21"/>
                      <w:highlight w:val="none"/>
                      <w:lang w:bidi="ar"/>
                      <w14:textFill>
                        <w14:solidFill>
                          <w14:schemeClr w14:val="tx1"/>
                        </w14:solidFill>
                      </w14:textFill>
                    </w:rPr>
                    <w:t>mg/m</w:t>
                  </w:r>
                  <w:r>
                    <w:rPr>
                      <w:b/>
                      <w:color w:val="000000" w:themeColor="text1"/>
                      <w:kern w:val="0"/>
                      <w:sz w:val="21"/>
                      <w:szCs w:val="21"/>
                      <w:highlight w:val="none"/>
                      <w:vertAlign w:val="superscript"/>
                      <w:lang w:bidi="ar"/>
                      <w14:textFill>
                        <w14:solidFill>
                          <w14:schemeClr w14:val="tx1"/>
                        </w14:solidFill>
                      </w14:textFill>
                    </w:rPr>
                    <w:t>3</w:t>
                  </w:r>
                </w:p>
              </w:tc>
              <w:tc>
                <w:tcPr>
                  <w:tcW w:w="718" w:type="pct"/>
                  <w:tcBorders>
                    <w:tl2br w:val="nil"/>
                    <w:tr2bl w:val="nil"/>
                  </w:tcBorders>
                  <w:vAlign w:val="center"/>
                </w:tcPr>
                <w:p w14:paraId="282147E3">
                  <w:pPr>
                    <w:keepNext w:val="0"/>
                    <w:keepLines w:val="0"/>
                    <w:pageBreakBefore w:val="0"/>
                    <w:widowControl/>
                    <w:shd w:val="clear"/>
                    <w:kinsoku/>
                    <w:wordWrap/>
                    <w:overflowPunct/>
                    <w:topLinePunct w:val="0"/>
                    <w:autoSpaceDE/>
                    <w:autoSpaceDN/>
                    <w:bidi w:val="0"/>
                    <w:adjustRightInd/>
                    <w:spacing w:line="240" w:lineRule="exact"/>
                    <w:ind w:firstLine="0" w:firstLineChars="0"/>
                    <w:jc w:val="center"/>
                    <w:textAlignment w:val="auto"/>
                    <w:rPr>
                      <w:rFonts w:hint="eastAsia" w:eastAsia="宋体"/>
                      <w:b/>
                      <w:snapToGrid w:val="0"/>
                      <w:color w:val="000000" w:themeColor="text1"/>
                      <w:sz w:val="21"/>
                      <w:szCs w:val="21"/>
                      <w:highlight w:val="none"/>
                      <w:lang w:eastAsia="zh-CN"/>
                      <w14:textFill>
                        <w14:solidFill>
                          <w14:schemeClr w14:val="tx1"/>
                        </w14:solidFill>
                      </w14:textFill>
                    </w:rPr>
                  </w:pPr>
                  <w:r>
                    <w:rPr>
                      <w:rFonts w:hint="eastAsia"/>
                      <w:b/>
                      <w:color w:val="000000" w:themeColor="text1"/>
                      <w:kern w:val="0"/>
                      <w:sz w:val="21"/>
                      <w:szCs w:val="21"/>
                      <w:highlight w:val="none"/>
                      <w:lang w:eastAsia="zh-CN" w:bidi="ar"/>
                      <w14:textFill>
                        <w14:solidFill>
                          <w14:schemeClr w14:val="tx1"/>
                        </w14:solidFill>
                      </w14:textFill>
                    </w:rPr>
                    <w:t>最大浓度占标率</w:t>
                  </w:r>
                  <w:r>
                    <w:rPr>
                      <w:rFonts w:hint="eastAsia"/>
                      <w:b/>
                      <w:color w:val="000000" w:themeColor="text1"/>
                      <w:kern w:val="0"/>
                      <w:sz w:val="21"/>
                      <w:szCs w:val="21"/>
                      <w:highlight w:val="none"/>
                      <w:lang w:val="en-US" w:eastAsia="zh-CN" w:bidi="ar"/>
                      <w14:textFill>
                        <w14:solidFill>
                          <w14:schemeClr w14:val="tx1"/>
                        </w14:solidFill>
                      </w14:textFill>
                    </w:rPr>
                    <w:t>%</w:t>
                  </w:r>
                </w:p>
              </w:tc>
              <w:tc>
                <w:tcPr>
                  <w:tcW w:w="463" w:type="pct"/>
                  <w:tcBorders>
                    <w:tl2br w:val="nil"/>
                    <w:tr2bl w:val="nil"/>
                  </w:tcBorders>
                  <w:vAlign w:val="center"/>
                </w:tcPr>
                <w:p w14:paraId="7B08F264">
                  <w:pPr>
                    <w:keepNext w:val="0"/>
                    <w:keepLines w:val="0"/>
                    <w:pageBreakBefore w:val="0"/>
                    <w:widowControl/>
                    <w:shd w:val="clear"/>
                    <w:kinsoku/>
                    <w:wordWrap/>
                    <w:overflowPunct/>
                    <w:topLinePunct w:val="0"/>
                    <w:autoSpaceDE/>
                    <w:autoSpaceDN/>
                    <w:bidi w:val="0"/>
                    <w:adjustRightInd/>
                    <w:spacing w:line="240" w:lineRule="exact"/>
                    <w:ind w:firstLine="0" w:firstLineChars="0"/>
                    <w:jc w:val="center"/>
                    <w:textAlignment w:val="auto"/>
                    <w:rPr>
                      <w:rFonts w:hint="default" w:eastAsia="宋体"/>
                      <w:b/>
                      <w:snapToGrid w:val="0"/>
                      <w:color w:val="000000" w:themeColor="text1"/>
                      <w:sz w:val="21"/>
                      <w:szCs w:val="21"/>
                      <w:highlight w:val="none"/>
                      <w:lang w:val="en-US" w:eastAsia="zh-CN"/>
                      <w14:textFill>
                        <w14:solidFill>
                          <w14:schemeClr w14:val="tx1"/>
                        </w14:solidFill>
                      </w14:textFill>
                    </w:rPr>
                  </w:pPr>
                  <w:r>
                    <w:rPr>
                      <w:rFonts w:hint="eastAsia"/>
                      <w:b/>
                      <w:color w:val="000000" w:themeColor="text1"/>
                      <w:kern w:val="0"/>
                      <w:sz w:val="21"/>
                      <w:szCs w:val="21"/>
                      <w:highlight w:val="none"/>
                      <w:lang w:eastAsia="zh-CN" w:bidi="ar"/>
                      <w14:textFill>
                        <w14:solidFill>
                          <w14:schemeClr w14:val="tx1"/>
                        </w14:solidFill>
                      </w14:textFill>
                    </w:rPr>
                    <w:t>超标率</w:t>
                  </w:r>
                  <w:r>
                    <w:rPr>
                      <w:rFonts w:hint="eastAsia"/>
                      <w:b/>
                      <w:color w:val="000000" w:themeColor="text1"/>
                      <w:kern w:val="0"/>
                      <w:sz w:val="21"/>
                      <w:szCs w:val="21"/>
                      <w:highlight w:val="none"/>
                      <w:lang w:val="en-US" w:eastAsia="zh-CN" w:bidi="ar"/>
                      <w14:textFill>
                        <w14:solidFill>
                          <w14:schemeClr w14:val="tx1"/>
                        </w14:solidFill>
                      </w14:textFill>
                    </w:rPr>
                    <w:t>%</w:t>
                  </w:r>
                </w:p>
              </w:tc>
              <w:tc>
                <w:tcPr>
                  <w:tcW w:w="458" w:type="pct"/>
                  <w:tcBorders>
                    <w:tl2br w:val="nil"/>
                    <w:tr2bl w:val="nil"/>
                  </w:tcBorders>
                  <w:vAlign w:val="center"/>
                </w:tcPr>
                <w:p w14:paraId="3F128D09">
                  <w:pPr>
                    <w:keepNext w:val="0"/>
                    <w:keepLines w:val="0"/>
                    <w:pageBreakBefore w:val="0"/>
                    <w:widowControl/>
                    <w:shd w:val="clear"/>
                    <w:kinsoku/>
                    <w:wordWrap/>
                    <w:overflowPunct/>
                    <w:topLinePunct w:val="0"/>
                    <w:autoSpaceDE/>
                    <w:autoSpaceDN/>
                    <w:bidi w:val="0"/>
                    <w:adjustRightInd/>
                    <w:spacing w:line="240" w:lineRule="exact"/>
                    <w:ind w:firstLine="0" w:firstLineChars="0"/>
                    <w:jc w:val="center"/>
                    <w:textAlignment w:val="auto"/>
                    <w:rPr>
                      <w:rFonts w:hint="eastAsia"/>
                      <w:b/>
                      <w:color w:val="000000" w:themeColor="text1"/>
                      <w:kern w:val="0"/>
                      <w:sz w:val="21"/>
                      <w:szCs w:val="21"/>
                      <w:highlight w:val="none"/>
                      <w:lang w:eastAsia="zh-CN" w:bidi="ar"/>
                      <w14:textFill>
                        <w14:solidFill>
                          <w14:schemeClr w14:val="tx1"/>
                        </w14:solidFill>
                      </w14:textFill>
                    </w:rPr>
                  </w:pPr>
                  <w:r>
                    <w:rPr>
                      <w:rFonts w:hint="eastAsia"/>
                      <w:b/>
                      <w:color w:val="000000" w:themeColor="text1"/>
                      <w:kern w:val="0"/>
                      <w:sz w:val="21"/>
                      <w:szCs w:val="21"/>
                      <w:highlight w:val="none"/>
                      <w:lang w:eastAsia="zh-CN" w:bidi="ar"/>
                      <w14:textFill>
                        <w14:solidFill>
                          <w14:schemeClr w14:val="tx1"/>
                        </w14:solidFill>
                      </w14:textFill>
                    </w:rPr>
                    <w:t>达标情况</w:t>
                  </w:r>
                </w:p>
              </w:tc>
            </w:tr>
            <w:tr w14:paraId="5CAC9E3D">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108" w:type="dxa"/>
                  <w:bottom w:w="0" w:type="dxa"/>
                  <w:right w:w="108" w:type="dxa"/>
                </w:tblCellMar>
              </w:tblPrEx>
              <w:trPr>
                <w:trHeight w:val="23" w:hRule="atLeast"/>
                <w:jc w:val="center"/>
              </w:trPr>
              <w:tc>
                <w:tcPr>
                  <w:tcW w:w="483" w:type="pct"/>
                  <w:tcBorders>
                    <w:tl2br w:val="nil"/>
                    <w:tr2bl w:val="nil"/>
                  </w:tcBorders>
                  <w:vAlign w:val="center"/>
                </w:tcPr>
                <w:p w14:paraId="4FCF18B0">
                  <w:pPr>
                    <w:keepNext w:val="0"/>
                    <w:keepLines w:val="0"/>
                    <w:pageBreakBefore w:val="0"/>
                    <w:widowControl/>
                    <w:shd w:val="clear"/>
                    <w:kinsoku/>
                    <w:wordWrap/>
                    <w:overflowPunct/>
                    <w:topLinePunct w:val="0"/>
                    <w:autoSpaceDE/>
                    <w:autoSpaceDN/>
                    <w:bidi w:val="0"/>
                    <w:adjustRightInd/>
                    <w:snapToGrid w:val="0"/>
                    <w:spacing w:line="240" w:lineRule="exact"/>
                    <w:ind w:firstLine="0" w:firstLineChars="0"/>
                    <w:jc w:val="center"/>
                    <w:textAlignment w:val="auto"/>
                    <w:rPr>
                      <w:rFonts w:hint="default" w:eastAsia="宋体"/>
                      <w:bCs/>
                      <w:snapToGrid w:val="0"/>
                      <w:color w:val="000000" w:themeColor="text1"/>
                      <w:sz w:val="21"/>
                      <w:szCs w:val="21"/>
                      <w:highlight w:val="none"/>
                      <w:lang w:val="en-US" w:eastAsia="zh-CN"/>
                      <w14:textFill>
                        <w14:solidFill>
                          <w14:schemeClr w14:val="tx1"/>
                        </w14:solidFill>
                      </w14:textFill>
                    </w:rPr>
                  </w:pPr>
                  <w:r>
                    <w:rPr>
                      <w:rFonts w:hint="eastAsia"/>
                      <w:bCs/>
                      <w:snapToGrid w:val="0"/>
                      <w:color w:val="000000" w:themeColor="text1"/>
                      <w:sz w:val="21"/>
                      <w:szCs w:val="21"/>
                      <w:highlight w:val="none"/>
                      <w:lang w:val="en-US" w:eastAsia="zh-CN"/>
                      <w14:textFill>
                        <w14:solidFill>
                          <w14:schemeClr w14:val="tx1"/>
                        </w14:solidFill>
                      </w14:textFill>
                    </w:rPr>
                    <w:t>TSP</w:t>
                  </w:r>
                </w:p>
              </w:tc>
              <w:tc>
                <w:tcPr>
                  <w:tcW w:w="1063" w:type="pct"/>
                  <w:tcBorders>
                    <w:tl2br w:val="nil"/>
                    <w:tr2bl w:val="nil"/>
                  </w:tcBorders>
                  <w:vAlign w:val="center"/>
                </w:tcPr>
                <w:p w14:paraId="66BCC16B">
                  <w:pPr>
                    <w:keepNext w:val="0"/>
                    <w:keepLines w:val="0"/>
                    <w:pageBreakBefore w:val="0"/>
                    <w:widowControl/>
                    <w:shd w:val="clear"/>
                    <w:kinsoku/>
                    <w:wordWrap/>
                    <w:overflowPunct/>
                    <w:topLinePunct w:val="0"/>
                    <w:autoSpaceDE/>
                    <w:autoSpaceDN/>
                    <w:bidi w:val="0"/>
                    <w:adjustRightInd/>
                    <w:spacing w:line="240" w:lineRule="exact"/>
                    <w:ind w:firstLine="0" w:firstLineChars="0"/>
                    <w:jc w:val="center"/>
                    <w:textAlignment w:val="auto"/>
                    <w:rPr>
                      <w:rFonts w:hint="default" w:eastAsia="宋体"/>
                      <w:bCs/>
                      <w:snapToGrid w:val="0"/>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eastAsiaTheme="minorEastAsia"/>
                      <w:bCs/>
                      <w:snapToGrid w:val="0"/>
                      <w:color w:val="000000" w:themeColor="text1"/>
                      <w:sz w:val="21"/>
                      <w:szCs w:val="21"/>
                      <w:highlight w:val="none"/>
                      <w14:textFill>
                        <w14:solidFill>
                          <w14:schemeClr w14:val="tx1"/>
                        </w14:solidFill>
                      </w14:textFill>
                    </w:rPr>
                    <w:t>G1淮源雅筑小区</w:t>
                  </w:r>
                  <w:r>
                    <w:rPr>
                      <w:rFonts w:hint="default" w:ascii="Times New Roman" w:hAnsi="Times New Roman" w:cs="Times New Roman" w:eastAsiaTheme="minorEastAsia"/>
                      <w:bCs/>
                      <w:snapToGrid w:val="0"/>
                      <w:color w:val="000000"/>
                      <w:sz w:val="21"/>
                      <w:szCs w:val="21"/>
                      <w:highlight w:val="none"/>
                    </w:rPr>
                    <w:t>31.69332</w:t>
                  </w:r>
                </w:p>
              </w:tc>
              <w:tc>
                <w:tcPr>
                  <w:tcW w:w="462" w:type="pct"/>
                  <w:tcBorders>
                    <w:tl2br w:val="nil"/>
                    <w:tr2bl w:val="nil"/>
                  </w:tcBorders>
                  <w:vAlign w:val="center"/>
                </w:tcPr>
                <w:p w14:paraId="435A86D7">
                  <w:pPr>
                    <w:keepNext w:val="0"/>
                    <w:keepLines w:val="0"/>
                    <w:pageBreakBefore w:val="0"/>
                    <w:widowControl/>
                    <w:kinsoku/>
                    <w:wordWrap/>
                    <w:overflowPunct/>
                    <w:topLinePunct w:val="0"/>
                    <w:autoSpaceDE/>
                    <w:autoSpaceDN/>
                    <w:bidi w:val="0"/>
                    <w:adjustRightInd/>
                    <w:spacing w:line="240" w:lineRule="exact"/>
                    <w:ind w:firstLine="0" w:firstLineChars="0"/>
                    <w:jc w:val="center"/>
                    <w:textAlignment w:val="auto"/>
                    <w:rPr>
                      <w:rFonts w:hint="eastAsia" w:eastAsia="宋体"/>
                      <w:bCs/>
                      <w:snapToGrid w:val="0"/>
                      <w:color w:val="000000" w:themeColor="text1"/>
                      <w:sz w:val="21"/>
                      <w:szCs w:val="21"/>
                      <w:highlight w:val="none"/>
                      <w:lang w:val="en-US" w:eastAsia="zh-CN"/>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日</w:t>
                  </w:r>
                  <w:r>
                    <w:rPr>
                      <w:rFonts w:hint="default" w:ascii="Times New Roman" w:hAnsi="Times New Roman" w:cs="Times New Roman"/>
                      <w:color w:val="000000" w:themeColor="text1"/>
                      <w:sz w:val="21"/>
                      <w:szCs w:val="21"/>
                      <w:highlight w:val="none"/>
                      <w14:textFill>
                        <w14:solidFill>
                          <w14:schemeClr w14:val="tx1"/>
                        </w14:solidFill>
                      </w14:textFill>
                    </w:rPr>
                    <w:t>平均</w:t>
                  </w:r>
                </w:p>
              </w:tc>
              <w:tc>
                <w:tcPr>
                  <w:tcW w:w="571" w:type="pct"/>
                  <w:tcBorders>
                    <w:tl2br w:val="nil"/>
                    <w:tr2bl w:val="nil"/>
                  </w:tcBorders>
                  <w:vAlign w:val="center"/>
                </w:tcPr>
                <w:p w14:paraId="5DCC5B46">
                  <w:pPr>
                    <w:keepNext w:val="0"/>
                    <w:keepLines w:val="0"/>
                    <w:pageBreakBefore w:val="0"/>
                    <w:widowControl/>
                    <w:shd w:val="clear"/>
                    <w:kinsoku/>
                    <w:wordWrap/>
                    <w:overflowPunct/>
                    <w:topLinePunct w:val="0"/>
                    <w:autoSpaceDE/>
                    <w:autoSpaceDN/>
                    <w:bidi w:val="0"/>
                    <w:adjustRightInd/>
                    <w:spacing w:line="240" w:lineRule="exact"/>
                    <w:ind w:firstLine="0" w:firstLineChars="0"/>
                    <w:jc w:val="center"/>
                    <w:textAlignment w:val="auto"/>
                    <w:rPr>
                      <w:rFonts w:hint="eastAsia" w:eastAsia="宋体"/>
                      <w:bCs/>
                      <w:snapToGrid w:val="0"/>
                      <w:color w:val="000000" w:themeColor="text1"/>
                      <w:sz w:val="21"/>
                      <w:szCs w:val="21"/>
                      <w:highlight w:val="none"/>
                      <w:lang w:val="en-US" w:eastAsia="zh-CN"/>
                      <w14:textFill>
                        <w14:solidFill>
                          <w14:schemeClr w14:val="tx1"/>
                        </w14:solidFill>
                      </w14:textFill>
                    </w:rPr>
                  </w:pPr>
                  <w:r>
                    <w:rPr>
                      <w:rFonts w:hint="eastAsia"/>
                      <w:color w:val="000000" w:themeColor="text1"/>
                      <w:kern w:val="0"/>
                      <w:sz w:val="21"/>
                      <w:szCs w:val="21"/>
                      <w:highlight w:val="none"/>
                      <w:lang w:val="en-US" w:eastAsia="zh-CN" w:bidi="ar"/>
                      <w14:textFill>
                        <w14:solidFill>
                          <w14:schemeClr w14:val="tx1"/>
                        </w14:solidFill>
                      </w14:textFill>
                    </w:rPr>
                    <w:t>0.3</w:t>
                  </w:r>
                </w:p>
              </w:tc>
              <w:tc>
                <w:tcPr>
                  <w:tcW w:w="778" w:type="pct"/>
                  <w:tcBorders>
                    <w:tl2br w:val="nil"/>
                    <w:tr2bl w:val="nil"/>
                  </w:tcBorders>
                  <w:vAlign w:val="center"/>
                </w:tcPr>
                <w:p w14:paraId="40F3984E">
                  <w:pPr>
                    <w:keepNext w:val="0"/>
                    <w:keepLines w:val="0"/>
                    <w:pageBreakBefore w:val="0"/>
                    <w:widowControl/>
                    <w:shd w:val="clear"/>
                    <w:kinsoku/>
                    <w:wordWrap/>
                    <w:overflowPunct/>
                    <w:topLinePunct w:val="0"/>
                    <w:autoSpaceDE/>
                    <w:autoSpaceDN/>
                    <w:bidi w:val="0"/>
                    <w:adjustRightInd/>
                    <w:spacing w:line="240" w:lineRule="exact"/>
                    <w:ind w:firstLine="0" w:firstLineChars="0"/>
                    <w:jc w:val="center"/>
                    <w:textAlignment w:val="auto"/>
                    <w:rPr>
                      <w:rFonts w:hint="default"/>
                      <w:bCs/>
                      <w:snapToGrid w:val="0"/>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0.027</w:t>
                  </w:r>
                  <w:r>
                    <w:rPr>
                      <w:rFonts w:hint="eastAsia" w:ascii="Times New Roman" w:eastAsia="宋体"/>
                      <w:color w:val="000000" w:themeColor="text1"/>
                      <w:sz w:val="21"/>
                      <w:szCs w:val="21"/>
                      <w:highlight w:val="none"/>
                      <w:lang w:val="en-US" w:eastAsia="zh-CN"/>
                      <w14:textFill>
                        <w14:solidFill>
                          <w14:schemeClr w14:val="tx1"/>
                        </w14:solidFill>
                      </w14:textFill>
                    </w:rPr>
                    <w:t>~0.</w:t>
                  </w:r>
                  <w:r>
                    <w:rPr>
                      <w:rFonts w:hint="eastAsia"/>
                      <w:color w:val="000000" w:themeColor="text1"/>
                      <w:sz w:val="21"/>
                      <w:szCs w:val="21"/>
                      <w:highlight w:val="none"/>
                      <w:lang w:val="en-US" w:eastAsia="zh-CN"/>
                      <w14:textFill>
                        <w14:solidFill>
                          <w14:schemeClr w14:val="tx1"/>
                        </w14:solidFill>
                      </w14:textFill>
                    </w:rPr>
                    <w:t>038</w:t>
                  </w:r>
                </w:p>
              </w:tc>
              <w:tc>
                <w:tcPr>
                  <w:tcW w:w="718" w:type="pct"/>
                  <w:tcBorders>
                    <w:tl2br w:val="nil"/>
                    <w:tr2bl w:val="nil"/>
                  </w:tcBorders>
                  <w:vAlign w:val="center"/>
                </w:tcPr>
                <w:p w14:paraId="0D9A946A">
                  <w:pPr>
                    <w:keepNext w:val="0"/>
                    <w:keepLines w:val="0"/>
                    <w:pageBreakBefore w:val="0"/>
                    <w:widowControl/>
                    <w:shd w:val="clear"/>
                    <w:kinsoku/>
                    <w:wordWrap/>
                    <w:overflowPunct/>
                    <w:topLinePunct w:val="0"/>
                    <w:autoSpaceDE/>
                    <w:autoSpaceDN/>
                    <w:bidi w:val="0"/>
                    <w:adjustRightInd/>
                    <w:spacing w:line="240" w:lineRule="exact"/>
                    <w:ind w:firstLine="0" w:firstLineChars="0"/>
                    <w:jc w:val="center"/>
                    <w:textAlignment w:val="auto"/>
                    <w:rPr>
                      <w:rFonts w:hint="default" w:eastAsia="宋体"/>
                      <w:bCs/>
                      <w:snapToGrid w:val="0"/>
                      <w:color w:val="000000" w:themeColor="text1"/>
                      <w:sz w:val="21"/>
                      <w:szCs w:val="21"/>
                      <w:highlight w:val="none"/>
                      <w:lang w:val="en-US" w:eastAsia="zh-CN"/>
                      <w14:textFill>
                        <w14:solidFill>
                          <w14:schemeClr w14:val="tx1"/>
                        </w14:solidFill>
                      </w14:textFill>
                    </w:rPr>
                  </w:pPr>
                  <w:r>
                    <w:rPr>
                      <w:rFonts w:hint="eastAsia"/>
                      <w:color w:val="000000" w:themeColor="text1"/>
                      <w:kern w:val="0"/>
                      <w:sz w:val="21"/>
                      <w:szCs w:val="21"/>
                      <w:highlight w:val="none"/>
                      <w:lang w:val="en-US" w:eastAsia="zh-CN"/>
                      <w14:textFill>
                        <w14:solidFill>
                          <w14:schemeClr w14:val="tx1"/>
                        </w14:solidFill>
                      </w14:textFill>
                    </w:rPr>
                    <w:t>12.7</w:t>
                  </w:r>
                </w:p>
              </w:tc>
              <w:tc>
                <w:tcPr>
                  <w:tcW w:w="463" w:type="pct"/>
                  <w:tcBorders>
                    <w:tl2br w:val="nil"/>
                    <w:tr2bl w:val="nil"/>
                  </w:tcBorders>
                  <w:vAlign w:val="center"/>
                </w:tcPr>
                <w:p w14:paraId="2FE3717D">
                  <w:pPr>
                    <w:keepNext w:val="0"/>
                    <w:keepLines w:val="0"/>
                    <w:pageBreakBefore w:val="0"/>
                    <w:widowControl/>
                    <w:shd w:val="clear"/>
                    <w:kinsoku/>
                    <w:wordWrap/>
                    <w:overflowPunct/>
                    <w:topLinePunct w:val="0"/>
                    <w:autoSpaceDE/>
                    <w:autoSpaceDN/>
                    <w:bidi w:val="0"/>
                    <w:adjustRightInd/>
                    <w:snapToGrid w:val="0"/>
                    <w:spacing w:line="240" w:lineRule="exact"/>
                    <w:ind w:firstLine="0" w:firstLineChars="0"/>
                    <w:jc w:val="center"/>
                    <w:textAlignment w:val="auto"/>
                    <w:rPr>
                      <w:rFonts w:hint="default" w:eastAsia="宋体"/>
                      <w:bCs/>
                      <w:snapToGrid w:val="0"/>
                      <w:color w:val="000000" w:themeColor="text1"/>
                      <w:sz w:val="21"/>
                      <w:szCs w:val="21"/>
                      <w:highlight w:val="none"/>
                      <w:lang w:val="en-US" w:eastAsia="zh-CN"/>
                      <w14:textFill>
                        <w14:solidFill>
                          <w14:schemeClr w14:val="tx1"/>
                        </w14:solidFill>
                      </w14:textFill>
                    </w:rPr>
                  </w:pPr>
                  <w:r>
                    <w:rPr>
                      <w:rFonts w:hint="eastAsia"/>
                      <w:bCs/>
                      <w:snapToGrid w:val="0"/>
                      <w:color w:val="000000" w:themeColor="text1"/>
                      <w:sz w:val="21"/>
                      <w:szCs w:val="21"/>
                      <w:highlight w:val="none"/>
                      <w:lang w:val="en-US" w:eastAsia="zh-CN"/>
                      <w14:textFill>
                        <w14:solidFill>
                          <w14:schemeClr w14:val="tx1"/>
                        </w14:solidFill>
                      </w14:textFill>
                    </w:rPr>
                    <w:t>0</w:t>
                  </w:r>
                </w:p>
              </w:tc>
              <w:tc>
                <w:tcPr>
                  <w:tcW w:w="458" w:type="pct"/>
                  <w:tcBorders>
                    <w:tl2br w:val="nil"/>
                    <w:tr2bl w:val="nil"/>
                  </w:tcBorders>
                  <w:vAlign w:val="center"/>
                </w:tcPr>
                <w:p w14:paraId="776C515D">
                  <w:pPr>
                    <w:keepNext w:val="0"/>
                    <w:keepLines w:val="0"/>
                    <w:pageBreakBefore w:val="0"/>
                    <w:widowControl/>
                    <w:shd w:val="clear"/>
                    <w:kinsoku/>
                    <w:wordWrap/>
                    <w:overflowPunct/>
                    <w:topLinePunct w:val="0"/>
                    <w:autoSpaceDE/>
                    <w:autoSpaceDN/>
                    <w:bidi w:val="0"/>
                    <w:adjustRightInd/>
                    <w:snapToGrid w:val="0"/>
                    <w:spacing w:line="240" w:lineRule="exact"/>
                    <w:ind w:firstLine="0" w:firstLineChars="0"/>
                    <w:jc w:val="center"/>
                    <w:textAlignment w:val="auto"/>
                    <w:rPr>
                      <w:rFonts w:hint="eastAsia"/>
                      <w:bCs/>
                      <w:snapToGrid w:val="0"/>
                      <w:color w:val="000000" w:themeColor="text1"/>
                      <w:sz w:val="21"/>
                      <w:szCs w:val="21"/>
                      <w:highlight w:val="none"/>
                      <w:lang w:val="en-US" w:eastAsia="zh-CN"/>
                      <w14:textFill>
                        <w14:solidFill>
                          <w14:schemeClr w14:val="tx1"/>
                        </w14:solidFill>
                      </w14:textFill>
                    </w:rPr>
                  </w:pPr>
                  <w:r>
                    <w:rPr>
                      <w:rFonts w:hint="eastAsia"/>
                      <w:bCs/>
                      <w:snapToGrid w:val="0"/>
                      <w:color w:val="000000" w:themeColor="text1"/>
                      <w:sz w:val="21"/>
                      <w:szCs w:val="21"/>
                      <w:highlight w:val="none"/>
                      <w:lang w:val="en-US" w:eastAsia="zh-CN"/>
                      <w14:textFill>
                        <w14:solidFill>
                          <w14:schemeClr w14:val="tx1"/>
                        </w14:solidFill>
                      </w14:textFill>
                    </w:rPr>
                    <w:t>达标</w:t>
                  </w:r>
                </w:p>
              </w:tc>
            </w:tr>
          </w:tbl>
          <w:p w14:paraId="2F411007">
            <w:pPr>
              <w:pStyle w:val="46"/>
              <w:keepNext w:val="0"/>
              <w:keepLines w:val="0"/>
              <w:pageBreakBefore w:val="0"/>
              <w:widowControl w:val="0"/>
              <w:kinsoku/>
              <w:wordWrap/>
              <w:overflowPunct/>
              <w:topLinePunct w:val="0"/>
              <w:autoSpaceDE/>
              <w:autoSpaceDN/>
              <w:bidi w:val="0"/>
              <w:spacing w:line="440" w:lineRule="exact"/>
              <w:ind w:firstLine="480"/>
              <w:textAlignment w:val="auto"/>
              <w:rPr>
                <w:rFonts w:hint="default" w:ascii="Times New Roman" w:hAnsi="Times New Roman" w:eastAsia="宋体" w:cs="Times New Roman"/>
                <w:color w:val="000000" w:themeColor="text1"/>
                <w:sz w:val="24"/>
                <w:highlight w:val="none"/>
                <w14:textFill>
                  <w14:solidFill>
                    <w14:schemeClr w14:val="tx1"/>
                  </w14:solidFill>
                </w14:textFill>
              </w:rPr>
            </w:pPr>
            <w:r>
              <w:rPr>
                <w:rFonts w:hint="eastAsia"/>
                <w:b w:val="0"/>
                <w:bCs/>
                <w:color w:val="000000" w:themeColor="text1"/>
                <w:sz w:val="24"/>
                <w:szCs w:val="24"/>
                <w:highlight w:val="none"/>
                <w:lang w:val="en-US" w:eastAsia="zh-CN"/>
                <w14:textFill>
                  <w14:solidFill>
                    <w14:schemeClr w14:val="tx1"/>
                  </w14:solidFill>
                </w14:textFill>
              </w:rPr>
              <w:t>根据监测结果，本项目所在区域TSP浓度符合《环境空气质量标准》（GB 3095-2026）二级限值（</w:t>
            </w:r>
            <w:r>
              <w:rPr>
                <w:rFonts w:hint="eastAsia"/>
                <w:b w:val="0"/>
                <w:bCs/>
                <w:color w:val="000000"/>
                <w:sz w:val="24"/>
                <w:szCs w:val="24"/>
                <w:highlight w:val="none"/>
                <w:lang w:val="en-US" w:eastAsia="zh-CN"/>
              </w:rPr>
              <w:t>0.3mg/m</w:t>
            </w:r>
            <w:r>
              <w:rPr>
                <w:rFonts w:hint="eastAsia"/>
                <w:b w:val="0"/>
                <w:bCs/>
                <w:color w:val="000000"/>
                <w:sz w:val="24"/>
                <w:szCs w:val="24"/>
                <w:highlight w:val="none"/>
                <w:vertAlign w:val="superscript"/>
                <w:lang w:val="en-US" w:eastAsia="zh-CN"/>
              </w:rPr>
              <w:t>3</w:t>
            </w:r>
            <w:r>
              <w:rPr>
                <w:rFonts w:hint="eastAsia"/>
                <w:b w:val="0"/>
                <w:bCs/>
                <w:color w:val="000000" w:themeColor="text1"/>
                <w:sz w:val="24"/>
                <w:szCs w:val="24"/>
                <w:highlight w:val="none"/>
                <w:lang w:val="en-US" w:eastAsia="zh-CN"/>
                <w14:textFill>
                  <w14:solidFill>
                    <w14:schemeClr w14:val="tx1"/>
                  </w14:solidFill>
                </w14:textFill>
              </w:rPr>
              <w:t>）要求。</w:t>
            </w:r>
          </w:p>
          <w:p w14:paraId="2B650903">
            <w:pPr>
              <w:pStyle w:val="5"/>
              <w:pageBreakBefore w:val="0"/>
              <w:widowControl w:val="0"/>
              <w:kinsoku/>
              <w:wordWrap/>
              <w:overflowPunct/>
              <w:topLinePunct w:val="0"/>
              <w:autoSpaceDE/>
              <w:autoSpaceDN/>
              <w:bidi w:val="0"/>
              <w:spacing w:line="440" w:lineRule="exact"/>
              <w:rPr>
                <w:rFonts w:hint="default" w:ascii="Times New Roman" w:hAnsi="Times New Roman" w:eastAsia="宋体" w:cs="Times New Roman"/>
                <w:color w:val="000000" w:themeColor="text1"/>
                <w:highlight w:val="none"/>
                <w14:textFill>
                  <w14:solidFill>
                    <w14:schemeClr w14:val="tx1"/>
                  </w14:solidFill>
                </w14:textFill>
              </w:rPr>
            </w:pPr>
            <w:r>
              <w:rPr>
                <w:rFonts w:hint="eastAsia" w:cs="Times New Roman"/>
                <w:color w:val="000000" w:themeColor="text1"/>
                <w:highlight w:val="none"/>
                <w:lang w:eastAsia="zh-CN"/>
                <w14:textFill>
                  <w14:solidFill>
                    <w14:schemeClr w14:val="tx1"/>
                  </w14:solidFill>
                </w14:textFill>
              </w:rPr>
              <w:t>2.</w:t>
            </w:r>
            <w:r>
              <w:rPr>
                <w:rFonts w:hint="default" w:ascii="Times New Roman" w:hAnsi="Times New Roman" w:eastAsia="宋体" w:cs="Times New Roman"/>
                <w:color w:val="000000" w:themeColor="text1"/>
                <w:highlight w:val="none"/>
                <w14:textFill>
                  <w14:solidFill>
                    <w14:schemeClr w14:val="tx1"/>
                  </w14:solidFill>
                </w14:textFill>
              </w:rPr>
              <w:t>地表水环境质量现状</w:t>
            </w:r>
          </w:p>
          <w:p w14:paraId="3E7400B9">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color w:val="000000" w:themeColor="text1"/>
                <w:sz w:val="24"/>
                <w:highlight w:val="none"/>
                <w14:textFill>
                  <w14:solidFill>
                    <w14:schemeClr w14:val="tx1"/>
                  </w14:solidFill>
                </w14:textFill>
              </w:rPr>
            </w:pPr>
            <w:r>
              <w:rPr>
                <w:rFonts w:hint="default" w:ascii="Times New Roman" w:hAnsi="Times New Roman" w:eastAsia="宋体" w:cs="Times New Roman"/>
                <w:color w:val="000000" w:themeColor="text1"/>
                <w:sz w:val="24"/>
                <w:highlight w:val="none"/>
                <w14:textFill>
                  <w14:solidFill>
                    <w14:schemeClr w14:val="tx1"/>
                  </w14:solidFill>
                </w14:textFill>
              </w:rPr>
              <w:t>根据《2025年南京市生态环境状况公报》，全市水环境质量总体处于良好水平。纳入江苏省“十四五”水环境考核目标的42个地表水断面水质全部达标，水质优良（《地表水环境质量标准》Ⅲ类及以上）比例为100%，无丧失使用功能（《地表水环境质量标准》劣Ⅴ类）断面。</w:t>
            </w:r>
          </w:p>
          <w:p w14:paraId="3BF16EEE">
            <w:pPr>
              <w:keepNext w:val="0"/>
              <w:keepLines w:val="0"/>
              <w:pageBreakBefore w:val="0"/>
              <w:widowControl w:val="0"/>
              <w:kinsoku/>
              <w:wordWrap/>
              <w:overflowPunct/>
              <w:topLinePunct w:val="0"/>
              <w:autoSpaceDE/>
              <w:autoSpaceDN/>
              <w:bidi w:val="0"/>
              <w:adjustRightInd w:val="0"/>
              <w:snapToGrid w:val="0"/>
              <w:spacing w:line="440" w:lineRule="exact"/>
              <w:ind w:firstLine="482"/>
              <w:textAlignment w:val="auto"/>
              <w:rPr>
                <w:rFonts w:hint="default" w:ascii="Times New Roman" w:hAnsi="Times New Roman" w:eastAsia="宋体" w:cs="Times New Roman"/>
                <w:b/>
                <w:bCs/>
                <w:color w:val="000000" w:themeColor="text1"/>
                <w:highlight w:val="none"/>
                <w:lang w:val="zh-CN"/>
                <w14:textFill>
                  <w14:solidFill>
                    <w14:schemeClr w14:val="tx1"/>
                  </w14:solidFill>
                </w14:textFill>
              </w:rPr>
            </w:pPr>
            <w:r>
              <w:rPr>
                <w:rFonts w:hint="eastAsia" w:cs="Times New Roman"/>
                <w:b/>
                <w:bCs/>
                <w:color w:val="000000" w:themeColor="text1"/>
                <w:highlight w:val="none"/>
                <w:lang w:eastAsia="zh-CN"/>
                <w14:textFill>
                  <w14:solidFill>
                    <w14:schemeClr w14:val="tx1"/>
                  </w14:solidFill>
                </w14:textFill>
              </w:rPr>
              <w:t>3.</w:t>
            </w:r>
            <w:r>
              <w:rPr>
                <w:rFonts w:hint="default" w:ascii="Times New Roman" w:hAnsi="Times New Roman" w:eastAsia="宋体" w:cs="Times New Roman"/>
                <w:b/>
                <w:bCs/>
                <w:color w:val="000000" w:themeColor="text1"/>
                <w:highlight w:val="none"/>
                <w:lang w:val="zh-CN"/>
                <w14:textFill>
                  <w14:solidFill>
                    <w14:schemeClr w14:val="tx1"/>
                  </w14:solidFill>
                </w14:textFill>
              </w:rPr>
              <w:t>声环境质量现状</w:t>
            </w:r>
          </w:p>
          <w:bookmarkEnd w:id="11"/>
          <w:bookmarkEnd w:id="12"/>
          <w:bookmarkEnd w:id="13"/>
          <w:bookmarkEnd w:id="14"/>
          <w:bookmarkEnd w:id="15"/>
          <w:p w14:paraId="70D84D35">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color w:val="000000" w:themeColor="text1"/>
                <w:sz w:val="24"/>
                <w:highlight w:val="none"/>
                <w14:textFill>
                  <w14:solidFill>
                    <w14:schemeClr w14:val="tx1"/>
                  </w14:solidFill>
                </w14:textFill>
              </w:rPr>
            </w:pPr>
            <w:r>
              <w:rPr>
                <w:rFonts w:hint="default" w:ascii="Times New Roman" w:hAnsi="Times New Roman" w:eastAsia="宋体" w:cs="Times New Roman"/>
                <w:color w:val="000000" w:themeColor="text1"/>
                <w:sz w:val="24"/>
                <w:highlight w:val="none"/>
                <w14:textFill>
                  <w14:solidFill>
                    <w14:schemeClr w14:val="tx1"/>
                  </w14:solidFill>
                </w14:textFill>
              </w:rPr>
              <w:t>根据《202</w:t>
            </w:r>
            <w:r>
              <w:rPr>
                <w:rFonts w:hint="eastAsia" w:cs="Times New Roman"/>
                <w:color w:val="000000" w:themeColor="text1"/>
                <w:sz w:val="24"/>
                <w:highlight w:val="none"/>
                <w:lang w:val="en-US" w:eastAsia="zh-CN"/>
                <w14:textFill>
                  <w14:solidFill>
                    <w14:schemeClr w14:val="tx1"/>
                  </w14:solidFill>
                </w14:textFill>
              </w:rPr>
              <w:t>5</w:t>
            </w:r>
            <w:r>
              <w:rPr>
                <w:rFonts w:hint="default" w:ascii="Times New Roman" w:hAnsi="Times New Roman" w:eastAsia="宋体" w:cs="Times New Roman"/>
                <w:color w:val="000000" w:themeColor="text1"/>
                <w:sz w:val="24"/>
                <w:highlight w:val="none"/>
                <w14:textFill>
                  <w14:solidFill>
                    <w14:schemeClr w14:val="tx1"/>
                  </w14:solidFill>
                </w14:textFill>
              </w:rPr>
              <w:t>年南京市生态环境状况公报》，全市区域噪声监测点位53</w:t>
            </w:r>
            <w:r>
              <w:rPr>
                <w:rFonts w:hint="eastAsia" w:cs="Times New Roman"/>
                <w:color w:val="000000" w:themeColor="text1"/>
                <w:sz w:val="24"/>
                <w:highlight w:val="none"/>
                <w:lang w:val="en-US" w:eastAsia="zh-CN"/>
                <w14:textFill>
                  <w14:solidFill>
                    <w14:schemeClr w14:val="tx1"/>
                  </w14:solidFill>
                </w14:textFill>
              </w:rPr>
              <w:t>4</w:t>
            </w:r>
            <w:r>
              <w:rPr>
                <w:rFonts w:hint="default" w:ascii="Times New Roman" w:hAnsi="Times New Roman" w:eastAsia="宋体" w:cs="Times New Roman"/>
                <w:color w:val="000000" w:themeColor="text1"/>
                <w:sz w:val="24"/>
                <w:highlight w:val="none"/>
                <w14:textFill>
                  <w14:solidFill>
                    <w14:schemeClr w14:val="tx1"/>
                  </w14:solidFill>
                </w14:textFill>
              </w:rPr>
              <w:t>个。城区昼间区域环境噪声均值为</w:t>
            </w:r>
            <w:r>
              <w:rPr>
                <w:rFonts w:hint="default" w:ascii="Times New Roman" w:hAnsi="Times New Roman" w:eastAsia="宋体" w:cs="Times New Roman"/>
                <w:color w:val="000000"/>
                <w:sz w:val="24"/>
                <w:highlight w:val="none"/>
              </w:rPr>
              <w:t>5</w:t>
            </w:r>
            <w:r>
              <w:rPr>
                <w:rFonts w:hint="default" w:ascii="Times New Roman" w:hAnsi="Times New Roman" w:eastAsia="宋体" w:cs="Times New Roman"/>
                <w:color w:val="000000"/>
                <w:sz w:val="24"/>
                <w:highlight w:val="none"/>
                <w:lang w:val="en-US" w:eastAsia="zh-CN"/>
              </w:rPr>
              <w:t>5.</w:t>
            </w:r>
            <w:r>
              <w:rPr>
                <w:rFonts w:hint="eastAsia" w:cs="Times New Roman"/>
                <w:color w:val="000000"/>
                <w:sz w:val="24"/>
                <w:highlight w:val="none"/>
                <w:lang w:val="en-US" w:eastAsia="zh-CN"/>
              </w:rPr>
              <w:t>0</w:t>
            </w:r>
            <w:r>
              <w:rPr>
                <w:rFonts w:hint="default" w:ascii="Times New Roman" w:hAnsi="Times New Roman" w:eastAsia="宋体" w:cs="Times New Roman"/>
                <w:color w:val="000000"/>
                <w:sz w:val="24"/>
                <w:highlight w:val="none"/>
              </w:rPr>
              <w:t>dB</w:t>
            </w:r>
            <w:r>
              <w:rPr>
                <w:rFonts w:hint="default" w:ascii="Times New Roman" w:hAnsi="Times New Roman" w:eastAsia="宋体" w:cs="Times New Roman"/>
                <w:color w:val="000000" w:themeColor="text1"/>
                <w:sz w:val="24"/>
                <w:highlight w:val="none"/>
                <w14:textFill>
                  <w14:solidFill>
                    <w14:schemeClr w14:val="tx1"/>
                  </w14:solidFill>
                </w14:textFill>
              </w:rPr>
              <w:t>，同比</w:t>
            </w:r>
            <w:r>
              <w:rPr>
                <w:rFonts w:hint="eastAsia" w:cs="Times New Roman"/>
                <w:color w:val="000000" w:themeColor="text1"/>
                <w:sz w:val="24"/>
                <w:highlight w:val="none"/>
                <w:lang w:val="en-US" w:eastAsia="zh-CN"/>
                <w14:textFill>
                  <w14:solidFill>
                    <w14:schemeClr w14:val="tx1"/>
                  </w14:solidFill>
                </w14:textFill>
              </w:rPr>
              <w:t>下降</w:t>
            </w:r>
            <w:r>
              <w:rPr>
                <w:rFonts w:hint="eastAsia" w:cs="Times New Roman"/>
                <w:color w:val="000000"/>
                <w:sz w:val="24"/>
                <w:highlight w:val="none"/>
                <w:lang w:val="en-US" w:eastAsia="zh-CN"/>
              </w:rPr>
              <w:t>0.1</w:t>
            </w:r>
            <w:r>
              <w:rPr>
                <w:rFonts w:hint="default" w:ascii="Times New Roman" w:hAnsi="Times New Roman" w:eastAsia="宋体" w:cs="Times New Roman"/>
                <w:color w:val="000000"/>
                <w:sz w:val="24"/>
                <w:highlight w:val="none"/>
              </w:rPr>
              <w:t>dB</w:t>
            </w:r>
            <w:r>
              <w:rPr>
                <w:rFonts w:hint="default" w:ascii="Times New Roman" w:hAnsi="Times New Roman" w:eastAsia="宋体" w:cs="Times New Roman"/>
                <w:color w:val="000000" w:themeColor="text1"/>
                <w:sz w:val="24"/>
                <w:highlight w:val="none"/>
                <w14:textFill>
                  <w14:solidFill>
                    <w14:schemeClr w14:val="tx1"/>
                  </w14:solidFill>
                </w14:textFill>
              </w:rPr>
              <w:t>；郊区昼间区域环境噪声均值</w:t>
            </w:r>
            <w:r>
              <w:rPr>
                <w:rFonts w:hint="default" w:ascii="Times New Roman" w:hAnsi="Times New Roman" w:eastAsia="宋体" w:cs="Times New Roman"/>
                <w:color w:val="000000"/>
                <w:sz w:val="24"/>
                <w:highlight w:val="none"/>
              </w:rPr>
              <w:t>5</w:t>
            </w:r>
            <w:r>
              <w:rPr>
                <w:rFonts w:hint="default" w:ascii="Times New Roman" w:hAnsi="Times New Roman" w:eastAsia="宋体" w:cs="Times New Roman"/>
                <w:color w:val="000000"/>
                <w:sz w:val="24"/>
                <w:highlight w:val="none"/>
                <w:lang w:val="en-US" w:eastAsia="zh-CN"/>
              </w:rPr>
              <w:t>2.</w:t>
            </w:r>
            <w:r>
              <w:rPr>
                <w:rFonts w:hint="eastAsia" w:cs="Times New Roman"/>
                <w:color w:val="000000"/>
                <w:sz w:val="24"/>
                <w:highlight w:val="none"/>
                <w:lang w:val="en-US" w:eastAsia="zh-CN"/>
              </w:rPr>
              <w:t>7</w:t>
            </w:r>
            <w:r>
              <w:rPr>
                <w:rFonts w:hint="default" w:ascii="Times New Roman" w:hAnsi="Times New Roman" w:eastAsia="宋体" w:cs="Times New Roman"/>
                <w:color w:val="000000"/>
                <w:sz w:val="24"/>
                <w:highlight w:val="none"/>
              </w:rPr>
              <w:t>dB</w:t>
            </w:r>
            <w:r>
              <w:rPr>
                <w:rFonts w:hint="default" w:ascii="Times New Roman" w:hAnsi="Times New Roman" w:eastAsia="宋体" w:cs="Times New Roman"/>
                <w:color w:val="000000" w:themeColor="text1"/>
                <w:sz w:val="24"/>
                <w:highlight w:val="none"/>
                <w14:textFill>
                  <w14:solidFill>
                    <w14:schemeClr w14:val="tx1"/>
                  </w14:solidFill>
                </w14:textFill>
              </w:rPr>
              <w:t>，同比</w:t>
            </w:r>
            <w:r>
              <w:rPr>
                <w:rFonts w:hint="eastAsia" w:cs="Times New Roman"/>
                <w:color w:val="000000" w:themeColor="text1"/>
                <w:sz w:val="24"/>
                <w:highlight w:val="none"/>
                <w:lang w:val="en-US" w:eastAsia="zh-CN"/>
                <w14:textFill>
                  <w14:solidFill>
                    <w14:schemeClr w14:val="tx1"/>
                  </w14:solidFill>
                </w14:textFill>
              </w:rPr>
              <w:t>上升</w:t>
            </w:r>
            <w:r>
              <w:rPr>
                <w:rFonts w:hint="default" w:ascii="Times New Roman" w:hAnsi="Times New Roman" w:eastAsia="宋体" w:cs="Times New Roman"/>
                <w:color w:val="000000"/>
                <w:sz w:val="24"/>
                <w:highlight w:val="none"/>
              </w:rPr>
              <w:t>0.</w:t>
            </w:r>
            <w:r>
              <w:rPr>
                <w:rFonts w:hint="eastAsia" w:cs="Times New Roman"/>
                <w:color w:val="000000"/>
                <w:sz w:val="24"/>
                <w:highlight w:val="none"/>
                <w:lang w:val="en-US" w:eastAsia="zh-CN"/>
              </w:rPr>
              <w:t>4</w:t>
            </w:r>
            <w:r>
              <w:rPr>
                <w:rFonts w:hint="default" w:ascii="Times New Roman" w:hAnsi="Times New Roman" w:eastAsia="宋体" w:cs="Times New Roman"/>
                <w:color w:val="000000"/>
                <w:sz w:val="24"/>
                <w:highlight w:val="none"/>
              </w:rPr>
              <w:t>dB</w:t>
            </w:r>
            <w:r>
              <w:rPr>
                <w:rFonts w:hint="default" w:ascii="Times New Roman" w:hAnsi="Times New Roman" w:eastAsia="宋体" w:cs="Times New Roman"/>
                <w:color w:val="000000" w:themeColor="text1"/>
                <w:sz w:val="24"/>
                <w:highlight w:val="none"/>
                <w14:textFill>
                  <w14:solidFill>
                    <w14:schemeClr w14:val="tx1"/>
                  </w14:solidFill>
                </w14:textFill>
              </w:rPr>
              <w:t>。全市交通噪声监测点位247个。城区交通噪声均值为</w:t>
            </w:r>
            <w:r>
              <w:rPr>
                <w:rFonts w:hint="default" w:ascii="Times New Roman" w:hAnsi="Times New Roman" w:eastAsia="宋体" w:cs="Times New Roman"/>
                <w:color w:val="000000"/>
                <w:sz w:val="24"/>
                <w:highlight w:val="none"/>
              </w:rPr>
              <w:t>6</w:t>
            </w:r>
            <w:r>
              <w:rPr>
                <w:rFonts w:hint="eastAsia" w:cs="Times New Roman"/>
                <w:color w:val="000000"/>
                <w:sz w:val="24"/>
                <w:highlight w:val="none"/>
                <w:lang w:val="en-US" w:eastAsia="zh-CN"/>
              </w:rPr>
              <w:t>6.8</w:t>
            </w:r>
            <w:r>
              <w:rPr>
                <w:rFonts w:hint="default" w:ascii="Times New Roman" w:hAnsi="Times New Roman" w:eastAsia="宋体" w:cs="Times New Roman"/>
                <w:color w:val="000000"/>
                <w:sz w:val="24"/>
                <w:highlight w:val="none"/>
              </w:rPr>
              <w:t>dB</w:t>
            </w:r>
            <w:r>
              <w:rPr>
                <w:rFonts w:hint="default" w:ascii="Times New Roman" w:hAnsi="Times New Roman" w:eastAsia="宋体" w:cs="Times New Roman"/>
                <w:color w:val="000000" w:themeColor="text1"/>
                <w:sz w:val="24"/>
                <w:highlight w:val="none"/>
                <w14:textFill>
                  <w14:solidFill>
                    <w14:schemeClr w14:val="tx1"/>
                  </w14:solidFill>
                </w14:textFill>
              </w:rPr>
              <w:t>，同比</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下降</w:t>
            </w:r>
            <w:r>
              <w:rPr>
                <w:rFonts w:hint="default" w:ascii="Times New Roman" w:hAnsi="Times New Roman" w:eastAsia="宋体" w:cs="Times New Roman"/>
                <w:color w:val="000000"/>
                <w:sz w:val="24"/>
                <w:highlight w:val="none"/>
              </w:rPr>
              <w:t>0.</w:t>
            </w:r>
            <w:r>
              <w:rPr>
                <w:rFonts w:hint="eastAsia" w:cs="Times New Roman"/>
                <w:color w:val="000000"/>
                <w:sz w:val="24"/>
                <w:highlight w:val="none"/>
                <w:lang w:val="en-US" w:eastAsia="zh-CN"/>
              </w:rPr>
              <w:t>3</w:t>
            </w:r>
            <w:r>
              <w:rPr>
                <w:rFonts w:hint="default" w:ascii="Times New Roman" w:hAnsi="Times New Roman" w:eastAsia="宋体" w:cs="Times New Roman"/>
                <w:color w:val="000000"/>
                <w:sz w:val="24"/>
                <w:highlight w:val="none"/>
              </w:rPr>
              <w:t>dB</w:t>
            </w:r>
            <w:r>
              <w:rPr>
                <w:rFonts w:hint="default" w:ascii="Times New Roman" w:hAnsi="Times New Roman" w:eastAsia="宋体" w:cs="Times New Roman"/>
                <w:color w:val="000000" w:themeColor="text1"/>
                <w:sz w:val="24"/>
                <w:highlight w:val="none"/>
                <w14:textFill>
                  <w14:solidFill>
                    <w14:schemeClr w14:val="tx1"/>
                  </w14:solidFill>
                </w14:textFill>
              </w:rPr>
              <w:t>；郊区交通噪声均值</w:t>
            </w:r>
            <w:r>
              <w:rPr>
                <w:rFonts w:hint="default" w:ascii="Times New Roman" w:hAnsi="Times New Roman" w:eastAsia="宋体" w:cs="Times New Roman"/>
                <w:color w:val="000000"/>
                <w:sz w:val="24"/>
                <w:highlight w:val="none"/>
              </w:rPr>
              <w:t>6</w:t>
            </w:r>
            <w:r>
              <w:rPr>
                <w:rFonts w:hint="eastAsia" w:cs="Times New Roman"/>
                <w:color w:val="000000"/>
                <w:sz w:val="24"/>
                <w:highlight w:val="none"/>
                <w:lang w:val="en-US" w:eastAsia="zh-CN"/>
              </w:rPr>
              <w:t>4.8</w:t>
            </w:r>
            <w:r>
              <w:rPr>
                <w:rFonts w:hint="default" w:ascii="Times New Roman" w:hAnsi="Times New Roman" w:eastAsia="宋体" w:cs="Times New Roman"/>
                <w:color w:val="000000"/>
                <w:sz w:val="24"/>
                <w:highlight w:val="none"/>
              </w:rPr>
              <w:t>dB</w:t>
            </w:r>
            <w:r>
              <w:rPr>
                <w:rFonts w:hint="default" w:ascii="Times New Roman" w:hAnsi="Times New Roman" w:eastAsia="宋体" w:cs="Times New Roman"/>
                <w:color w:val="000000" w:themeColor="text1"/>
                <w:sz w:val="24"/>
                <w:highlight w:val="none"/>
                <w14:textFill>
                  <w14:solidFill>
                    <w14:schemeClr w14:val="tx1"/>
                  </w14:solidFill>
                </w14:textFill>
              </w:rPr>
              <w:t>，同比下降</w:t>
            </w:r>
            <w:r>
              <w:rPr>
                <w:rFonts w:hint="default" w:ascii="Times New Roman" w:hAnsi="Times New Roman" w:eastAsia="宋体" w:cs="Times New Roman"/>
                <w:color w:val="000000"/>
                <w:sz w:val="24"/>
                <w:highlight w:val="none"/>
              </w:rPr>
              <w:t>0.</w:t>
            </w:r>
            <w:r>
              <w:rPr>
                <w:rFonts w:hint="eastAsia" w:cs="Times New Roman"/>
                <w:color w:val="000000"/>
                <w:sz w:val="24"/>
                <w:highlight w:val="none"/>
                <w:lang w:val="en-US" w:eastAsia="zh-CN"/>
              </w:rPr>
              <w:t>9</w:t>
            </w:r>
            <w:r>
              <w:rPr>
                <w:rFonts w:hint="default" w:ascii="Times New Roman" w:hAnsi="Times New Roman" w:eastAsia="宋体" w:cs="Times New Roman"/>
                <w:color w:val="000000"/>
                <w:sz w:val="24"/>
                <w:highlight w:val="none"/>
              </w:rPr>
              <w:t>dB</w:t>
            </w:r>
            <w:r>
              <w:rPr>
                <w:rFonts w:hint="default" w:ascii="Times New Roman" w:hAnsi="Times New Roman" w:eastAsia="宋体" w:cs="Times New Roman"/>
                <w:color w:val="000000" w:themeColor="text1"/>
                <w:sz w:val="24"/>
                <w:highlight w:val="none"/>
                <w14:textFill>
                  <w14:solidFill>
                    <w14:schemeClr w14:val="tx1"/>
                  </w14:solidFill>
                </w14:textFill>
              </w:rPr>
              <w:t>。全市功能区噪声监测点位2</w:t>
            </w:r>
            <w:r>
              <w:rPr>
                <w:rFonts w:hint="default" w:ascii="Times New Roman" w:hAnsi="Times New Roman" w:eastAsia="宋体" w:cs="Times New Roman"/>
                <w:color w:val="000000" w:themeColor="text1"/>
                <w:sz w:val="24"/>
                <w:highlight w:val="none"/>
                <w:lang w:val="en-US" w:eastAsia="zh-CN"/>
                <w14:textFill>
                  <w14:solidFill>
                    <w14:schemeClr w14:val="tx1"/>
                  </w14:solidFill>
                </w14:textFill>
              </w:rPr>
              <w:t>0</w:t>
            </w:r>
            <w:r>
              <w:rPr>
                <w:rFonts w:hint="default" w:ascii="Times New Roman" w:hAnsi="Times New Roman" w:eastAsia="宋体" w:cs="Times New Roman"/>
                <w:color w:val="000000" w:themeColor="text1"/>
                <w:sz w:val="24"/>
                <w:highlight w:val="none"/>
                <w14:textFill>
                  <w14:solidFill>
                    <w14:schemeClr w14:val="tx1"/>
                  </w14:solidFill>
                </w14:textFill>
              </w:rPr>
              <w:t>个。昼间噪声达标率为9</w:t>
            </w:r>
            <w:r>
              <w:rPr>
                <w:rFonts w:hint="eastAsia" w:cs="Times New Roman"/>
                <w:color w:val="000000" w:themeColor="text1"/>
                <w:sz w:val="24"/>
                <w:highlight w:val="none"/>
                <w:lang w:val="en-US" w:eastAsia="zh-CN"/>
                <w14:textFill>
                  <w14:solidFill>
                    <w14:schemeClr w14:val="tx1"/>
                  </w14:solidFill>
                </w14:textFill>
              </w:rPr>
              <w:t>6.9</w:t>
            </w:r>
            <w:r>
              <w:rPr>
                <w:rFonts w:hint="default" w:ascii="Times New Roman" w:hAnsi="Times New Roman" w:eastAsia="宋体" w:cs="Times New Roman"/>
                <w:color w:val="000000" w:themeColor="text1"/>
                <w:sz w:val="24"/>
                <w:highlight w:val="none"/>
                <w14:textFill>
                  <w14:solidFill>
                    <w14:schemeClr w14:val="tx1"/>
                  </w14:solidFill>
                </w14:textFill>
              </w:rPr>
              <w:t>%，夜间噪声达标率为</w:t>
            </w:r>
            <w:r>
              <w:rPr>
                <w:rFonts w:hint="eastAsia" w:cs="Times New Roman"/>
                <w:color w:val="000000" w:themeColor="text1"/>
                <w:sz w:val="24"/>
                <w:highlight w:val="none"/>
                <w:lang w:val="en-US" w:eastAsia="zh-CN"/>
                <w14:textFill>
                  <w14:solidFill>
                    <w14:schemeClr w14:val="tx1"/>
                  </w14:solidFill>
                </w14:textFill>
              </w:rPr>
              <w:t>90.9</w:t>
            </w:r>
            <w:r>
              <w:rPr>
                <w:rFonts w:hint="default" w:ascii="Times New Roman" w:hAnsi="Times New Roman" w:eastAsia="宋体" w:cs="Times New Roman"/>
                <w:color w:val="000000" w:themeColor="text1"/>
                <w:sz w:val="24"/>
                <w:highlight w:val="none"/>
                <w14:textFill>
                  <w14:solidFill>
                    <w14:schemeClr w14:val="tx1"/>
                  </w14:solidFill>
                </w14:textFill>
              </w:rPr>
              <w:t>%</w:t>
            </w:r>
            <w:r>
              <w:rPr>
                <w:rFonts w:hint="default" w:ascii="Times New Roman" w:hAnsi="Times New Roman" w:eastAsia="宋体" w:cs="Times New Roman"/>
                <w:color w:val="000000" w:themeColor="text1"/>
                <w:sz w:val="24"/>
                <w:highlight w:val="none"/>
                <w:lang w:eastAsia="zh-CN"/>
                <w14:textFill>
                  <w14:solidFill>
                    <w14:schemeClr w14:val="tx1"/>
                  </w14:solidFill>
                </w14:textFill>
              </w:rPr>
              <w:t>。</w:t>
            </w:r>
          </w:p>
          <w:p w14:paraId="6CF86836">
            <w:pPr>
              <w:keepNext w:val="0"/>
              <w:keepLines w:val="0"/>
              <w:pageBreakBefore w:val="0"/>
              <w:widowControl w:val="0"/>
              <w:kinsoku/>
              <w:wordWrap/>
              <w:overflowPunct/>
              <w:topLinePunct w:val="0"/>
              <w:autoSpaceDE/>
              <w:autoSpaceDN/>
              <w:bidi w:val="0"/>
              <w:adjustRightInd w:val="0"/>
              <w:snapToGrid w:val="0"/>
              <w:spacing w:line="440" w:lineRule="exact"/>
              <w:ind w:firstLine="480"/>
              <w:jc w:val="left"/>
              <w:textAlignment w:val="auto"/>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sz w:val="24"/>
                <w:highlight w:val="none"/>
                <w:lang w:val="zh-CN"/>
                <w14:textFill>
                  <w14:solidFill>
                    <w14:schemeClr w14:val="tx1"/>
                  </w14:solidFill>
                </w14:textFill>
              </w:rPr>
              <w:t>根据《建设项目环境影响报告表编制技术指南（污染影响类）（试行）》，声环境厂界外周边50米范围内存在声环境保护目标的建设项目，应监测保护目标声环境质量现状并评价达标情况；本项目厂界周边</w:t>
            </w:r>
            <w:r>
              <w:rPr>
                <w:rFonts w:hint="default" w:ascii="Times New Roman" w:hAnsi="Times New Roman" w:eastAsia="宋体" w:cs="Times New Roman"/>
                <w:color w:val="000000"/>
                <w:sz w:val="24"/>
                <w:highlight w:val="none"/>
                <w:lang w:val="zh-CN"/>
              </w:rPr>
              <w:t>50m</w:t>
            </w:r>
            <w:r>
              <w:rPr>
                <w:rFonts w:hint="default" w:ascii="Times New Roman" w:hAnsi="Times New Roman" w:eastAsia="宋体" w:cs="Times New Roman"/>
                <w:color w:val="000000" w:themeColor="text1"/>
                <w:sz w:val="24"/>
                <w:highlight w:val="none"/>
                <w:lang w:val="zh-CN"/>
                <w14:textFill>
                  <w14:solidFill>
                    <w14:schemeClr w14:val="tx1"/>
                  </w14:solidFill>
                </w14:textFill>
              </w:rPr>
              <w:t>均为工业企业，无声环境保护目标，因此，可不进行噪声监测。</w:t>
            </w:r>
          </w:p>
          <w:p w14:paraId="02EA1744">
            <w:pPr>
              <w:keepNext w:val="0"/>
              <w:keepLines w:val="0"/>
              <w:pageBreakBefore w:val="0"/>
              <w:widowControl w:val="0"/>
              <w:kinsoku/>
              <w:wordWrap/>
              <w:overflowPunct/>
              <w:topLinePunct w:val="0"/>
              <w:autoSpaceDE/>
              <w:autoSpaceDN/>
              <w:bidi w:val="0"/>
              <w:spacing w:line="440" w:lineRule="exact"/>
              <w:ind w:firstLine="482"/>
              <w:contextualSpacing/>
              <w:textAlignment w:val="auto"/>
              <w:rPr>
                <w:rFonts w:hint="default" w:ascii="Times New Roman" w:hAnsi="Times New Roman" w:eastAsia="宋体" w:cs="Times New Roman"/>
                <w:b/>
                <w:bCs/>
                <w:color w:val="000000" w:themeColor="text1"/>
                <w:highlight w:val="none"/>
                <w14:textFill>
                  <w14:solidFill>
                    <w14:schemeClr w14:val="tx1"/>
                  </w14:solidFill>
                </w14:textFill>
              </w:rPr>
            </w:pPr>
            <w:r>
              <w:rPr>
                <w:rFonts w:hint="eastAsia" w:cs="Times New Roman"/>
                <w:b/>
                <w:bCs/>
                <w:color w:val="000000" w:themeColor="text1"/>
                <w:highlight w:val="none"/>
                <w:lang w:eastAsia="zh-CN"/>
                <w14:textFill>
                  <w14:solidFill>
                    <w14:schemeClr w14:val="tx1"/>
                  </w14:solidFill>
                </w14:textFill>
              </w:rPr>
              <w:t>4.</w:t>
            </w:r>
            <w:r>
              <w:rPr>
                <w:rFonts w:hint="default" w:ascii="Times New Roman" w:hAnsi="Times New Roman" w:eastAsia="宋体" w:cs="Times New Roman"/>
                <w:b/>
                <w:bCs/>
                <w:color w:val="000000" w:themeColor="text1"/>
                <w:highlight w:val="none"/>
                <w14:textFill>
                  <w14:solidFill>
                    <w14:schemeClr w14:val="tx1"/>
                  </w14:solidFill>
                </w14:textFill>
              </w:rPr>
              <w:t>生态环境</w:t>
            </w:r>
          </w:p>
          <w:p w14:paraId="75F4F8E8">
            <w:pPr>
              <w:keepNext w:val="0"/>
              <w:keepLines w:val="0"/>
              <w:pageBreakBefore w:val="0"/>
              <w:widowControl w:val="0"/>
              <w:kinsoku/>
              <w:wordWrap/>
              <w:overflowPunct/>
              <w:topLinePunct w:val="0"/>
              <w:autoSpaceDE/>
              <w:autoSpaceDN/>
              <w:bidi w:val="0"/>
              <w:spacing w:line="440" w:lineRule="exact"/>
              <w:ind w:firstLine="480"/>
              <w:textAlignment w:val="auto"/>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本</w:t>
            </w:r>
            <w:r>
              <w:rPr>
                <w:rFonts w:hint="eastAsia" w:cs="Times New Roman"/>
                <w:color w:val="000000" w:themeColor="text1"/>
                <w:highlight w:val="none"/>
                <w:lang w:val="en-US" w:eastAsia="zh-CN"/>
                <w14:textFill>
                  <w14:solidFill>
                    <w14:schemeClr w14:val="tx1"/>
                  </w14:solidFill>
                </w14:textFill>
              </w:rPr>
              <w:t>项目</w:t>
            </w:r>
            <w:r>
              <w:rPr>
                <w:rFonts w:hint="eastAsia" w:cs="Times New Roman"/>
                <w:color w:val="000000"/>
                <w:highlight w:val="none"/>
                <w:lang w:val="en-US" w:eastAsia="zh-CN"/>
              </w:rPr>
              <w:t>红线</w:t>
            </w:r>
            <w:r>
              <w:rPr>
                <w:rFonts w:hint="eastAsia" w:cs="Times New Roman"/>
                <w:color w:val="000000" w:themeColor="text1"/>
                <w:highlight w:val="none"/>
                <w:lang w:eastAsia="zh-CN"/>
                <w14:textFill>
                  <w14:solidFill>
                    <w14:schemeClr w14:val="tx1"/>
                  </w14:solidFill>
                </w14:textFill>
              </w:rPr>
              <w:t>南京市溧水经济开发区新能源大道河头路8号</w:t>
            </w:r>
            <w:r>
              <w:rPr>
                <w:rFonts w:hint="default" w:ascii="Times New Roman" w:hAnsi="Times New Roman" w:eastAsia="宋体" w:cs="Times New Roman"/>
                <w:color w:val="000000" w:themeColor="text1"/>
                <w:highlight w:val="none"/>
                <w14:textFill>
                  <w14:solidFill>
                    <w14:schemeClr w14:val="tx1"/>
                  </w14:solidFill>
                </w14:textFill>
              </w:rPr>
              <w:t>，位于江苏溧水经济开发区西区产业园内</w:t>
            </w:r>
            <w:r>
              <w:rPr>
                <w:rFonts w:hint="eastAsia" w:cs="Times New Roman"/>
                <w:color w:val="000000" w:themeColor="text1"/>
                <w:highlight w:val="none"/>
                <w:lang w:eastAsia="zh-CN"/>
                <w14:textFill>
                  <w14:solidFill>
                    <w14:schemeClr w14:val="tx1"/>
                  </w14:solidFill>
                </w14:textFill>
              </w:rPr>
              <w:t>，</w:t>
            </w:r>
            <w:r>
              <w:rPr>
                <w:rFonts w:hint="default" w:ascii="Times New Roman" w:hAnsi="Times New Roman" w:eastAsia="宋体" w:cs="Times New Roman"/>
                <w:color w:val="000000" w:themeColor="text1"/>
                <w:highlight w:val="none"/>
                <w14:textFill>
                  <w14:solidFill>
                    <w14:schemeClr w14:val="tx1"/>
                  </w14:solidFill>
                </w14:textFill>
              </w:rPr>
              <w:t>本项目利用现有地块进行建设，项目用地范围内无生态环境保护目标，无需进行生态现状调查。</w:t>
            </w:r>
          </w:p>
          <w:p w14:paraId="465A6D11">
            <w:pPr>
              <w:keepNext w:val="0"/>
              <w:keepLines w:val="0"/>
              <w:pageBreakBefore w:val="0"/>
              <w:widowControl w:val="0"/>
              <w:kinsoku/>
              <w:wordWrap/>
              <w:overflowPunct/>
              <w:topLinePunct w:val="0"/>
              <w:autoSpaceDE/>
              <w:autoSpaceDN/>
              <w:bidi w:val="0"/>
              <w:spacing w:line="440" w:lineRule="exact"/>
              <w:ind w:firstLine="482"/>
              <w:contextualSpacing/>
              <w:textAlignment w:val="auto"/>
              <w:rPr>
                <w:rFonts w:hint="default" w:ascii="Times New Roman" w:hAnsi="Times New Roman" w:eastAsia="宋体" w:cs="Times New Roman"/>
                <w:b/>
                <w:bCs/>
                <w:color w:val="000000" w:themeColor="text1"/>
                <w:highlight w:val="none"/>
                <w14:textFill>
                  <w14:solidFill>
                    <w14:schemeClr w14:val="tx1"/>
                  </w14:solidFill>
                </w14:textFill>
              </w:rPr>
            </w:pPr>
            <w:r>
              <w:rPr>
                <w:rFonts w:hint="eastAsia" w:cs="Times New Roman"/>
                <w:b/>
                <w:bCs/>
                <w:color w:val="000000" w:themeColor="text1"/>
                <w:highlight w:val="none"/>
                <w:lang w:eastAsia="zh-CN"/>
                <w14:textFill>
                  <w14:solidFill>
                    <w14:schemeClr w14:val="tx1"/>
                  </w14:solidFill>
                </w14:textFill>
              </w:rPr>
              <w:t>5.</w:t>
            </w:r>
            <w:r>
              <w:rPr>
                <w:rFonts w:hint="default" w:ascii="Times New Roman" w:hAnsi="Times New Roman" w:eastAsia="宋体" w:cs="Times New Roman"/>
                <w:b/>
                <w:bCs/>
                <w:color w:val="000000" w:themeColor="text1"/>
                <w:highlight w:val="none"/>
                <w14:textFill>
                  <w14:solidFill>
                    <w14:schemeClr w14:val="tx1"/>
                  </w14:solidFill>
                </w14:textFill>
              </w:rPr>
              <w:t>电磁辐射</w:t>
            </w:r>
          </w:p>
          <w:p w14:paraId="1292AAE4">
            <w:pPr>
              <w:keepNext w:val="0"/>
              <w:keepLines w:val="0"/>
              <w:pageBreakBefore w:val="0"/>
              <w:widowControl w:val="0"/>
              <w:kinsoku/>
              <w:wordWrap/>
              <w:overflowPunct/>
              <w:topLinePunct w:val="0"/>
              <w:autoSpaceDE/>
              <w:autoSpaceDN/>
              <w:bidi w:val="0"/>
              <w:spacing w:line="440" w:lineRule="exact"/>
              <w:ind w:firstLine="480"/>
              <w:contextualSpacing/>
              <w:textAlignment w:val="auto"/>
              <w:rPr>
                <w:rFonts w:hint="default" w:ascii="Times New Roman" w:hAnsi="Times New Roman" w:eastAsia="宋体" w:cs="Times New Roman"/>
                <w:color w:val="000000" w:themeColor="text1"/>
                <w:sz w:val="24"/>
                <w:highlight w:val="none"/>
                <w14:textFill>
                  <w14:solidFill>
                    <w14:schemeClr w14:val="tx1"/>
                  </w14:solidFill>
                </w14:textFill>
              </w:rPr>
            </w:pPr>
            <w:r>
              <w:rPr>
                <w:rFonts w:hint="default" w:ascii="Times New Roman" w:hAnsi="Times New Roman" w:eastAsia="宋体" w:cs="Times New Roman"/>
                <w:color w:val="000000" w:themeColor="text1"/>
                <w:sz w:val="24"/>
                <w:highlight w:val="none"/>
                <w:lang w:val="zh-CN"/>
                <w14:textFill>
                  <w14:solidFill>
                    <w14:schemeClr w14:val="tx1"/>
                  </w14:solidFill>
                </w14:textFill>
              </w:rPr>
              <w:t>本项目</w:t>
            </w:r>
            <w:r>
              <w:rPr>
                <w:rFonts w:hint="eastAsia"/>
                <w:color w:val="auto"/>
                <w:sz w:val="24"/>
                <w:highlight w:val="none"/>
                <w:lang w:val="en-US" w:eastAsia="zh-CN"/>
              </w:rPr>
              <w:t>新增能量色散X射线荧光光谱仪，涉及电磁辐射，不在本次评价范围，后续另行开展辐射环评</w:t>
            </w:r>
            <w:r>
              <w:rPr>
                <w:rFonts w:hint="default" w:ascii="Times New Roman" w:hAnsi="Times New Roman" w:eastAsia="宋体" w:cs="Times New Roman"/>
                <w:color w:val="000000" w:themeColor="text1"/>
                <w:sz w:val="24"/>
                <w:highlight w:val="none"/>
                <w:lang w:val="zh-CN"/>
                <w14:textFill>
                  <w14:solidFill>
                    <w14:schemeClr w14:val="tx1"/>
                  </w14:solidFill>
                </w14:textFill>
              </w:rPr>
              <w:t>。</w:t>
            </w:r>
          </w:p>
          <w:p w14:paraId="27A9EAF3">
            <w:pPr>
              <w:keepNext w:val="0"/>
              <w:keepLines w:val="0"/>
              <w:pageBreakBefore w:val="0"/>
              <w:widowControl w:val="0"/>
              <w:kinsoku/>
              <w:wordWrap/>
              <w:overflowPunct/>
              <w:topLinePunct w:val="0"/>
              <w:autoSpaceDE/>
              <w:autoSpaceDN/>
              <w:bidi w:val="0"/>
              <w:spacing w:line="440" w:lineRule="exact"/>
              <w:ind w:firstLine="482"/>
              <w:contextualSpacing/>
              <w:textAlignment w:val="auto"/>
              <w:rPr>
                <w:rFonts w:hint="default" w:ascii="Times New Roman" w:hAnsi="Times New Roman" w:eastAsia="宋体" w:cs="Times New Roman"/>
                <w:b/>
                <w:bCs/>
                <w:color w:val="000000" w:themeColor="text1"/>
                <w:highlight w:val="none"/>
                <w14:textFill>
                  <w14:solidFill>
                    <w14:schemeClr w14:val="tx1"/>
                  </w14:solidFill>
                </w14:textFill>
              </w:rPr>
            </w:pPr>
            <w:r>
              <w:rPr>
                <w:rFonts w:hint="eastAsia" w:cs="Times New Roman"/>
                <w:b/>
                <w:bCs/>
                <w:color w:val="000000" w:themeColor="text1"/>
                <w:highlight w:val="none"/>
                <w:lang w:eastAsia="zh-CN"/>
                <w14:textFill>
                  <w14:solidFill>
                    <w14:schemeClr w14:val="tx1"/>
                  </w14:solidFill>
                </w14:textFill>
              </w:rPr>
              <w:t>6.</w:t>
            </w:r>
            <w:r>
              <w:rPr>
                <w:rFonts w:hint="default" w:ascii="Times New Roman" w:hAnsi="Times New Roman" w:eastAsia="宋体" w:cs="Times New Roman"/>
                <w:b/>
                <w:bCs/>
                <w:color w:val="000000" w:themeColor="text1"/>
                <w:highlight w:val="none"/>
                <w14:textFill>
                  <w14:solidFill>
                    <w14:schemeClr w14:val="tx1"/>
                  </w14:solidFill>
                </w14:textFill>
              </w:rPr>
              <w:t>地下水、土壤环境</w:t>
            </w:r>
          </w:p>
          <w:p w14:paraId="0B02EA91">
            <w:pPr>
              <w:keepNext w:val="0"/>
              <w:keepLines w:val="0"/>
              <w:pageBreakBefore w:val="0"/>
              <w:widowControl w:val="0"/>
              <w:kinsoku/>
              <w:wordWrap/>
              <w:overflowPunct/>
              <w:topLinePunct w:val="0"/>
              <w:autoSpaceDE/>
              <w:autoSpaceDN/>
              <w:bidi w:val="0"/>
              <w:spacing w:line="440" w:lineRule="exact"/>
              <w:ind w:firstLine="480"/>
              <w:contextualSpacing/>
              <w:textAlignment w:val="auto"/>
              <w:rPr>
                <w:rFonts w:hint="default"/>
                <w:color w:val="FF0000"/>
                <w:highlight w:val="none"/>
                <w:lang w:val="zh-CN"/>
              </w:rPr>
            </w:pPr>
            <w:r>
              <w:rPr>
                <w:rFonts w:hint="default" w:ascii="Times New Roman" w:hAnsi="Times New Roman" w:eastAsia="宋体" w:cs="Times New Roman"/>
                <w:color w:val="000000" w:themeColor="text1"/>
                <w:highlight w:val="none"/>
                <w:lang w:val="zh-CN"/>
                <w14:textFill>
                  <w14:solidFill>
                    <w14:schemeClr w14:val="tx1"/>
                  </w14:solidFill>
                </w14:textFill>
              </w:rPr>
              <w:t>根据《建设项目环境影响报告表编制技术指南（污染影响类）（试行）》，原则上不开展地下水、土壤环境质量现状调查。本项目位于</w:t>
            </w:r>
            <w:r>
              <w:rPr>
                <w:rFonts w:hint="eastAsia" w:cs="Times New Roman"/>
                <w:color w:val="000000" w:themeColor="text1"/>
                <w:highlight w:val="none"/>
                <w:lang w:val="zh-CN"/>
                <w14:textFill>
                  <w14:solidFill>
                    <w14:schemeClr w14:val="tx1"/>
                  </w14:solidFill>
                </w14:textFill>
              </w:rPr>
              <w:t>江苏省南京</w:t>
            </w:r>
            <w:r>
              <w:rPr>
                <w:rFonts w:hint="eastAsia" w:cs="Times New Roman"/>
                <w:b w:val="0"/>
                <w:bCs w:val="0"/>
                <w:color w:val="000000" w:themeColor="text1"/>
                <w:highlight w:val="none"/>
                <w:lang w:val="zh-CN"/>
                <w14:textFill>
                  <w14:solidFill>
                    <w14:schemeClr w14:val="tx1"/>
                  </w14:solidFill>
                </w14:textFill>
              </w:rPr>
              <w:t>市</w:t>
            </w:r>
            <w:r>
              <w:rPr>
                <w:rFonts w:hint="eastAsia"/>
                <w:b w:val="0"/>
                <w:bCs w:val="0"/>
                <w:color w:val="000000" w:themeColor="text1"/>
                <w:highlight w:val="none"/>
                <w14:textFill>
                  <w14:solidFill>
                    <w14:schemeClr w14:val="tx1"/>
                  </w14:solidFill>
                </w14:textFill>
              </w:rPr>
              <w:t>溧水经济开发区西区</w:t>
            </w:r>
            <w:r>
              <w:rPr>
                <w:rFonts w:hint="eastAsia" w:cs="Times New Roman"/>
                <w:b w:val="0"/>
                <w:bCs w:val="0"/>
                <w:color w:val="000000" w:themeColor="text1"/>
                <w:highlight w:val="none"/>
                <w:lang w:val="zh-CN"/>
                <w14:textFill>
                  <w14:solidFill>
                    <w14:schemeClr w14:val="tx1"/>
                  </w14:solidFill>
                </w14:textFill>
              </w:rPr>
              <w:t>。</w:t>
            </w:r>
            <w:r>
              <w:rPr>
                <w:rFonts w:hint="eastAsia" w:cs="Times New Roman"/>
                <w:b w:val="0"/>
                <w:bCs w:val="0"/>
                <w:color w:val="000000" w:themeColor="text1"/>
                <w:highlight w:val="none"/>
                <w:lang w:val="en-US" w:eastAsia="zh-CN"/>
                <w14:textFill>
                  <w14:solidFill>
                    <w14:schemeClr w14:val="tx1"/>
                  </w14:solidFill>
                </w14:textFill>
              </w:rPr>
              <w:t>项目建</w:t>
            </w:r>
            <w:r>
              <w:rPr>
                <w:rFonts w:hint="eastAsia" w:cs="Times New Roman"/>
                <w:color w:val="000000" w:themeColor="text1"/>
                <w:highlight w:val="none"/>
                <w:lang w:val="en-US" w:eastAsia="zh-CN"/>
                <w14:textFill>
                  <w14:solidFill>
                    <w14:schemeClr w14:val="tx1"/>
                  </w14:solidFill>
                </w14:textFill>
              </w:rPr>
              <w:t>设过程中将进行</w:t>
            </w:r>
            <w:r>
              <w:rPr>
                <w:rFonts w:hint="eastAsia"/>
                <w:color w:val="000000" w:themeColor="text1"/>
                <w:highlight w:val="none"/>
                <w14:textFill>
                  <w14:solidFill>
                    <w14:schemeClr w14:val="tx1"/>
                  </w14:solidFill>
                </w14:textFill>
              </w:rPr>
              <w:t>源头控制、分区防治</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从源头控制污染物</w:t>
            </w:r>
            <w:r>
              <w:rPr>
                <w:rFonts w:hint="eastAsia" w:cs="Times New Roman"/>
                <w:color w:val="000000" w:themeColor="text1"/>
                <w:highlight w:val="none"/>
                <w:lang w:val="en-US" w:eastAsia="zh-CN"/>
                <w14:textFill>
                  <w14:solidFill>
                    <w14:schemeClr w14:val="tx1"/>
                  </w14:solidFill>
                </w14:textFill>
              </w:rPr>
              <w:t>污染土壤和地下水。</w:t>
            </w:r>
            <w:r>
              <w:rPr>
                <w:rFonts w:hint="default" w:ascii="Times New Roman" w:hAnsi="Times New Roman" w:eastAsia="宋体" w:cs="Times New Roman"/>
                <w:color w:val="000000" w:themeColor="text1"/>
                <w:highlight w:val="none"/>
                <w:lang w:val="zh-CN"/>
                <w14:textFill>
                  <w14:solidFill>
                    <w14:schemeClr w14:val="tx1"/>
                  </w14:solidFill>
                </w14:textFill>
              </w:rPr>
              <w:t>因此本项目发生地下水、土壤环境问题的可能性较小。对地下水、土壤有影响的各个环节均能得到良好控制，可不开展现状调查。</w:t>
            </w:r>
          </w:p>
        </w:tc>
      </w:tr>
      <w:tr w14:paraId="4F9BD90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2" w:hRule="atLeast"/>
          <w:jc w:val="center"/>
        </w:trPr>
        <w:tc>
          <w:tcPr>
            <w:tcW w:w="512" w:type="dxa"/>
            <w:vAlign w:val="center"/>
          </w:tcPr>
          <w:p w14:paraId="3E03EFEA">
            <w:pPr>
              <w:adjustRightInd w:val="0"/>
              <w:snapToGrid w:val="0"/>
              <w:spacing w:line="240" w:lineRule="auto"/>
              <w:ind w:firstLine="0" w:firstLineChars="0"/>
              <w:jc w:val="center"/>
              <w:rPr>
                <w:rFonts w:hint="default" w:ascii="Times New Roman" w:hAnsi="Times New Roman" w:eastAsia="宋体" w:cs="Times New Roman"/>
                <w:b/>
                <w:bCs/>
                <w:color w:val="000000" w:themeColor="text1"/>
                <w:kern w:val="0"/>
                <w:highlight w:val="none"/>
                <w14:textFill>
                  <w14:solidFill>
                    <w14:schemeClr w14:val="tx1"/>
                  </w14:solidFill>
                </w14:textFill>
              </w:rPr>
            </w:pPr>
            <w:r>
              <w:rPr>
                <w:rFonts w:hint="default" w:ascii="Times New Roman" w:hAnsi="Times New Roman" w:eastAsia="宋体" w:cs="Times New Roman"/>
                <w:b/>
                <w:bCs/>
                <w:color w:val="000000" w:themeColor="text1"/>
                <w:kern w:val="0"/>
                <w:highlight w:val="none"/>
                <w14:textFill>
                  <w14:solidFill>
                    <w14:schemeClr w14:val="tx1"/>
                  </w14:solidFill>
                </w14:textFill>
              </w:rPr>
              <w:t>环境</w:t>
            </w:r>
          </w:p>
          <w:p w14:paraId="35B4DE11">
            <w:pPr>
              <w:adjustRightInd w:val="0"/>
              <w:snapToGrid w:val="0"/>
              <w:spacing w:line="240" w:lineRule="auto"/>
              <w:ind w:firstLine="0" w:firstLineChars="0"/>
              <w:jc w:val="center"/>
              <w:rPr>
                <w:rFonts w:hint="default" w:ascii="Times New Roman" w:hAnsi="Times New Roman" w:eastAsia="宋体" w:cs="Times New Roman"/>
                <w:b/>
                <w:bCs/>
                <w:color w:val="000000" w:themeColor="text1"/>
                <w:kern w:val="0"/>
                <w:highlight w:val="none"/>
                <w14:textFill>
                  <w14:solidFill>
                    <w14:schemeClr w14:val="tx1"/>
                  </w14:solidFill>
                </w14:textFill>
              </w:rPr>
            </w:pPr>
            <w:r>
              <w:rPr>
                <w:rFonts w:hint="default" w:ascii="Times New Roman" w:hAnsi="Times New Roman" w:eastAsia="宋体" w:cs="Times New Roman"/>
                <w:b/>
                <w:bCs/>
                <w:color w:val="000000" w:themeColor="text1"/>
                <w:kern w:val="0"/>
                <w:highlight w:val="none"/>
                <w14:textFill>
                  <w14:solidFill>
                    <w14:schemeClr w14:val="tx1"/>
                  </w14:solidFill>
                </w14:textFill>
              </w:rPr>
              <w:t>保护</w:t>
            </w:r>
          </w:p>
          <w:p w14:paraId="30D78E71">
            <w:pPr>
              <w:adjustRightInd w:val="0"/>
              <w:snapToGrid w:val="0"/>
              <w:spacing w:line="240" w:lineRule="auto"/>
              <w:ind w:firstLine="0" w:firstLineChars="0"/>
              <w:jc w:val="center"/>
              <w:rPr>
                <w:rFonts w:hint="default" w:ascii="Times New Roman" w:hAnsi="Times New Roman" w:eastAsia="宋体" w:cs="Times New Roman"/>
                <w:color w:val="000000" w:themeColor="text1"/>
                <w:kern w:val="0"/>
                <w:szCs w:val="21"/>
                <w:highlight w:val="none"/>
                <w14:textFill>
                  <w14:solidFill>
                    <w14:schemeClr w14:val="tx1"/>
                  </w14:solidFill>
                </w14:textFill>
              </w:rPr>
            </w:pPr>
            <w:r>
              <w:rPr>
                <w:rFonts w:hint="default" w:ascii="Times New Roman" w:hAnsi="Times New Roman" w:eastAsia="宋体" w:cs="Times New Roman"/>
                <w:b/>
                <w:bCs/>
                <w:color w:val="000000" w:themeColor="text1"/>
                <w:kern w:val="0"/>
                <w:highlight w:val="none"/>
                <w14:textFill>
                  <w14:solidFill>
                    <w14:schemeClr w14:val="tx1"/>
                  </w14:solidFill>
                </w14:textFill>
              </w:rPr>
              <w:t>目标</w:t>
            </w:r>
          </w:p>
        </w:tc>
        <w:tc>
          <w:tcPr>
            <w:tcW w:w="8549" w:type="dxa"/>
            <w:vAlign w:val="top"/>
          </w:tcPr>
          <w:p w14:paraId="324673E5">
            <w:pPr>
              <w:keepNext w:val="0"/>
              <w:keepLines w:val="0"/>
              <w:pageBreakBefore w:val="0"/>
              <w:widowControl w:val="0"/>
              <w:kinsoku/>
              <w:wordWrap/>
              <w:overflowPunct/>
              <w:topLinePunct w:val="0"/>
              <w:autoSpaceDE/>
              <w:autoSpaceDN/>
              <w:bidi w:val="0"/>
              <w:adjustRightInd/>
              <w:snapToGrid/>
              <w:spacing w:line="440" w:lineRule="exact"/>
              <w:ind w:firstLine="480"/>
              <w:textAlignment w:val="auto"/>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根据现场勘察，本项目周围主要环境保护目标具体见下表。</w:t>
            </w:r>
          </w:p>
          <w:p w14:paraId="04CA4BF9">
            <w:pPr>
              <w:pStyle w:val="18"/>
              <w:keepNext w:val="0"/>
              <w:keepLines w:val="0"/>
              <w:pageBreakBefore w:val="0"/>
              <w:widowControl w:val="0"/>
              <w:numPr>
                <w:ilvl w:val="0"/>
                <w:numId w:val="4"/>
              </w:numPr>
              <w:kinsoku/>
              <w:wordWrap/>
              <w:overflowPunct/>
              <w:topLinePunct w:val="0"/>
              <w:autoSpaceDE/>
              <w:autoSpaceDN/>
              <w:bidi w:val="0"/>
              <w:adjustRightInd/>
              <w:snapToGrid/>
              <w:spacing w:line="440" w:lineRule="exact"/>
              <w:ind w:firstLine="482"/>
              <w:textAlignment w:val="auto"/>
              <w:rPr>
                <w:rFonts w:hint="default" w:ascii="Times New Roman" w:hAnsi="Times New Roman" w:eastAsia="宋体" w:cs="Times New Roman"/>
                <w:b/>
                <w:bCs/>
                <w:color w:val="000000" w:themeColor="text1"/>
                <w:highlight w:val="none"/>
                <w14:textFill>
                  <w14:solidFill>
                    <w14:schemeClr w14:val="tx1"/>
                  </w14:solidFill>
                </w14:textFill>
              </w:rPr>
            </w:pPr>
            <w:r>
              <w:rPr>
                <w:rFonts w:hint="default" w:ascii="Times New Roman" w:hAnsi="Times New Roman" w:eastAsia="宋体" w:cs="Times New Roman"/>
                <w:b/>
                <w:bCs/>
                <w:color w:val="000000" w:themeColor="text1"/>
                <w:highlight w:val="none"/>
                <w14:textFill>
                  <w14:solidFill>
                    <w14:schemeClr w14:val="tx1"/>
                  </w14:solidFill>
                </w14:textFill>
              </w:rPr>
              <w:t>大气环境保护目标情况</w:t>
            </w:r>
          </w:p>
          <w:p w14:paraId="3703048E">
            <w:pPr>
              <w:keepNext w:val="0"/>
              <w:keepLines w:val="0"/>
              <w:pageBreakBefore w:val="0"/>
              <w:widowControl w:val="0"/>
              <w:kinsoku/>
              <w:wordWrap/>
              <w:overflowPunct/>
              <w:topLinePunct w:val="0"/>
              <w:autoSpaceDE/>
              <w:autoSpaceDN/>
              <w:bidi w:val="0"/>
              <w:adjustRightInd/>
              <w:snapToGrid/>
              <w:spacing w:line="440" w:lineRule="exact"/>
              <w:ind w:firstLine="480"/>
              <w:textAlignment w:val="auto"/>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根据现场踏勘情况，本项目周边</w:t>
            </w:r>
            <w:r>
              <w:rPr>
                <w:rFonts w:hint="default" w:ascii="Times New Roman" w:hAnsi="Times New Roman" w:eastAsia="宋体" w:cs="Times New Roman"/>
                <w:color w:val="000000"/>
                <w:highlight w:val="none"/>
              </w:rPr>
              <w:t>500m</w:t>
            </w:r>
            <w:r>
              <w:rPr>
                <w:rFonts w:hint="default" w:ascii="Times New Roman" w:hAnsi="Times New Roman" w:eastAsia="宋体" w:cs="Times New Roman"/>
                <w:color w:val="000000" w:themeColor="text1"/>
                <w:highlight w:val="none"/>
                <w14:textFill>
                  <w14:solidFill>
                    <w14:schemeClr w14:val="tx1"/>
                  </w14:solidFill>
                </w14:textFill>
              </w:rPr>
              <w:t>范围内</w:t>
            </w:r>
            <w:r>
              <w:rPr>
                <w:rFonts w:hint="eastAsia" w:cs="Times New Roman"/>
                <w:color w:val="000000" w:themeColor="text1"/>
                <w:highlight w:val="none"/>
                <w:lang w:val="en-US" w:eastAsia="zh-CN"/>
                <w14:textFill>
                  <w14:solidFill>
                    <w14:schemeClr w14:val="tx1"/>
                  </w14:solidFill>
                </w14:textFill>
              </w:rPr>
              <w:t>无</w:t>
            </w:r>
            <w:r>
              <w:rPr>
                <w:rFonts w:hint="default" w:ascii="Times New Roman" w:hAnsi="Times New Roman" w:eastAsia="宋体" w:cs="Times New Roman"/>
                <w:color w:val="000000" w:themeColor="text1"/>
                <w:highlight w:val="none"/>
                <w14:textFill>
                  <w14:solidFill>
                    <w14:schemeClr w14:val="tx1"/>
                  </w14:solidFill>
                </w14:textFill>
              </w:rPr>
              <w:t>大气环境保护目标。</w:t>
            </w:r>
          </w:p>
          <w:p w14:paraId="4FE4DE20">
            <w:pPr>
              <w:keepNext w:val="0"/>
              <w:keepLines w:val="0"/>
              <w:pageBreakBefore w:val="0"/>
              <w:widowControl w:val="0"/>
              <w:kinsoku/>
              <w:wordWrap/>
              <w:overflowPunct/>
              <w:topLinePunct w:val="0"/>
              <w:autoSpaceDE/>
              <w:autoSpaceDN/>
              <w:bidi w:val="0"/>
              <w:adjustRightInd/>
              <w:snapToGrid/>
              <w:spacing w:line="440" w:lineRule="exact"/>
              <w:ind w:firstLine="482"/>
              <w:textAlignment w:val="auto"/>
              <w:rPr>
                <w:rFonts w:hint="default" w:ascii="Times New Roman" w:hAnsi="Times New Roman" w:eastAsia="宋体" w:cs="Times New Roman"/>
                <w:b/>
                <w:bCs/>
                <w:color w:val="000000" w:themeColor="text1"/>
                <w:highlight w:val="none"/>
                <w14:textFill>
                  <w14:solidFill>
                    <w14:schemeClr w14:val="tx1"/>
                  </w14:solidFill>
                </w14:textFill>
              </w:rPr>
            </w:pPr>
            <w:r>
              <w:rPr>
                <w:rFonts w:hint="eastAsia" w:cs="Times New Roman"/>
                <w:b/>
                <w:bCs/>
                <w:color w:val="000000" w:themeColor="text1"/>
                <w:highlight w:val="none"/>
                <w:lang w:eastAsia="zh-CN"/>
                <w14:textFill>
                  <w14:solidFill>
                    <w14:schemeClr w14:val="tx1"/>
                  </w14:solidFill>
                </w14:textFill>
              </w:rPr>
              <w:t>2.</w:t>
            </w:r>
            <w:r>
              <w:rPr>
                <w:rFonts w:hint="default" w:ascii="Times New Roman" w:hAnsi="Times New Roman" w:eastAsia="宋体" w:cs="Times New Roman"/>
                <w:b/>
                <w:bCs/>
                <w:color w:val="000000" w:themeColor="text1"/>
                <w:highlight w:val="none"/>
                <w14:textFill>
                  <w14:solidFill>
                    <w14:schemeClr w14:val="tx1"/>
                  </w14:solidFill>
                </w14:textFill>
              </w:rPr>
              <w:t>声环境保护目标情况</w:t>
            </w:r>
          </w:p>
          <w:p w14:paraId="423CE675">
            <w:pPr>
              <w:keepNext w:val="0"/>
              <w:keepLines w:val="0"/>
              <w:pageBreakBefore w:val="0"/>
              <w:widowControl w:val="0"/>
              <w:kinsoku/>
              <w:wordWrap/>
              <w:overflowPunct/>
              <w:topLinePunct w:val="0"/>
              <w:autoSpaceDE/>
              <w:autoSpaceDN/>
              <w:bidi w:val="0"/>
              <w:adjustRightInd/>
              <w:snapToGrid/>
              <w:spacing w:line="440" w:lineRule="exact"/>
              <w:ind w:firstLine="480"/>
              <w:textAlignment w:val="auto"/>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根据现场踏勘情况，本项目周边</w:t>
            </w:r>
            <w:r>
              <w:rPr>
                <w:rFonts w:hint="default" w:ascii="Times New Roman" w:hAnsi="Times New Roman" w:eastAsia="宋体" w:cs="Times New Roman"/>
                <w:color w:val="000000"/>
                <w:highlight w:val="none"/>
              </w:rPr>
              <w:t>50m</w:t>
            </w:r>
            <w:r>
              <w:rPr>
                <w:rFonts w:hint="default" w:ascii="Times New Roman" w:hAnsi="Times New Roman" w:eastAsia="宋体" w:cs="Times New Roman"/>
                <w:color w:val="000000" w:themeColor="text1"/>
                <w:highlight w:val="none"/>
                <w14:textFill>
                  <w14:solidFill>
                    <w14:schemeClr w14:val="tx1"/>
                  </w14:solidFill>
                </w14:textFill>
              </w:rPr>
              <w:t>范围内无声环境保护目标。</w:t>
            </w:r>
          </w:p>
          <w:p w14:paraId="7A4E5581">
            <w:pPr>
              <w:keepNext w:val="0"/>
              <w:keepLines w:val="0"/>
              <w:pageBreakBefore w:val="0"/>
              <w:widowControl w:val="0"/>
              <w:kinsoku/>
              <w:wordWrap/>
              <w:overflowPunct/>
              <w:topLinePunct w:val="0"/>
              <w:autoSpaceDE/>
              <w:autoSpaceDN/>
              <w:bidi w:val="0"/>
              <w:adjustRightInd/>
              <w:snapToGrid/>
              <w:spacing w:line="440" w:lineRule="exact"/>
              <w:ind w:firstLine="482"/>
              <w:textAlignment w:val="auto"/>
              <w:rPr>
                <w:rFonts w:hint="default" w:ascii="Times New Roman" w:hAnsi="Times New Roman" w:eastAsia="宋体" w:cs="Times New Roman"/>
                <w:b/>
                <w:bCs/>
                <w:color w:val="000000" w:themeColor="text1"/>
                <w:highlight w:val="none"/>
                <w14:textFill>
                  <w14:solidFill>
                    <w14:schemeClr w14:val="tx1"/>
                  </w14:solidFill>
                </w14:textFill>
              </w:rPr>
            </w:pPr>
            <w:r>
              <w:rPr>
                <w:rFonts w:hint="eastAsia" w:cs="Times New Roman"/>
                <w:b/>
                <w:bCs/>
                <w:color w:val="000000" w:themeColor="text1"/>
                <w:highlight w:val="none"/>
                <w:lang w:eastAsia="zh-CN"/>
                <w14:textFill>
                  <w14:solidFill>
                    <w14:schemeClr w14:val="tx1"/>
                  </w14:solidFill>
                </w14:textFill>
              </w:rPr>
              <w:t>3.</w:t>
            </w:r>
            <w:r>
              <w:rPr>
                <w:rFonts w:hint="default" w:ascii="Times New Roman" w:hAnsi="Times New Roman" w:eastAsia="宋体" w:cs="Times New Roman"/>
                <w:b/>
                <w:bCs/>
                <w:color w:val="000000" w:themeColor="text1"/>
                <w:highlight w:val="none"/>
                <w14:textFill>
                  <w14:solidFill>
                    <w14:schemeClr w14:val="tx1"/>
                  </w14:solidFill>
                </w14:textFill>
              </w:rPr>
              <w:t>地下水环境保护目标情况</w:t>
            </w:r>
          </w:p>
          <w:p w14:paraId="2549BC5A">
            <w:pPr>
              <w:keepNext w:val="0"/>
              <w:keepLines w:val="0"/>
              <w:pageBreakBefore w:val="0"/>
              <w:widowControl w:val="0"/>
              <w:kinsoku/>
              <w:wordWrap/>
              <w:overflowPunct/>
              <w:topLinePunct w:val="0"/>
              <w:autoSpaceDE/>
              <w:autoSpaceDN/>
              <w:bidi w:val="0"/>
              <w:adjustRightInd/>
              <w:snapToGrid/>
              <w:spacing w:line="440" w:lineRule="exact"/>
              <w:ind w:firstLine="480"/>
              <w:textAlignment w:val="auto"/>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本项目</w:t>
            </w:r>
            <w:r>
              <w:rPr>
                <w:rFonts w:hint="default" w:ascii="Times New Roman" w:hAnsi="Times New Roman" w:eastAsia="宋体" w:cs="Times New Roman"/>
                <w:color w:val="000000"/>
                <w:highlight w:val="none"/>
              </w:rPr>
              <w:t>500m</w:t>
            </w:r>
            <w:r>
              <w:rPr>
                <w:rFonts w:hint="default" w:ascii="Times New Roman" w:hAnsi="Times New Roman" w:eastAsia="宋体" w:cs="Times New Roman"/>
                <w:color w:val="000000" w:themeColor="text1"/>
                <w:highlight w:val="none"/>
                <w14:textFill>
                  <w14:solidFill>
                    <w14:schemeClr w14:val="tx1"/>
                  </w14:solidFill>
                </w14:textFill>
              </w:rPr>
              <w:t>范围内无地下水集中式饮用水水源和热水、矿泉水、温泉等特殊地下水资源。</w:t>
            </w:r>
          </w:p>
          <w:p w14:paraId="6C69143D">
            <w:pPr>
              <w:keepNext w:val="0"/>
              <w:keepLines w:val="0"/>
              <w:pageBreakBefore w:val="0"/>
              <w:widowControl w:val="0"/>
              <w:kinsoku/>
              <w:wordWrap/>
              <w:overflowPunct/>
              <w:topLinePunct w:val="0"/>
              <w:autoSpaceDE/>
              <w:autoSpaceDN/>
              <w:bidi w:val="0"/>
              <w:adjustRightInd/>
              <w:snapToGrid/>
              <w:spacing w:line="440" w:lineRule="exact"/>
              <w:ind w:firstLine="482"/>
              <w:textAlignment w:val="auto"/>
              <w:rPr>
                <w:rFonts w:hint="default" w:ascii="Times New Roman" w:hAnsi="Times New Roman" w:eastAsia="宋体" w:cs="Times New Roman"/>
                <w:b/>
                <w:bCs/>
                <w:color w:val="000000" w:themeColor="text1"/>
                <w:highlight w:val="none"/>
                <w14:textFill>
                  <w14:solidFill>
                    <w14:schemeClr w14:val="tx1"/>
                  </w14:solidFill>
                </w14:textFill>
              </w:rPr>
            </w:pPr>
            <w:r>
              <w:rPr>
                <w:rFonts w:hint="eastAsia" w:cs="Times New Roman"/>
                <w:b/>
                <w:bCs/>
                <w:color w:val="000000" w:themeColor="text1"/>
                <w:highlight w:val="none"/>
                <w:lang w:eastAsia="zh-CN"/>
                <w14:textFill>
                  <w14:solidFill>
                    <w14:schemeClr w14:val="tx1"/>
                  </w14:solidFill>
                </w14:textFill>
              </w:rPr>
              <w:t>4.</w:t>
            </w:r>
            <w:r>
              <w:rPr>
                <w:rFonts w:hint="default" w:ascii="Times New Roman" w:hAnsi="Times New Roman" w:eastAsia="宋体" w:cs="Times New Roman"/>
                <w:b/>
                <w:bCs/>
                <w:color w:val="000000" w:themeColor="text1"/>
                <w:highlight w:val="none"/>
                <w14:textFill>
                  <w14:solidFill>
                    <w14:schemeClr w14:val="tx1"/>
                  </w14:solidFill>
                </w14:textFill>
              </w:rPr>
              <w:t>生态环境保护目标情况</w:t>
            </w:r>
          </w:p>
          <w:p w14:paraId="37A9CC01">
            <w:pPr>
              <w:keepNext w:val="0"/>
              <w:keepLines w:val="0"/>
              <w:pageBreakBefore w:val="0"/>
              <w:widowControl w:val="0"/>
              <w:kinsoku/>
              <w:wordWrap/>
              <w:overflowPunct/>
              <w:topLinePunct w:val="0"/>
              <w:autoSpaceDE/>
              <w:autoSpaceDN/>
              <w:bidi w:val="0"/>
              <w:adjustRightInd/>
              <w:snapToGrid/>
              <w:spacing w:line="440" w:lineRule="exact"/>
              <w:ind w:firstLine="480"/>
              <w:textAlignment w:val="auto"/>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highlight w:val="none"/>
                <w:lang w:val="zh-CN"/>
                <w14:textFill>
                  <w14:solidFill>
                    <w14:schemeClr w14:val="tx1"/>
                  </w14:solidFill>
                </w14:textFill>
              </w:rPr>
              <w:t>本项目位于南京市溧水经济开发区新能源大道河头路8号，</w:t>
            </w:r>
            <w:r>
              <w:rPr>
                <w:rFonts w:hint="eastAsia" w:cs="Times New Roman"/>
                <w:color w:val="000000" w:themeColor="text1"/>
                <w:highlight w:val="none"/>
                <w:lang w:val="en-US" w:eastAsia="zh-CN"/>
                <w14:textFill>
                  <w14:solidFill>
                    <w14:schemeClr w14:val="tx1"/>
                  </w14:solidFill>
                </w14:textFill>
              </w:rPr>
              <w:t>项目用地类型</w:t>
            </w:r>
            <w:r>
              <w:rPr>
                <w:rFonts w:hint="default" w:ascii="Times New Roman" w:hAnsi="Times New Roman" w:eastAsia="宋体" w:cs="Times New Roman"/>
                <w:color w:val="000000" w:themeColor="text1"/>
                <w:highlight w:val="none"/>
                <w:lang w:val="zh-CN"/>
                <w14:textFill>
                  <w14:solidFill>
                    <w14:schemeClr w14:val="tx1"/>
                  </w14:solidFill>
                </w14:textFill>
              </w:rPr>
              <w:t>与</w:t>
            </w:r>
            <w:r>
              <w:rPr>
                <w:rFonts w:hint="eastAsia" w:cs="Times New Roman"/>
                <w:color w:val="000000" w:themeColor="text1"/>
                <w:highlight w:val="none"/>
                <w:lang w:val="en-US" w:eastAsia="zh-CN"/>
                <w14:textFill>
                  <w14:solidFill>
                    <w14:schemeClr w14:val="tx1"/>
                  </w14:solidFill>
                </w14:textFill>
              </w:rPr>
              <w:t>规划</w:t>
            </w:r>
            <w:r>
              <w:rPr>
                <w:rFonts w:hint="default" w:ascii="Times New Roman" w:hAnsi="Times New Roman" w:eastAsia="宋体" w:cs="Times New Roman"/>
                <w:color w:val="000000" w:themeColor="text1"/>
                <w:highlight w:val="none"/>
                <w:lang w:val="zh-CN"/>
                <w14:textFill>
                  <w14:solidFill>
                    <w14:schemeClr w14:val="tx1"/>
                  </w14:solidFill>
                </w14:textFill>
              </w:rPr>
              <w:t>相符</w:t>
            </w:r>
            <w:r>
              <w:rPr>
                <w:rFonts w:hint="eastAsia" w:cs="Times New Roman"/>
                <w:color w:val="000000" w:themeColor="text1"/>
                <w:kern w:val="2"/>
                <w:sz w:val="24"/>
                <w:szCs w:val="24"/>
                <w:highlight w:val="none"/>
                <w:lang w:val="en-US" w:eastAsia="zh-CN" w:bidi="ar-SA"/>
                <w14:textFill>
                  <w14:solidFill>
                    <w14:schemeClr w14:val="tx1"/>
                  </w14:solidFill>
                </w14:textFill>
              </w:rPr>
              <w:t>，</w:t>
            </w: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本项目用地范围内无生态环境保护目标。</w:t>
            </w:r>
          </w:p>
        </w:tc>
      </w:tr>
      <w:tr w14:paraId="4067961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020" w:hRule="atLeast"/>
          <w:jc w:val="center"/>
        </w:trPr>
        <w:tc>
          <w:tcPr>
            <w:tcW w:w="512" w:type="dxa"/>
            <w:tcMar>
              <w:left w:w="28" w:type="dxa"/>
              <w:right w:w="28" w:type="dxa"/>
            </w:tcMar>
            <w:vAlign w:val="center"/>
          </w:tcPr>
          <w:p w14:paraId="3B54E552">
            <w:pPr>
              <w:adjustRightInd w:val="0"/>
              <w:snapToGrid w:val="0"/>
              <w:spacing w:line="240" w:lineRule="auto"/>
              <w:ind w:firstLine="0" w:firstLineChars="0"/>
              <w:jc w:val="center"/>
              <w:rPr>
                <w:rFonts w:hint="default" w:ascii="Times New Roman" w:hAnsi="Times New Roman" w:eastAsia="宋体" w:cs="Times New Roman"/>
                <w:color w:val="FF0000"/>
                <w:kern w:val="0"/>
                <w:szCs w:val="21"/>
                <w:highlight w:val="none"/>
              </w:rPr>
            </w:pPr>
            <w:r>
              <w:rPr>
                <w:rFonts w:hint="default" w:ascii="Times New Roman" w:hAnsi="Times New Roman" w:eastAsia="宋体" w:cs="Times New Roman"/>
                <w:b/>
                <w:bCs/>
                <w:color w:val="000000" w:themeColor="text1"/>
                <w:kern w:val="0"/>
                <w:highlight w:val="none"/>
                <w14:textFill>
                  <w14:solidFill>
                    <w14:schemeClr w14:val="tx1"/>
                  </w14:solidFill>
                </w14:textFill>
              </w:rPr>
              <w:t>污染物排放控制标准</w:t>
            </w:r>
          </w:p>
        </w:tc>
        <w:tc>
          <w:tcPr>
            <w:tcW w:w="8549" w:type="dxa"/>
            <w:vAlign w:val="center"/>
          </w:tcPr>
          <w:p w14:paraId="694F1A32">
            <w:pPr>
              <w:keepNext w:val="0"/>
              <w:keepLines w:val="0"/>
              <w:pageBreakBefore w:val="0"/>
              <w:widowControl w:val="0"/>
              <w:numPr>
                <w:ilvl w:val="0"/>
                <w:numId w:val="0"/>
              </w:numPr>
              <w:kinsoku/>
              <w:wordWrap/>
              <w:overflowPunct/>
              <w:topLinePunct w:val="0"/>
              <w:autoSpaceDE/>
              <w:autoSpaceDN/>
              <w:bidi w:val="0"/>
              <w:adjustRightInd w:val="0"/>
              <w:snapToGrid w:val="0"/>
              <w:spacing w:line="440" w:lineRule="exact"/>
              <w:ind w:firstLine="480" w:firstLineChars="200"/>
              <w:textAlignment w:val="auto"/>
              <w:rPr>
                <w:color w:val="000000" w:themeColor="text1"/>
                <w:sz w:val="24"/>
                <w:highlight w:val="none"/>
                <w14:textFill>
                  <w14:solidFill>
                    <w14:schemeClr w14:val="tx1"/>
                  </w14:solidFill>
                </w14:textFill>
              </w:rPr>
            </w:pPr>
            <w:r>
              <w:rPr>
                <w:rFonts w:hint="eastAsia"/>
                <w:color w:val="000000" w:themeColor="text1"/>
                <w:sz w:val="24"/>
                <w:highlight w:val="none"/>
                <w:lang w:eastAsia="zh-CN"/>
                <w14:textFill>
                  <w14:solidFill>
                    <w14:schemeClr w14:val="tx1"/>
                  </w14:solidFill>
                </w14:textFill>
              </w:rPr>
              <w:t>1.</w:t>
            </w:r>
            <w:r>
              <w:rPr>
                <w:rFonts w:hint="eastAsia"/>
                <w:color w:val="000000" w:themeColor="text1"/>
                <w:sz w:val="24"/>
                <w:highlight w:val="none"/>
                <w14:textFill>
                  <w14:solidFill>
                    <w14:schemeClr w14:val="tx1"/>
                  </w14:solidFill>
                </w14:textFill>
              </w:rPr>
              <w:t>废气排放标准</w:t>
            </w:r>
          </w:p>
          <w:p w14:paraId="6046868B">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color w:val="000000" w:themeColor="text1"/>
                <w:sz w:val="24"/>
                <w:highlight w:val="none"/>
                <w14:textFill>
                  <w14:solidFill>
                    <w14:schemeClr w14:val="tx1"/>
                  </w14:solidFill>
                </w14:textFill>
              </w:rPr>
            </w:pPr>
            <w:r>
              <w:rPr>
                <w:rFonts w:hint="eastAsia"/>
                <w:color w:val="000000" w:themeColor="text1"/>
                <w:sz w:val="24"/>
                <w:szCs w:val="21"/>
                <w:highlight w:val="none"/>
                <w14:textFill>
                  <w14:solidFill>
                    <w14:schemeClr w14:val="tx1"/>
                  </w14:solidFill>
                </w14:textFill>
              </w:rPr>
              <w:t>本项目运营期大气污染物主要为</w:t>
            </w:r>
            <w:r>
              <w:rPr>
                <w:rFonts w:hint="eastAsia"/>
                <w:color w:val="000000" w:themeColor="text1"/>
                <w:sz w:val="24"/>
                <w:szCs w:val="21"/>
                <w:highlight w:val="none"/>
                <w:lang w:val="en-US" w:eastAsia="zh-CN"/>
                <w14:textFill>
                  <w14:solidFill>
                    <w14:schemeClr w14:val="tx1"/>
                  </w14:solidFill>
                </w14:textFill>
              </w:rPr>
              <w:t>机加工废气、清洗废气、检测废气、焊接废气、危废仓库废气</w:t>
            </w:r>
            <w:r>
              <w:rPr>
                <w:rFonts w:hint="eastAsia" w:cs="Times New Roman"/>
                <w:color w:val="000000" w:themeColor="text1"/>
                <w:sz w:val="24"/>
                <w:highlight w:val="none"/>
                <w:lang w:val="en-US" w:eastAsia="zh-CN"/>
                <w14:textFill>
                  <w14:solidFill>
                    <w14:schemeClr w14:val="tx1"/>
                  </w14:solidFill>
                </w14:textFill>
              </w:rPr>
              <w:t>等</w:t>
            </w:r>
            <w:r>
              <w:rPr>
                <w:rFonts w:hint="eastAsia"/>
                <w:color w:val="000000" w:themeColor="text1"/>
                <w:sz w:val="24"/>
                <w:szCs w:val="21"/>
                <w:highlight w:val="none"/>
                <w14:textFill>
                  <w14:solidFill>
                    <w14:schemeClr w14:val="tx1"/>
                  </w14:solidFill>
                </w14:textFill>
              </w:rPr>
              <w:t>。</w:t>
            </w:r>
            <w:r>
              <w:rPr>
                <w:rFonts w:hint="eastAsia"/>
                <w:color w:val="000000" w:themeColor="text1"/>
                <w:sz w:val="24"/>
                <w:szCs w:val="21"/>
                <w:highlight w:val="none"/>
                <w:lang w:val="en-US" w:eastAsia="zh-CN"/>
                <w14:textFill>
                  <w14:solidFill>
                    <w14:schemeClr w14:val="tx1"/>
                  </w14:solidFill>
                </w14:textFill>
              </w:rPr>
              <w:t>本项目</w:t>
            </w:r>
            <w:r>
              <w:rPr>
                <w:rFonts w:hint="eastAsia"/>
                <w:color w:val="000000" w:themeColor="text1"/>
                <w:sz w:val="24"/>
                <w:szCs w:val="21"/>
                <w:highlight w:val="none"/>
                <w14:textFill>
                  <w14:solidFill>
                    <w14:schemeClr w14:val="tx1"/>
                  </w14:solidFill>
                </w14:textFill>
              </w:rPr>
              <w:t>非甲烷总烃</w:t>
            </w:r>
            <w:r>
              <w:rPr>
                <w:rFonts w:hint="eastAsia"/>
                <w:color w:val="000000" w:themeColor="text1"/>
                <w:sz w:val="24"/>
                <w:szCs w:val="21"/>
                <w:highlight w:val="none"/>
                <w:lang w:eastAsia="zh-CN"/>
                <w14:textFill>
                  <w14:solidFill>
                    <w14:schemeClr w14:val="tx1"/>
                  </w14:solidFill>
                </w14:textFill>
              </w:rPr>
              <w:t>、</w:t>
            </w:r>
            <w:r>
              <w:rPr>
                <w:rFonts w:hint="eastAsia"/>
                <w:color w:val="000000" w:themeColor="text1"/>
                <w:sz w:val="24"/>
                <w:szCs w:val="21"/>
                <w:highlight w:val="none"/>
                <w:lang w:val="en-US" w:eastAsia="zh-CN"/>
                <w14:textFill>
                  <w14:solidFill>
                    <w14:schemeClr w14:val="tx1"/>
                  </w14:solidFill>
                </w14:textFill>
              </w:rPr>
              <w:t>颗粒物执行</w:t>
            </w:r>
            <w:r>
              <w:rPr>
                <w:rFonts w:hint="eastAsia"/>
                <w:color w:val="000000" w:themeColor="text1"/>
                <w:sz w:val="24"/>
                <w:szCs w:val="21"/>
                <w:highlight w:val="none"/>
                <w14:textFill>
                  <w14:solidFill>
                    <w14:schemeClr w14:val="tx1"/>
                  </w14:solidFill>
                </w14:textFill>
              </w:rPr>
              <w:t>《大气污染物综合排放标准》（DB32/4041-2021）表</w:t>
            </w:r>
            <w:r>
              <w:rPr>
                <w:rFonts w:hint="eastAsia"/>
                <w:color w:val="000000" w:themeColor="text1"/>
                <w:sz w:val="24"/>
                <w:szCs w:val="21"/>
                <w:highlight w:val="none"/>
                <w:lang w:val="en-US" w:eastAsia="zh-CN"/>
                <w14:textFill>
                  <w14:solidFill>
                    <w14:schemeClr w14:val="tx1"/>
                  </w14:solidFill>
                </w14:textFill>
              </w:rPr>
              <w:t>2、表</w:t>
            </w:r>
            <w:r>
              <w:rPr>
                <w:rFonts w:hint="eastAsia"/>
                <w:color w:val="000000" w:themeColor="text1"/>
                <w:sz w:val="24"/>
                <w:szCs w:val="21"/>
                <w:highlight w:val="none"/>
                <w14:textFill>
                  <w14:solidFill>
                    <w14:schemeClr w14:val="tx1"/>
                  </w14:solidFill>
                </w14:textFill>
              </w:rPr>
              <w:t>3中排放限值</w:t>
            </w:r>
            <w:r>
              <w:rPr>
                <w:rFonts w:hint="eastAsia"/>
                <w:color w:val="000000" w:themeColor="text1"/>
                <w:sz w:val="24"/>
                <w:highlight w:val="none"/>
                <w14:textFill>
                  <w14:solidFill>
                    <w14:schemeClr w14:val="tx1"/>
                  </w14:solidFill>
                </w14:textFill>
              </w:rPr>
              <w:t>。</w:t>
            </w:r>
          </w:p>
          <w:p w14:paraId="3144B8B8">
            <w:pPr>
              <w:adjustRightInd w:val="0"/>
              <w:snapToGrid w:val="0"/>
              <w:spacing w:line="460" w:lineRule="exact"/>
              <w:jc w:val="center"/>
              <w:rPr>
                <w:b/>
                <w:color w:val="000000" w:themeColor="text1"/>
                <w:sz w:val="24"/>
                <w:highlight w:val="none"/>
                <w14:textFill>
                  <w14:solidFill>
                    <w14:schemeClr w14:val="tx1"/>
                  </w14:solidFill>
                </w14:textFill>
              </w:rPr>
            </w:pPr>
            <w:r>
              <w:rPr>
                <w:rFonts w:hint="eastAsia"/>
                <w:b/>
                <w:color w:val="000000" w:themeColor="text1"/>
                <w:sz w:val="24"/>
                <w:highlight w:val="none"/>
                <w:lang w:val="zh-CN"/>
                <w14:textFill>
                  <w14:solidFill>
                    <w14:schemeClr w14:val="tx1"/>
                  </w14:solidFill>
                </w14:textFill>
              </w:rPr>
              <w:t>表3-</w:t>
            </w:r>
            <w:r>
              <w:rPr>
                <w:rFonts w:hint="eastAsia"/>
                <w:b/>
                <w:color w:val="000000" w:themeColor="text1"/>
                <w:sz w:val="24"/>
                <w:highlight w:val="none"/>
                <w:lang w:val="en-US" w:eastAsia="zh-CN"/>
                <w14:textFill>
                  <w14:solidFill>
                    <w14:schemeClr w14:val="tx1"/>
                  </w14:solidFill>
                </w14:textFill>
              </w:rPr>
              <w:t xml:space="preserve">3  </w:t>
            </w:r>
            <w:r>
              <w:rPr>
                <w:rFonts w:hint="eastAsia"/>
                <w:b/>
                <w:color w:val="000000" w:themeColor="text1"/>
                <w:sz w:val="24"/>
                <w:highlight w:val="none"/>
                <w14:textFill>
                  <w14:solidFill>
                    <w14:schemeClr w14:val="tx1"/>
                  </w14:solidFill>
                </w14:textFill>
              </w:rPr>
              <w:t>厂区内VOCs无组织排放限值</w:t>
            </w:r>
          </w:p>
          <w:tbl>
            <w:tblPr>
              <w:tblStyle w:val="36"/>
              <w:tblW w:w="499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867"/>
              <w:gridCol w:w="1083"/>
              <w:gridCol w:w="2654"/>
              <w:gridCol w:w="1321"/>
              <w:gridCol w:w="2391"/>
            </w:tblGrid>
            <w:tr w14:paraId="4CFBF94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21" w:type="pct"/>
                  <w:tcBorders>
                    <w:bottom w:val="single" w:color="auto" w:sz="6" w:space="0"/>
                    <w:right w:val="single" w:color="auto" w:sz="6" w:space="0"/>
                  </w:tcBorders>
                  <w:vAlign w:val="center"/>
                </w:tcPr>
                <w:p w14:paraId="6E83615F">
                  <w:pPr>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b/>
                      <w:bCs/>
                      <w:color w:val="000000" w:themeColor="text1"/>
                      <w:sz w:val="21"/>
                      <w:szCs w:val="21"/>
                      <w:highlight w:val="none"/>
                      <w:lang w:val="zh-CN"/>
                      <w14:textFill>
                        <w14:solidFill>
                          <w14:schemeClr w14:val="tx1"/>
                        </w14:solidFill>
                      </w14:textFill>
                    </w:rPr>
                  </w:pPr>
                  <w:r>
                    <w:rPr>
                      <w:rFonts w:hint="eastAsia"/>
                      <w:b/>
                      <w:bCs/>
                      <w:color w:val="000000" w:themeColor="text1"/>
                      <w:sz w:val="21"/>
                      <w:szCs w:val="21"/>
                      <w:highlight w:val="none"/>
                      <w:lang w:val="zh-CN"/>
                      <w14:textFill>
                        <w14:solidFill>
                          <w14:schemeClr w14:val="tx1"/>
                        </w14:solidFill>
                      </w14:textFill>
                    </w:rPr>
                    <w:t>污染物项目</w:t>
                  </w:r>
                </w:p>
              </w:tc>
              <w:tc>
                <w:tcPr>
                  <w:tcW w:w="651" w:type="pct"/>
                  <w:tcBorders>
                    <w:left w:val="single" w:color="auto" w:sz="6" w:space="0"/>
                    <w:bottom w:val="single" w:color="auto" w:sz="6" w:space="0"/>
                    <w:right w:val="single" w:color="auto" w:sz="6" w:space="0"/>
                  </w:tcBorders>
                  <w:vAlign w:val="center"/>
                </w:tcPr>
                <w:p w14:paraId="4090340A">
                  <w:pPr>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b/>
                      <w:bCs/>
                      <w:color w:val="000000" w:themeColor="text1"/>
                      <w:sz w:val="21"/>
                      <w:szCs w:val="21"/>
                      <w:highlight w:val="none"/>
                      <w:lang w:val="zh-CN"/>
                      <w14:textFill>
                        <w14:solidFill>
                          <w14:schemeClr w14:val="tx1"/>
                        </w14:solidFill>
                      </w14:textFill>
                    </w:rPr>
                  </w:pPr>
                  <w:r>
                    <w:rPr>
                      <w:rFonts w:hint="eastAsia"/>
                      <w:b/>
                      <w:bCs/>
                      <w:color w:val="000000" w:themeColor="text1"/>
                      <w:sz w:val="21"/>
                      <w:szCs w:val="21"/>
                      <w:highlight w:val="none"/>
                      <w:lang w:val="zh-CN"/>
                      <w14:textFill>
                        <w14:solidFill>
                          <w14:schemeClr w14:val="tx1"/>
                        </w14:solidFill>
                      </w14:textFill>
                    </w:rPr>
                    <w:t>监控点限值mg/m</w:t>
                  </w:r>
                  <w:r>
                    <w:rPr>
                      <w:b/>
                      <w:bCs/>
                      <w:color w:val="000000" w:themeColor="text1"/>
                      <w:sz w:val="21"/>
                      <w:szCs w:val="21"/>
                      <w:highlight w:val="none"/>
                      <w:vertAlign w:val="superscript"/>
                      <w:lang w:val="zh-CN"/>
                      <w14:textFill>
                        <w14:solidFill>
                          <w14:schemeClr w14:val="tx1"/>
                        </w14:solidFill>
                      </w14:textFill>
                    </w:rPr>
                    <w:t>3</w:t>
                  </w:r>
                </w:p>
              </w:tc>
              <w:tc>
                <w:tcPr>
                  <w:tcW w:w="1595" w:type="pct"/>
                  <w:tcBorders>
                    <w:left w:val="single" w:color="auto" w:sz="6" w:space="0"/>
                    <w:bottom w:val="single" w:color="auto" w:sz="6" w:space="0"/>
                    <w:right w:val="single" w:color="auto" w:sz="6" w:space="0"/>
                  </w:tcBorders>
                  <w:vAlign w:val="center"/>
                </w:tcPr>
                <w:p w14:paraId="219CEC06">
                  <w:pPr>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b/>
                      <w:bCs/>
                      <w:color w:val="000000" w:themeColor="text1"/>
                      <w:sz w:val="21"/>
                      <w:szCs w:val="21"/>
                      <w:highlight w:val="none"/>
                      <w:lang w:val="zh-CN"/>
                      <w14:textFill>
                        <w14:solidFill>
                          <w14:schemeClr w14:val="tx1"/>
                        </w14:solidFill>
                      </w14:textFill>
                    </w:rPr>
                  </w:pPr>
                  <w:r>
                    <w:rPr>
                      <w:rFonts w:hint="eastAsia"/>
                      <w:b/>
                      <w:bCs/>
                      <w:color w:val="000000" w:themeColor="text1"/>
                      <w:sz w:val="21"/>
                      <w:szCs w:val="21"/>
                      <w:highlight w:val="none"/>
                      <w:lang w:val="zh-CN"/>
                      <w14:textFill>
                        <w14:solidFill>
                          <w14:schemeClr w14:val="tx1"/>
                        </w14:solidFill>
                      </w14:textFill>
                    </w:rPr>
                    <w:t>限值含义</w:t>
                  </w:r>
                </w:p>
              </w:tc>
              <w:tc>
                <w:tcPr>
                  <w:tcW w:w="794" w:type="pct"/>
                  <w:tcBorders>
                    <w:left w:val="single" w:color="auto" w:sz="6" w:space="0"/>
                    <w:bottom w:val="single" w:color="auto" w:sz="6" w:space="0"/>
                  </w:tcBorders>
                  <w:vAlign w:val="center"/>
                </w:tcPr>
                <w:p w14:paraId="44E89282">
                  <w:pPr>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b/>
                      <w:bCs/>
                      <w:color w:val="000000" w:themeColor="text1"/>
                      <w:sz w:val="21"/>
                      <w:szCs w:val="21"/>
                      <w:highlight w:val="none"/>
                      <w14:textFill>
                        <w14:solidFill>
                          <w14:schemeClr w14:val="tx1"/>
                        </w14:solidFill>
                      </w14:textFill>
                    </w:rPr>
                  </w:pPr>
                  <w:r>
                    <w:rPr>
                      <w:rFonts w:hint="eastAsia"/>
                      <w:b/>
                      <w:bCs/>
                      <w:color w:val="000000" w:themeColor="text1"/>
                      <w:sz w:val="21"/>
                      <w:szCs w:val="21"/>
                      <w:highlight w:val="none"/>
                      <w:lang w:val="zh-CN"/>
                      <w14:textFill>
                        <w14:solidFill>
                          <w14:schemeClr w14:val="tx1"/>
                        </w14:solidFill>
                      </w14:textFill>
                    </w:rPr>
                    <w:t>无组织排放监控</w:t>
                  </w:r>
                  <w:r>
                    <w:rPr>
                      <w:rFonts w:hint="eastAsia"/>
                      <w:b/>
                      <w:bCs/>
                      <w:color w:val="000000" w:themeColor="text1"/>
                      <w:sz w:val="21"/>
                      <w:szCs w:val="21"/>
                      <w:highlight w:val="none"/>
                      <w14:textFill>
                        <w14:solidFill>
                          <w14:schemeClr w14:val="tx1"/>
                        </w14:solidFill>
                      </w14:textFill>
                    </w:rPr>
                    <w:t>位置</w:t>
                  </w:r>
                </w:p>
              </w:tc>
              <w:tc>
                <w:tcPr>
                  <w:tcW w:w="1436" w:type="pct"/>
                  <w:tcBorders>
                    <w:left w:val="single" w:color="auto" w:sz="6" w:space="0"/>
                    <w:bottom w:val="single" w:color="auto" w:sz="6" w:space="0"/>
                  </w:tcBorders>
                  <w:vAlign w:val="center"/>
                </w:tcPr>
                <w:p w14:paraId="75792F88">
                  <w:pPr>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b/>
                      <w:bCs/>
                      <w:color w:val="000000" w:themeColor="text1"/>
                      <w:sz w:val="21"/>
                      <w:szCs w:val="21"/>
                      <w:highlight w:val="none"/>
                      <w14:textFill>
                        <w14:solidFill>
                          <w14:schemeClr w14:val="tx1"/>
                        </w14:solidFill>
                      </w14:textFill>
                    </w:rPr>
                  </w:pPr>
                  <w:r>
                    <w:rPr>
                      <w:rFonts w:hint="eastAsia"/>
                      <w:b/>
                      <w:bCs/>
                      <w:color w:val="000000" w:themeColor="text1"/>
                      <w:sz w:val="21"/>
                      <w:szCs w:val="21"/>
                      <w:highlight w:val="none"/>
                      <w14:textFill>
                        <w14:solidFill>
                          <w14:schemeClr w14:val="tx1"/>
                        </w14:solidFill>
                      </w14:textFill>
                    </w:rPr>
                    <w:t>标准来源</w:t>
                  </w:r>
                </w:p>
              </w:tc>
            </w:tr>
            <w:tr w14:paraId="2ACF460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21" w:type="pct"/>
                  <w:vMerge w:val="restart"/>
                  <w:tcBorders>
                    <w:top w:val="single" w:color="auto" w:sz="6" w:space="0"/>
                    <w:bottom w:val="single" w:color="auto" w:sz="6" w:space="0"/>
                    <w:right w:val="single" w:color="auto" w:sz="6" w:space="0"/>
                  </w:tcBorders>
                  <w:vAlign w:val="center"/>
                </w:tcPr>
                <w:p w14:paraId="2F9A90AD">
                  <w:pPr>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color w:val="000000" w:themeColor="text1"/>
                      <w:sz w:val="21"/>
                      <w:szCs w:val="21"/>
                      <w:highlight w:val="none"/>
                      <w:lang w:val="zh-CN"/>
                      <w14:textFill>
                        <w14:solidFill>
                          <w14:schemeClr w14:val="tx1"/>
                        </w14:solidFill>
                      </w14:textFill>
                    </w:rPr>
                  </w:pPr>
                  <w:r>
                    <w:rPr>
                      <w:rFonts w:hint="eastAsia"/>
                      <w:color w:val="000000" w:themeColor="text1"/>
                      <w:sz w:val="21"/>
                      <w:szCs w:val="21"/>
                      <w:highlight w:val="none"/>
                      <w14:textFill>
                        <w14:solidFill>
                          <w14:schemeClr w14:val="tx1"/>
                        </w14:solidFill>
                      </w14:textFill>
                    </w:rPr>
                    <w:t>非甲烷总烃</w:t>
                  </w:r>
                </w:p>
              </w:tc>
              <w:tc>
                <w:tcPr>
                  <w:tcW w:w="651" w:type="pct"/>
                  <w:tcBorders>
                    <w:top w:val="single" w:color="auto" w:sz="6" w:space="0"/>
                    <w:left w:val="single" w:color="auto" w:sz="6" w:space="0"/>
                    <w:bottom w:val="single" w:color="auto" w:sz="6" w:space="0"/>
                    <w:right w:val="single" w:color="auto" w:sz="6" w:space="0"/>
                  </w:tcBorders>
                  <w:vAlign w:val="center"/>
                </w:tcPr>
                <w:p w14:paraId="1730CB20">
                  <w:pPr>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color w:val="000000" w:themeColor="text1"/>
                      <w:sz w:val="21"/>
                      <w:szCs w:val="21"/>
                      <w:highlight w:val="none"/>
                      <w:lang w:val="zh-CN"/>
                      <w14:textFill>
                        <w14:solidFill>
                          <w14:schemeClr w14:val="tx1"/>
                        </w14:solidFill>
                      </w14:textFill>
                    </w:rPr>
                  </w:pPr>
                  <w:r>
                    <w:rPr>
                      <w:color w:val="000000" w:themeColor="text1"/>
                      <w:sz w:val="21"/>
                      <w:szCs w:val="21"/>
                      <w:highlight w:val="none"/>
                      <w:lang w:val="zh-CN"/>
                      <w14:textFill>
                        <w14:solidFill>
                          <w14:schemeClr w14:val="tx1"/>
                        </w14:solidFill>
                      </w14:textFill>
                    </w:rPr>
                    <w:t>6</w:t>
                  </w:r>
                </w:p>
              </w:tc>
              <w:tc>
                <w:tcPr>
                  <w:tcW w:w="1595" w:type="pct"/>
                  <w:tcBorders>
                    <w:top w:val="single" w:color="auto" w:sz="6" w:space="0"/>
                    <w:left w:val="single" w:color="auto" w:sz="6" w:space="0"/>
                    <w:bottom w:val="single" w:color="auto" w:sz="6" w:space="0"/>
                    <w:right w:val="single" w:color="auto" w:sz="6" w:space="0"/>
                  </w:tcBorders>
                  <w:vAlign w:val="center"/>
                </w:tcPr>
                <w:p w14:paraId="03684233">
                  <w:pPr>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color w:val="000000" w:themeColor="text1"/>
                      <w:sz w:val="21"/>
                      <w:szCs w:val="21"/>
                      <w:highlight w:val="none"/>
                      <w:lang w:val="zh-CN"/>
                      <w14:textFill>
                        <w14:solidFill>
                          <w14:schemeClr w14:val="tx1"/>
                        </w14:solidFill>
                      </w14:textFill>
                    </w:rPr>
                  </w:pPr>
                  <w:r>
                    <w:rPr>
                      <w:rFonts w:hint="eastAsia"/>
                      <w:color w:val="000000" w:themeColor="text1"/>
                      <w:sz w:val="21"/>
                      <w:szCs w:val="21"/>
                      <w:highlight w:val="none"/>
                      <w:lang w:val="zh-CN"/>
                      <w14:textFill>
                        <w14:solidFill>
                          <w14:schemeClr w14:val="tx1"/>
                        </w14:solidFill>
                      </w14:textFill>
                    </w:rPr>
                    <w:t>监控点处</w:t>
                  </w:r>
                  <w:r>
                    <w:rPr>
                      <w:rFonts w:hint="eastAsia"/>
                      <w:color w:val="000000"/>
                      <w:sz w:val="21"/>
                      <w:szCs w:val="21"/>
                      <w:highlight w:val="none"/>
                      <w:lang w:val="zh-CN"/>
                    </w:rPr>
                    <w:t>1h</w:t>
                  </w:r>
                  <w:r>
                    <w:rPr>
                      <w:rFonts w:hint="eastAsia"/>
                      <w:color w:val="000000" w:themeColor="text1"/>
                      <w:sz w:val="21"/>
                      <w:szCs w:val="21"/>
                      <w:highlight w:val="none"/>
                      <w:lang w:val="zh-CN"/>
                      <w14:textFill>
                        <w14:solidFill>
                          <w14:schemeClr w14:val="tx1"/>
                        </w14:solidFill>
                      </w14:textFill>
                    </w:rPr>
                    <w:t>平均浓度值</w:t>
                  </w:r>
                </w:p>
              </w:tc>
              <w:tc>
                <w:tcPr>
                  <w:tcW w:w="794" w:type="pct"/>
                  <w:vMerge w:val="restart"/>
                  <w:tcBorders>
                    <w:top w:val="single" w:color="auto" w:sz="6" w:space="0"/>
                    <w:left w:val="single" w:color="auto" w:sz="6" w:space="0"/>
                    <w:bottom w:val="single" w:color="auto" w:sz="6" w:space="0"/>
                  </w:tcBorders>
                  <w:vAlign w:val="center"/>
                </w:tcPr>
                <w:p w14:paraId="36ACFE4A">
                  <w:pPr>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color w:val="000000" w:themeColor="text1"/>
                      <w:sz w:val="21"/>
                      <w:szCs w:val="21"/>
                      <w:highlight w:val="none"/>
                      <w:lang w:val="zh-CN"/>
                      <w14:textFill>
                        <w14:solidFill>
                          <w14:schemeClr w14:val="tx1"/>
                        </w14:solidFill>
                      </w14:textFill>
                    </w:rPr>
                  </w:pPr>
                  <w:r>
                    <w:rPr>
                      <w:rFonts w:hint="eastAsia"/>
                      <w:color w:val="000000" w:themeColor="text1"/>
                      <w:sz w:val="21"/>
                      <w:szCs w:val="21"/>
                      <w:highlight w:val="none"/>
                      <w:lang w:val="zh-CN"/>
                      <w14:textFill>
                        <w14:solidFill>
                          <w14:schemeClr w14:val="tx1"/>
                        </w14:solidFill>
                      </w14:textFill>
                    </w:rPr>
                    <w:t>在厂房外设置监控点</w:t>
                  </w:r>
                </w:p>
              </w:tc>
              <w:tc>
                <w:tcPr>
                  <w:tcW w:w="1436" w:type="pct"/>
                  <w:vMerge w:val="restart"/>
                  <w:tcBorders>
                    <w:top w:val="single" w:color="auto" w:sz="6" w:space="0"/>
                    <w:left w:val="single" w:color="auto" w:sz="6" w:space="0"/>
                  </w:tcBorders>
                  <w:vAlign w:val="center"/>
                </w:tcPr>
                <w:p w14:paraId="3706508C">
                  <w:pPr>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《大气污染物综合排放标准》（DB32/4041-2021）表</w:t>
                  </w:r>
                  <w:r>
                    <w:rPr>
                      <w:rFonts w:hint="eastAsia"/>
                      <w:color w:val="000000" w:themeColor="text1"/>
                      <w:sz w:val="21"/>
                      <w:szCs w:val="21"/>
                      <w:highlight w:val="none"/>
                      <w:lang w:val="en-US" w:eastAsia="zh-CN"/>
                      <w14:textFill>
                        <w14:solidFill>
                          <w14:schemeClr w14:val="tx1"/>
                        </w14:solidFill>
                      </w14:textFill>
                    </w:rPr>
                    <w:t>2</w:t>
                  </w:r>
                </w:p>
              </w:tc>
            </w:tr>
            <w:tr w14:paraId="2B7D660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21" w:type="pct"/>
                  <w:vMerge w:val="continue"/>
                  <w:tcBorders>
                    <w:top w:val="single" w:color="auto" w:sz="6" w:space="0"/>
                    <w:right w:val="single" w:color="auto" w:sz="6" w:space="0"/>
                  </w:tcBorders>
                  <w:vAlign w:val="center"/>
                </w:tcPr>
                <w:p w14:paraId="443A7D78">
                  <w:pPr>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color w:val="000000" w:themeColor="text1"/>
                      <w:sz w:val="21"/>
                      <w:szCs w:val="21"/>
                      <w:highlight w:val="none"/>
                      <w:lang w:val="zh-CN"/>
                      <w14:textFill>
                        <w14:solidFill>
                          <w14:schemeClr w14:val="tx1"/>
                        </w14:solidFill>
                      </w14:textFill>
                    </w:rPr>
                  </w:pPr>
                </w:p>
              </w:tc>
              <w:tc>
                <w:tcPr>
                  <w:tcW w:w="651" w:type="pct"/>
                  <w:tcBorders>
                    <w:top w:val="single" w:color="auto" w:sz="6" w:space="0"/>
                    <w:left w:val="single" w:color="auto" w:sz="6" w:space="0"/>
                    <w:right w:val="single" w:color="auto" w:sz="6" w:space="0"/>
                  </w:tcBorders>
                  <w:vAlign w:val="center"/>
                </w:tcPr>
                <w:p w14:paraId="2164349E">
                  <w:pPr>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color w:val="000000" w:themeColor="text1"/>
                      <w:sz w:val="21"/>
                      <w:szCs w:val="21"/>
                      <w:highlight w:val="none"/>
                      <w:lang w:val="zh-CN"/>
                      <w14:textFill>
                        <w14:solidFill>
                          <w14:schemeClr w14:val="tx1"/>
                        </w14:solidFill>
                      </w14:textFill>
                    </w:rPr>
                  </w:pPr>
                  <w:r>
                    <w:rPr>
                      <w:color w:val="000000" w:themeColor="text1"/>
                      <w:sz w:val="21"/>
                      <w:szCs w:val="21"/>
                      <w:highlight w:val="none"/>
                      <w:lang w:val="zh-CN"/>
                      <w14:textFill>
                        <w14:solidFill>
                          <w14:schemeClr w14:val="tx1"/>
                        </w14:solidFill>
                      </w14:textFill>
                    </w:rPr>
                    <w:t>20</w:t>
                  </w:r>
                </w:p>
              </w:tc>
              <w:tc>
                <w:tcPr>
                  <w:tcW w:w="1595" w:type="pct"/>
                  <w:tcBorders>
                    <w:top w:val="single" w:color="auto" w:sz="6" w:space="0"/>
                    <w:left w:val="single" w:color="auto" w:sz="6" w:space="0"/>
                    <w:right w:val="single" w:color="auto" w:sz="6" w:space="0"/>
                  </w:tcBorders>
                  <w:vAlign w:val="center"/>
                </w:tcPr>
                <w:p w14:paraId="5DF6E185">
                  <w:pPr>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color w:val="000000" w:themeColor="text1"/>
                      <w:sz w:val="21"/>
                      <w:szCs w:val="21"/>
                      <w:highlight w:val="none"/>
                      <w:lang w:val="zh-CN"/>
                      <w14:textFill>
                        <w14:solidFill>
                          <w14:schemeClr w14:val="tx1"/>
                        </w14:solidFill>
                      </w14:textFill>
                    </w:rPr>
                  </w:pPr>
                  <w:r>
                    <w:rPr>
                      <w:rFonts w:hint="eastAsia"/>
                      <w:color w:val="000000" w:themeColor="text1"/>
                      <w:sz w:val="21"/>
                      <w:szCs w:val="21"/>
                      <w:highlight w:val="none"/>
                      <w:lang w:val="zh-CN"/>
                      <w14:textFill>
                        <w14:solidFill>
                          <w14:schemeClr w14:val="tx1"/>
                        </w14:solidFill>
                      </w14:textFill>
                    </w:rPr>
                    <w:t>监控点处任意一次浓度值</w:t>
                  </w:r>
                </w:p>
              </w:tc>
              <w:tc>
                <w:tcPr>
                  <w:tcW w:w="794" w:type="pct"/>
                  <w:vMerge w:val="continue"/>
                  <w:tcBorders>
                    <w:top w:val="single" w:color="auto" w:sz="6" w:space="0"/>
                    <w:left w:val="single" w:color="auto" w:sz="6" w:space="0"/>
                  </w:tcBorders>
                  <w:vAlign w:val="center"/>
                </w:tcPr>
                <w:p w14:paraId="32632A6D">
                  <w:pPr>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color w:val="000000" w:themeColor="text1"/>
                      <w:sz w:val="21"/>
                      <w:szCs w:val="21"/>
                      <w:highlight w:val="none"/>
                      <w:lang w:val="zh-CN"/>
                      <w14:textFill>
                        <w14:solidFill>
                          <w14:schemeClr w14:val="tx1"/>
                        </w14:solidFill>
                      </w14:textFill>
                    </w:rPr>
                  </w:pPr>
                </w:p>
              </w:tc>
              <w:tc>
                <w:tcPr>
                  <w:tcW w:w="1436" w:type="pct"/>
                  <w:vMerge w:val="continue"/>
                  <w:tcBorders>
                    <w:left w:val="single" w:color="auto" w:sz="6" w:space="0"/>
                  </w:tcBorders>
                  <w:vAlign w:val="center"/>
                </w:tcPr>
                <w:p w14:paraId="4CC860AB">
                  <w:pPr>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color w:val="000000" w:themeColor="text1"/>
                      <w:sz w:val="21"/>
                      <w:szCs w:val="21"/>
                      <w:highlight w:val="none"/>
                      <w:lang w:val="zh-CN"/>
                      <w14:textFill>
                        <w14:solidFill>
                          <w14:schemeClr w14:val="tx1"/>
                        </w14:solidFill>
                      </w14:textFill>
                    </w:rPr>
                  </w:pPr>
                </w:p>
              </w:tc>
            </w:tr>
          </w:tbl>
          <w:p w14:paraId="1DF21186">
            <w:pPr>
              <w:adjustRightInd w:val="0"/>
              <w:snapToGrid w:val="0"/>
              <w:spacing w:line="460" w:lineRule="exact"/>
              <w:jc w:val="center"/>
              <w:rPr>
                <w:b/>
                <w:color w:val="000000" w:themeColor="text1"/>
                <w:sz w:val="24"/>
                <w:highlight w:val="none"/>
                <w14:textFill>
                  <w14:solidFill>
                    <w14:schemeClr w14:val="tx1"/>
                  </w14:solidFill>
                </w14:textFill>
              </w:rPr>
            </w:pPr>
            <w:r>
              <w:rPr>
                <w:rFonts w:hint="eastAsia"/>
                <w:b/>
                <w:color w:val="000000" w:themeColor="text1"/>
                <w:sz w:val="24"/>
                <w:highlight w:val="none"/>
                <w:lang w:val="zh-CN"/>
                <w14:textFill>
                  <w14:solidFill>
                    <w14:schemeClr w14:val="tx1"/>
                  </w14:solidFill>
                </w14:textFill>
              </w:rPr>
              <w:t>表3-</w:t>
            </w:r>
            <w:r>
              <w:rPr>
                <w:rFonts w:hint="eastAsia"/>
                <w:b/>
                <w:color w:val="000000" w:themeColor="text1"/>
                <w:sz w:val="24"/>
                <w:highlight w:val="none"/>
                <w:lang w:val="en-US" w:eastAsia="zh-CN"/>
                <w14:textFill>
                  <w14:solidFill>
                    <w14:schemeClr w14:val="tx1"/>
                  </w14:solidFill>
                </w14:textFill>
              </w:rPr>
              <w:t xml:space="preserve">4  </w:t>
            </w:r>
            <w:r>
              <w:rPr>
                <w:rFonts w:hint="eastAsia"/>
                <w:b/>
                <w:color w:val="000000" w:themeColor="text1"/>
                <w:sz w:val="24"/>
                <w:highlight w:val="none"/>
                <w14:textFill>
                  <w14:solidFill>
                    <w14:schemeClr w14:val="tx1"/>
                  </w14:solidFill>
                </w14:textFill>
              </w:rPr>
              <w:t>单位边界大气污染物排放监控浓度限值</w:t>
            </w:r>
          </w:p>
          <w:tbl>
            <w:tblPr>
              <w:tblStyle w:val="36"/>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723"/>
              <w:gridCol w:w="2996"/>
              <w:gridCol w:w="3611"/>
            </w:tblGrid>
            <w:tr w14:paraId="54A741B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13" w:hRule="atLeast"/>
              </w:trPr>
              <w:tc>
                <w:tcPr>
                  <w:tcW w:w="1034" w:type="pct"/>
                  <w:vAlign w:val="center"/>
                </w:tcPr>
                <w:p w14:paraId="7FD02E07">
                  <w:pPr>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b/>
                      <w:bCs/>
                      <w:color w:val="000000" w:themeColor="text1"/>
                      <w:sz w:val="21"/>
                      <w:szCs w:val="21"/>
                      <w:highlight w:val="none"/>
                      <w:lang w:val="zh-CN"/>
                      <w14:textFill>
                        <w14:solidFill>
                          <w14:schemeClr w14:val="tx1"/>
                        </w14:solidFill>
                      </w14:textFill>
                    </w:rPr>
                  </w:pPr>
                  <w:r>
                    <w:rPr>
                      <w:rFonts w:hint="eastAsia"/>
                      <w:b/>
                      <w:bCs/>
                      <w:color w:val="000000" w:themeColor="text1"/>
                      <w:sz w:val="21"/>
                      <w:szCs w:val="21"/>
                      <w:highlight w:val="none"/>
                      <w:lang w:val="zh-CN"/>
                      <w14:textFill>
                        <w14:solidFill>
                          <w14:schemeClr w14:val="tx1"/>
                        </w14:solidFill>
                      </w14:textFill>
                    </w:rPr>
                    <w:t>污染物项目</w:t>
                  </w:r>
                </w:p>
              </w:tc>
              <w:tc>
                <w:tcPr>
                  <w:tcW w:w="1798" w:type="pct"/>
                  <w:vAlign w:val="center"/>
                </w:tcPr>
                <w:p w14:paraId="1EFC3616">
                  <w:pPr>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b/>
                      <w:bCs/>
                      <w:color w:val="000000" w:themeColor="text1"/>
                      <w:sz w:val="21"/>
                      <w:szCs w:val="21"/>
                      <w:highlight w:val="none"/>
                      <w:lang w:val="zh-CN"/>
                      <w14:textFill>
                        <w14:solidFill>
                          <w14:schemeClr w14:val="tx1"/>
                        </w14:solidFill>
                      </w14:textFill>
                    </w:rPr>
                  </w:pPr>
                  <w:r>
                    <w:rPr>
                      <w:rFonts w:hint="eastAsia"/>
                      <w:b/>
                      <w:bCs/>
                      <w:color w:val="000000" w:themeColor="text1"/>
                      <w:sz w:val="21"/>
                      <w:szCs w:val="21"/>
                      <w:highlight w:val="none"/>
                      <w:lang w:val="zh-CN"/>
                      <w14:textFill>
                        <w14:solidFill>
                          <w14:schemeClr w14:val="tx1"/>
                        </w14:solidFill>
                      </w14:textFill>
                    </w:rPr>
                    <w:t>监控点限值（mg/m</w:t>
                  </w:r>
                  <w:r>
                    <w:rPr>
                      <w:b/>
                      <w:bCs/>
                      <w:color w:val="000000" w:themeColor="text1"/>
                      <w:sz w:val="21"/>
                      <w:szCs w:val="21"/>
                      <w:highlight w:val="none"/>
                      <w:vertAlign w:val="superscript"/>
                      <w:lang w:val="zh-CN"/>
                      <w14:textFill>
                        <w14:solidFill>
                          <w14:schemeClr w14:val="tx1"/>
                        </w14:solidFill>
                      </w14:textFill>
                    </w:rPr>
                    <w:t>3</w:t>
                  </w:r>
                  <w:r>
                    <w:rPr>
                      <w:rFonts w:hint="eastAsia"/>
                      <w:b/>
                      <w:bCs/>
                      <w:color w:val="000000" w:themeColor="text1"/>
                      <w:sz w:val="21"/>
                      <w:szCs w:val="21"/>
                      <w:highlight w:val="none"/>
                      <w:lang w:val="zh-CN"/>
                      <w14:textFill>
                        <w14:solidFill>
                          <w14:schemeClr w14:val="tx1"/>
                        </w14:solidFill>
                      </w14:textFill>
                    </w:rPr>
                    <w:t>）</w:t>
                  </w:r>
                </w:p>
              </w:tc>
              <w:tc>
                <w:tcPr>
                  <w:tcW w:w="2167" w:type="pct"/>
                  <w:vAlign w:val="center"/>
                </w:tcPr>
                <w:p w14:paraId="159A493A">
                  <w:pPr>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b/>
                      <w:bCs/>
                      <w:color w:val="000000" w:themeColor="text1"/>
                      <w:sz w:val="21"/>
                      <w:szCs w:val="21"/>
                      <w:highlight w:val="none"/>
                      <w:lang w:val="zh-CN"/>
                      <w14:textFill>
                        <w14:solidFill>
                          <w14:schemeClr w14:val="tx1"/>
                        </w14:solidFill>
                      </w14:textFill>
                    </w:rPr>
                  </w:pPr>
                  <w:r>
                    <w:rPr>
                      <w:rFonts w:hint="eastAsia"/>
                      <w:b/>
                      <w:bCs/>
                      <w:color w:val="000000" w:themeColor="text1"/>
                      <w:sz w:val="21"/>
                      <w:szCs w:val="21"/>
                      <w:highlight w:val="none"/>
                      <w:lang w:val="zh-CN"/>
                      <w14:textFill>
                        <w14:solidFill>
                          <w14:schemeClr w14:val="tx1"/>
                        </w14:solidFill>
                      </w14:textFill>
                    </w:rPr>
                    <w:t>标准来源</w:t>
                  </w:r>
                </w:p>
              </w:tc>
            </w:tr>
            <w:tr w14:paraId="5FCCDFD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34" w:type="pct"/>
                  <w:vAlign w:val="center"/>
                </w:tcPr>
                <w:p w14:paraId="5C776D6C">
                  <w:pPr>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非甲烷总烃</w:t>
                  </w:r>
                </w:p>
              </w:tc>
              <w:tc>
                <w:tcPr>
                  <w:tcW w:w="1798" w:type="pct"/>
                  <w:vAlign w:val="center"/>
                </w:tcPr>
                <w:p w14:paraId="021ABF9B">
                  <w:pPr>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eastAsia="宋体"/>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4</w:t>
                  </w:r>
                </w:p>
              </w:tc>
              <w:tc>
                <w:tcPr>
                  <w:tcW w:w="2167" w:type="pct"/>
                  <w:vMerge w:val="restart"/>
                  <w:shd w:val="clear" w:color="auto" w:fill="auto"/>
                  <w:vAlign w:val="center"/>
                </w:tcPr>
                <w:p w14:paraId="7893BA87">
                  <w:pPr>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ascii="Times New Roman" w:hAnsi="Times New Roman" w:eastAsia="宋体" w:cs="Times New Roman"/>
                      <w:color w:val="000000" w:themeColor="text1"/>
                      <w:kern w:val="2"/>
                      <w:sz w:val="21"/>
                      <w:szCs w:val="21"/>
                      <w:highlight w:val="none"/>
                      <w:lang w:val="zh-CN" w:eastAsia="zh-CN" w:bidi="ar-SA"/>
                      <w14:textFill>
                        <w14:solidFill>
                          <w14:schemeClr w14:val="tx1"/>
                        </w14:solidFill>
                      </w14:textFill>
                    </w:rPr>
                  </w:pPr>
                  <w:r>
                    <w:rPr>
                      <w:rFonts w:hint="eastAsia"/>
                      <w:color w:val="000000" w:themeColor="text1"/>
                      <w:sz w:val="21"/>
                      <w:szCs w:val="21"/>
                      <w:highlight w:val="none"/>
                      <w14:textFill>
                        <w14:solidFill>
                          <w14:schemeClr w14:val="tx1"/>
                        </w14:solidFill>
                      </w14:textFill>
                    </w:rPr>
                    <w:t>《大气污染物综合排放标准》（DB32/4041-2021）表</w:t>
                  </w:r>
                  <w:r>
                    <w:rPr>
                      <w:rFonts w:hint="eastAsia"/>
                      <w:color w:val="000000" w:themeColor="text1"/>
                      <w:sz w:val="21"/>
                      <w:szCs w:val="21"/>
                      <w:highlight w:val="none"/>
                      <w:lang w:val="en-US" w:eastAsia="zh-CN"/>
                      <w14:textFill>
                        <w14:solidFill>
                          <w14:schemeClr w14:val="tx1"/>
                        </w14:solidFill>
                      </w14:textFill>
                    </w:rPr>
                    <w:t>3</w:t>
                  </w:r>
                </w:p>
              </w:tc>
            </w:tr>
            <w:tr w14:paraId="53930FE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034" w:type="pct"/>
                  <w:vAlign w:val="center"/>
                </w:tcPr>
                <w:p w14:paraId="51C19313">
                  <w:pPr>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eastAsia"/>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eastAsia="zh-CN"/>
                      <w14:textFill>
                        <w14:solidFill>
                          <w14:schemeClr w14:val="tx1"/>
                        </w14:solidFill>
                      </w14:textFill>
                    </w:rPr>
                    <w:t>颗粒物</w:t>
                  </w:r>
                </w:p>
              </w:tc>
              <w:tc>
                <w:tcPr>
                  <w:tcW w:w="1798" w:type="pct"/>
                  <w:vAlign w:val="center"/>
                </w:tcPr>
                <w:p w14:paraId="03FECE1F">
                  <w:pPr>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0.5</w:t>
                  </w:r>
                </w:p>
              </w:tc>
              <w:tc>
                <w:tcPr>
                  <w:tcW w:w="2167" w:type="pct"/>
                  <w:vMerge w:val="continue"/>
                  <w:shd w:val="clear" w:color="auto" w:fill="auto"/>
                  <w:vAlign w:val="center"/>
                </w:tcPr>
                <w:p w14:paraId="6EC6761D">
                  <w:pPr>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color w:val="000000" w:themeColor="text1"/>
                      <w:sz w:val="21"/>
                      <w:szCs w:val="21"/>
                      <w:highlight w:val="none"/>
                      <w14:textFill>
                        <w14:solidFill>
                          <w14:schemeClr w14:val="tx1"/>
                        </w14:solidFill>
                      </w14:textFill>
                    </w:rPr>
                  </w:pPr>
                </w:p>
              </w:tc>
            </w:tr>
          </w:tbl>
          <w:p w14:paraId="3ED75924">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ascii="Times New Roman" w:hAnsi="Times New Roman" w:eastAsia="宋体" w:cs="Times New Roman"/>
                <w:color w:val="000000" w:themeColor="text1"/>
                <w:sz w:val="24"/>
                <w:highlight w:val="none"/>
                <w14:textFill>
                  <w14:solidFill>
                    <w14:schemeClr w14:val="tx1"/>
                  </w14:solidFill>
                </w14:textFill>
              </w:rPr>
            </w:pPr>
            <w:r>
              <w:rPr>
                <w:rFonts w:hint="eastAsia" w:cs="Times New Roman"/>
                <w:color w:val="000000" w:themeColor="text1"/>
                <w:sz w:val="24"/>
                <w:highlight w:val="none"/>
                <w:lang w:eastAsia="zh-CN"/>
                <w14:textFill>
                  <w14:solidFill>
                    <w14:schemeClr w14:val="tx1"/>
                  </w14:solidFill>
                </w14:textFill>
              </w:rPr>
              <w:t>2.</w:t>
            </w:r>
            <w:r>
              <w:rPr>
                <w:rFonts w:hint="eastAsia" w:ascii="Times New Roman" w:hAnsi="Times New Roman" w:eastAsia="宋体" w:cs="Times New Roman"/>
                <w:color w:val="000000" w:themeColor="text1"/>
                <w:sz w:val="24"/>
                <w:highlight w:val="none"/>
                <w14:textFill>
                  <w14:solidFill>
                    <w14:schemeClr w14:val="tx1"/>
                  </w14:solidFill>
                </w14:textFill>
              </w:rPr>
              <w:t>废水排放标准</w:t>
            </w:r>
          </w:p>
          <w:p w14:paraId="5564B373">
            <w:pPr>
              <w:keepNext w:val="0"/>
              <w:keepLines w:val="0"/>
              <w:pageBreakBefore w:val="0"/>
              <w:widowControl w:val="0"/>
              <w:kinsoku/>
              <w:wordWrap/>
              <w:overflowPunct/>
              <w:topLinePunct w:val="0"/>
              <w:autoSpaceDE/>
              <w:autoSpaceDN/>
              <w:bidi w:val="0"/>
              <w:adjustRightInd/>
              <w:snapToGrid/>
              <w:spacing w:line="440" w:lineRule="exact"/>
              <w:ind w:firstLine="480"/>
              <w:textAlignment w:val="auto"/>
              <w:rPr>
                <w:rFonts w:hint="eastAsia" w:cs="Times New Roman"/>
                <w:color w:val="000000" w:themeColor="text1"/>
                <w:sz w:val="24"/>
                <w:highlight w:val="none"/>
                <w:lang w:eastAsia="zh-CN"/>
                <w14:textFill>
                  <w14:solidFill>
                    <w14:schemeClr w14:val="tx1"/>
                  </w14:solidFill>
                </w14:textFill>
              </w:rPr>
            </w:pPr>
            <w:r>
              <w:rPr>
                <w:rFonts w:hint="default" w:ascii="Times New Roman" w:hAnsi="Times New Roman" w:eastAsia="宋体" w:cs="Times New Roman"/>
                <w:color w:val="000000" w:themeColor="text1"/>
                <w:sz w:val="24"/>
                <w:highlight w:val="none"/>
                <w14:textFill>
                  <w14:solidFill>
                    <w14:schemeClr w14:val="tx1"/>
                  </w14:solidFill>
                </w14:textFill>
              </w:rPr>
              <w:t>废水接管标准执行《污水综合排放标准》（</w:t>
            </w:r>
            <w:r>
              <w:rPr>
                <w:rFonts w:hint="eastAsia" w:cs="Times New Roman"/>
                <w:color w:val="000000" w:themeColor="text1"/>
                <w:sz w:val="24"/>
                <w:highlight w:val="none"/>
                <w:lang w:eastAsia="zh-CN"/>
                <w14:textFill>
                  <w14:solidFill>
                    <w14:schemeClr w14:val="tx1"/>
                  </w14:solidFill>
                </w14:textFill>
              </w:rPr>
              <w:t xml:space="preserve">GB </w:t>
            </w:r>
            <w:r>
              <w:rPr>
                <w:rFonts w:hint="default" w:ascii="Times New Roman" w:hAnsi="Times New Roman" w:eastAsia="宋体" w:cs="Times New Roman"/>
                <w:color w:val="000000" w:themeColor="text1"/>
                <w:sz w:val="24"/>
                <w:highlight w:val="none"/>
                <w14:textFill>
                  <w14:solidFill>
                    <w14:schemeClr w14:val="tx1"/>
                  </w14:solidFill>
                </w14:textFill>
              </w:rPr>
              <w:t>8978-1996）表4中三级标准，其中氨氮、总氮、总磷参照执行《污水排入城镇下水道水质标准》（</w:t>
            </w:r>
            <w:r>
              <w:rPr>
                <w:rFonts w:hint="eastAsia" w:cs="Times New Roman"/>
                <w:color w:val="000000" w:themeColor="text1"/>
                <w:sz w:val="24"/>
                <w:highlight w:val="none"/>
                <w:lang w:eastAsia="zh-CN"/>
                <w14:textFill>
                  <w14:solidFill>
                    <w14:schemeClr w14:val="tx1"/>
                  </w14:solidFill>
                </w14:textFill>
              </w:rPr>
              <w:t xml:space="preserve">GB/T </w:t>
            </w:r>
            <w:r>
              <w:rPr>
                <w:rFonts w:hint="default" w:ascii="Times New Roman" w:hAnsi="Times New Roman" w:eastAsia="宋体" w:cs="Times New Roman"/>
                <w:color w:val="000000" w:themeColor="text1"/>
                <w:sz w:val="24"/>
                <w:highlight w:val="none"/>
                <w14:textFill>
                  <w14:solidFill>
                    <w14:schemeClr w14:val="tx1"/>
                  </w14:solidFill>
                </w14:textFill>
              </w:rPr>
              <w:t>31962-2015）表1中B等级标准</w:t>
            </w:r>
            <w:r>
              <w:rPr>
                <w:rFonts w:hint="eastAsia" w:cs="Times New Roman"/>
                <w:color w:val="000000" w:themeColor="text1"/>
                <w:sz w:val="24"/>
                <w:highlight w:val="none"/>
                <w:lang w:eastAsia="zh-CN"/>
                <w14:textFill>
                  <w14:solidFill>
                    <w14:schemeClr w14:val="tx1"/>
                  </w14:solidFill>
                </w14:textFill>
              </w:rPr>
              <w:t>，</w:t>
            </w:r>
            <w:r>
              <w:rPr>
                <w:rFonts w:hint="eastAsia" w:cs="Times New Roman"/>
                <w:color w:val="000000" w:themeColor="text1"/>
                <w:sz w:val="24"/>
                <w:highlight w:val="none"/>
                <w:lang w:val="en-US" w:eastAsia="zh-CN"/>
                <w14:textFill>
                  <w14:solidFill>
                    <w14:schemeClr w14:val="tx1"/>
                  </w14:solidFill>
                </w14:textFill>
              </w:rPr>
              <w:t>同时执行秦源污水处理厂接管标准，从严执行</w:t>
            </w:r>
            <w:r>
              <w:rPr>
                <w:rFonts w:hint="default" w:ascii="Times New Roman" w:hAnsi="Times New Roman" w:eastAsia="宋体" w:cs="Times New Roman"/>
                <w:color w:val="000000" w:themeColor="text1"/>
                <w:sz w:val="24"/>
                <w:highlight w:val="none"/>
                <w14:textFill>
                  <w14:solidFill>
                    <w14:schemeClr w14:val="tx1"/>
                  </w14:solidFill>
                </w14:textFill>
              </w:rPr>
              <w:t>。</w:t>
            </w:r>
            <w:r>
              <w:rPr>
                <w:rFonts w:hint="eastAsia" w:cs="Times New Roman"/>
                <w:color w:val="000000" w:themeColor="text1"/>
                <w:sz w:val="24"/>
                <w:highlight w:val="none"/>
                <w:lang w:val="en-US" w:eastAsia="zh-CN"/>
                <w14:textFill>
                  <w14:solidFill>
                    <w14:schemeClr w14:val="tx1"/>
                  </w14:solidFill>
                </w14:textFill>
              </w:rPr>
              <w:t>秦源污水处理厂</w:t>
            </w:r>
            <w:r>
              <w:rPr>
                <w:rFonts w:hint="eastAsia" w:cs="Times New Roman"/>
                <w:color w:val="000000" w:themeColor="text1"/>
                <w:sz w:val="24"/>
                <w:highlight w:val="none"/>
                <w:lang w:eastAsia="zh-CN"/>
                <w14:textFill>
                  <w14:solidFill>
                    <w14:schemeClr w14:val="tx1"/>
                  </w14:solidFill>
                </w14:textFill>
              </w:rPr>
              <w:t>尾水执行《城镇污水处理厂污染物排放标准》（DB32/4440-2022）表1中C标准（按溧审批综许〔2018〕554号文，为保证乌刹桥、洋桥断面水质稳定达标，秦源污水处理厂在2018年将全厂出水水质标准提高至CODcr≤</w:t>
            </w:r>
            <w:r>
              <w:rPr>
                <w:rFonts w:hint="eastAsia" w:cs="Times New Roman"/>
                <w:color w:val="000000"/>
                <w:sz w:val="24"/>
                <w:highlight w:val="none"/>
                <w:lang w:eastAsia="zh-CN"/>
              </w:rPr>
              <w:t>41mg/L</w:t>
            </w:r>
            <w:r>
              <w:rPr>
                <w:rFonts w:hint="eastAsia" w:cs="Times New Roman"/>
                <w:color w:val="000000" w:themeColor="text1"/>
                <w:sz w:val="24"/>
                <w:highlight w:val="none"/>
                <w:lang w:eastAsia="zh-CN"/>
                <w14:textFill>
                  <w14:solidFill>
                    <w14:schemeClr w14:val="tx1"/>
                  </w14:solidFill>
                </w14:textFill>
              </w:rPr>
              <w:t>、氨氮≤</w:t>
            </w:r>
            <w:r>
              <w:rPr>
                <w:rFonts w:hint="eastAsia" w:cs="Times New Roman"/>
                <w:color w:val="000000"/>
                <w:sz w:val="24"/>
                <w:highlight w:val="none"/>
                <w:lang w:eastAsia="zh-CN"/>
              </w:rPr>
              <w:t>3.8mg/L</w:t>
            </w:r>
            <w:r>
              <w:rPr>
                <w:rFonts w:hint="eastAsia" w:cs="Times New Roman"/>
                <w:color w:val="000000" w:themeColor="text1"/>
                <w:sz w:val="24"/>
                <w:highlight w:val="none"/>
                <w:lang w:eastAsia="zh-CN"/>
                <w14:textFill>
                  <w14:solidFill>
                    <w14:schemeClr w14:val="tx1"/>
                  </w14:solidFill>
                </w14:textFill>
              </w:rPr>
              <w:t>）。</w:t>
            </w:r>
          </w:p>
          <w:p w14:paraId="61DFDB9A">
            <w:pPr>
              <w:pStyle w:val="83"/>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表3-</w:t>
            </w:r>
            <w:r>
              <w:rPr>
                <w:rFonts w:hint="eastAsia" w:cs="Times New Roman"/>
                <w:color w:val="000000" w:themeColor="text1"/>
                <w:sz w:val="24"/>
                <w:szCs w:val="24"/>
                <w:highlight w:val="none"/>
                <w:lang w:val="en-US" w:eastAsia="zh-CN"/>
                <w14:textFill>
                  <w14:solidFill>
                    <w14:schemeClr w14:val="tx1"/>
                  </w14:solidFill>
                </w14:textFill>
              </w:rPr>
              <w:t xml:space="preserve">5  </w:t>
            </w:r>
            <w:r>
              <w:rPr>
                <w:rFonts w:hint="default" w:ascii="Times New Roman" w:hAnsi="Times New Roman" w:eastAsia="宋体" w:cs="Times New Roman"/>
                <w:color w:val="000000" w:themeColor="text1"/>
                <w:sz w:val="24"/>
                <w:szCs w:val="24"/>
                <w:highlight w:val="none"/>
                <w14:textFill>
                  <w14:solidFill>
                    <w14:schemeClr w14:val="tx1"/>
                  </w14:solidFill>
                </w14:textFill>
              </w:rPr>
              <w:t>污水接管</w:t>
            </w:r>
            <w:r>
              <w:rPr>
                <w:rFonts w:hint="eastAsia" w:cs="Times New Roman"/>
                <w:color w:val="000000" w:themeColor="text1"/>
                <w:sz w:val="24"/>
                <w:szCs w:val="24"/>
                <w:highlight w:val="none"/>
                <w:lang w:val="en-US" w:eastAsia="zh-CN"/>
                <w14:textFill>
                  <w14:solidFill>
                    <w14:schemeClr w14:val="tx1"/>
                  </w14:solidFill>
                </w14:textFill>
              </w:rPr>
              <w:t>限值要求</w:t>
            </w:r>
            <w:r>
              <w:rPr>
                <w:rFonts w:hint="default" w:ascii="Times New Roman" w:hAnsi="Times New Roman" w:eastAsia="宋体" w:cs="Times New Roman"/>
                <w:color w:val="000000" w:themeColor="text1"/>
                <w:sz w:val="24"/>
                <w:szCs w:val="24"/>
                <w:highlight w:val="none"/>
                <w14:textFill>
                  <w14:solidFill>
                    <w14:schemeClr w14:val="tx1"/>
                  </w14:solidFill>
                </w14:textFill>
              </w:rPr>
              <w:t xml:space="preserve">  单位：mg/L pH无量</w:t>
            </w:r>
            <w:r>
              <w:rPr>
                <w:rFonts w:hint="default" w:ascii="Times New Roman" w:hAnsi="Times New Roman" w:eastAsia="宋体" w:cs="Times New Roman"/>
                <w:color w:val="000000"/>
                <w:sz w:val="24"/>
                <w:szCs w:val="24"/>
                <w:highlight w:val="none"/>
              </w:rPr>
              <w:t>纲</w:t>
            </w:r>
          </w:p>
          <w:tbl>
            <w:tblPr>
              <w:tblStyle w:val="36"/>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2383"/>
              <w:gridCol w:w="1818"/>
              <w:gridCol w:w="4129"/>
            </w:tblGrid>
            <w:tr w14:paraId="4F498B2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430" w:type="pct"/>
                  <w:tcBorders>
                    <w:tl2br w:val="nil"/>
                    <w:tr2bl w:val="nil"/>
                  </w:tcBorders>
                  <w:vAlign w:val="center"/>
                </w:tcPr>
                <w:p w14:paraId="2541CF1A">
                  <w:pPr>
                    <w:pStyle w:val="94"/>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hint="default" w:ascii="Times New Roman" w:hAnsi="Times New Roman" w:eastAsia="宋体" w:cs="Times New Roman"/>
                      <w:b/>
                      <w:bCs/>
                      <w:color w:val="000000" w:themeColor="text1"/>
                      <w:highlight w:val="none"/>
                      <w14:textFill>
                        <w14:solidFill>
                          <w14:schemeClr w14:val="tx1"/>
                        </w14:solidFill>
                      </w14:textFill>
                    </w:rPr>
                  </w:pPr>
                  <w:r>
                    <w:rPr>
                      <w:rFonts w:hint="default" w:ascii="Times New Roman" w:hAnsi="Times New Roman" w:eastAsia="宋体" w:cs="Times New Roman"/>
                      <w:b/>
                      <w:bCs/>
                      <w:color w:val="000000" w:themeColor="text1"/>
                      <w:highlight w:val="none"/>
                      <w14:textFill>
                        <w14:solidFill>
                          <w14:schemeClr w14:val="tx1"/>
                        </w14:solidFill>
                      </w14:textFill>
                    </w:rPr>
                    <w:t>污染物</w:t>
                  </w:r>
                </w:p>
              </w:tc>
              <w:tc>
                <w:tcPr>
                  <w:tcW w:w="1091" w:type="pct"/>
                  <w:tcBorders>
                    <w:tl2br w:val="nil"/>
                    <w:tr2bl w:val="nil"/>
                  </w:tcBorders>
                  <w:vAlign w:val="center"/>
                </w:tcPr>
                <w:p w14:paraId="37E754AF">
                  <w:pPr>
                    <w:pStyle w:val="94"/>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hint="default" w:ascii="Times New Roman" w:hAnsi="Times New Roman" w:eastAsia="宋体" w:cs="Times New Roman"/>
                      <w:b/>
                      <w:bCs/>
                      <w:color w:val="000000" w:themeColor="text1"/>
                      <w:highlight w:val="none"/>
                      <w14:textFill>
                        <w14:solidFill>
                          <w14:schemeClr w14:val="tx1"/>
                        </w14:solidFill>
                      </w14:textFill>
                    </w:rPr>
                  </w:pPr>
                  <w:r>
                    <w:rPr>
                      <w:rFonts w:hint="eastAsia" w:ascii="Times New Roman" w:hAnsi="Times New Roman" w:eastAsia="宋体" w:cs="Times New Roman"/>
                      <w:b/>
                      <w:bCs/>
                      <w:color w:val="000000" w:themeColor="text1"/>
                      <w:highlight w:val="none"/>
                      <w:lang w:val="en-US" w:eastAsia="zh-CN"/>
                      <w14:textFill>
                        <w14:solidFill>
                          <w14:schemeClr w14:val="tx1"/>
                        </w14:solidFill>
                      </w14:textFill>
                    </w:rPr>
                    <w:t>浓度</w:t>
                  </w:r>
                  <w:r>
                    <w:rPr>
                      <w:rFonts w:hint="default" w:ascii="Times New Roman" w:hAnsi="Times New Roman" w:eastAsia="宋体" w:cs="Times New Roman"/>
                      <w:b/>
                      <w:bCs/>
                      <w:color w:val="000000" w:themeColor="text1"/>
                      <w:highlight w:val="none"/>
                      <w14:textFill>
                        <w14:solidFill>
                          <w14:schemeClr w14:val="tx1"/>
                        </w14:solidFill>
                      </w14:textFill>
                    </w:rPr>
                    <w:t>标准</w:t>
                  </w:r>
                </w:p>
              </w:tc>
              <w:tc>
                <w:tcPr>
                  <w:tcW w:w="2478" w:type="pct"/>
                  <w:tcBorders>
                    <w:tl2br w:val="nil"/>
                    <w:tr2bl w:val="nil"/>
                  </w:tcBorders>
                  <w:vAlign w:val="center"/>
                </w:tcPr>
                <w:p w14:paraId="3778EEA7">
                  <w:pPr>
                    <w:pStyle w:val="94"/>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hint="eastAsia" w:ascii="Times New Roman" w:hAnsi="Times New Roman" w:eastAsia="宋体" w:cs="Times New Roman"/>
                      <w:b/>
                      <w:bCs/>
                      <w:color w:val="000000" w:themeColor="text1"/>
                      <w:highlight w:val="none"/>
                      <w:lang w:eastAsia="zh-CN"/>
                      <w14:textFill>
                        <w14:solidFill>
                          <w14:schemeClr w14:val="tx1"/>
                        </w14:solidFill>
                      </w14:textFill>
                    </w:rPr>
                  </w:pPr>
                  <w:r>
                    <w:rPr>
                      <w:rFonts w:hint="eastAsia" w:ascii="Times New Roman" w:hAnsi="Times New Roman" w:eastAsia="宋体" w:cs="Times New Roman"/>
                      <w:b/>
                      <w:bCs/>
                      <w:color w:val="000000" w:themeColor="text1"/>
                      <w:highlight w:val="none"/>
                      <w:lang w:val="en-US" w:eastAsia="zh-CN"/>
                      <w14:textFill>
                        <w14:solidFill>
                          <w14:schemeClr w14:val="tx1"/>
                        </w14:solidFill>
                      </w14:textFill>
                    </w:rPr>
                    <w:t>标准来源</w:t>
                  </w:r>
                </w:p>
              </w:tc>
            </w:tr>
            <w:tr w14:paraId="657284E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430" w:type="pct"/>
                  <w:tcBorders>
                    <w:tl2br w:val="nil"/>
                    <w:tr2bl w:val="nil"/>
                  </w:tcBorders>
                  <w:vAlign w:val="center"/>
                </w:tcPr>
                <w:p w14:paraId="6B53DF8A">
                  <w:pPr>
                    <w:pStyle w:val="94"/>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hint="default" w:ascii="Times New Roman" w:hAnsi="Times New Roman" w:eastAsia="宋体" w:cs="Times New Roman"/>
                      <w:b w:val="0"/>
                      <w:bCs w:val="0"/>
                      <w:color w:val="000000" w:themeColor="text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highlight w:val="none"/>
                      <w:lang w:val="en-US" w:eastAsia="zh-CN"/>
                      <w14:textFill>
                        <w14:solidFill>
                          <w14:schemeClr w14:val="tx1"/>
                        </w14:solidFill>
                      </w14:textFill>
                    </w:rPr>
                    <w:t>pH</w:t>
                  </w:r>
                </w:p>
              </w:tc>
              <w:tc>
                <w:tcPr>
                  <w:tcW w:w="1091" w:type="pct"/>
                  <w:tcBorders>
                    <w:tl2br w:val="nil"/>
                    <w:tr2bl w:val="nil"/>
                  </w:tcBorders>
                  <w:vAlign w:val="center"/>
                </w:tcPr>
                <w:p w14:paraId="7C649119">
                  <w:pPr>
                    <w:pStyle w:val="94"/>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hint="default" w:ascii="Times New Roman" w:hAnsi="Times New Roman" w:eastAsia="宋体" w:cs="Times New Roman"/>
                      <w:b w:val="0"/>
                      <w:bCs w:val="0"/>
                      <w:color w:val="000000" w:themeColor="text1"/>
                      <w:highlight w:val="none"/>
                      <w14:textFill>
                        <w14:solidFill>
                          <w14:schemeClr w14:val="tx1"/>
                        </w14:solidFill>
                      </w14:textFill>
                    </w:rPr>
                  </w:pPr>
                  <w:r>
                    <w:rPr>
                      <w:rFonts w:hint="default" w:ascii="Times New Roman" w:hAnsi="Times New Roman" w:eastAsia="宋体" w:cs="Times New Roman"/>
                      <w:b w:val="0"/>
                      <w:bCs w:val="0"/>
                      <w:color w:val="000000" w:themeColor="text1"/>
                      <w:highlight w:val="none"/>
                      <w14:textFill>
                        <w14:solidFill>
                          <w14:schemeClr w14:val="tx1"/>
                        </w14:solidFill>
                      </w14:textFill>
                    </w:rPr>
                    <w:t>6-9</w:t>
                  </w:r>
                </w:p>
              </w:tc>
              <w:tc>
                <w:tcPr>
                  <w:tcW w:w="2478" w:type="pct"/>
                  <w:vMerge w:val="restart"/>
                  <w:tcBorders>
                    <w:tl2br w:val="nil"/>
                    <w:tr2bl w:val="nil"/>
                  </w:tcBorders>
                  <w:vAlign w:val="center"/>
                </w:tcPr>
                <w:p w14:paraId="5C3FA465">
                  <w:pPr>
                    <w:pStyle w:val="94"/>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hint="default"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《污水综合排放标准》（</w:t>
                  </w:r>
                  <w:r>
                    <w:rPr>
                      <w:rFonts w:hint="eastAsia" w:cs="Times New Roman"/>
                      <w:b w:val="0"/>
                      <w:bCs w:val="0"/>
                      <w:color w:val="000000" w:themeColor="text1"/>
                      <w:sz w:val="21"/>
                      <w:szCs w:val="21"/>
                      <w:highlight w:val="none"/>
                      <w:lang w:eastAsia="zh-CN"/>
                      <w14:textFill>
                        <w14:solidFill>
                          <w14:schemeClr w14:val="tx1"/>
                        </w14:solidFill>
                      </w14:textFill>
                    </w:rPr>
                    <w:t xml:space="preserve">GB </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8978-1996）表4中三级标准</w:t>
                  </w:r>
                  <w:r>
                    <w:rPr>
                      <w:rFonts w:hint="eastAsia" w:cs="Times New Roman"/>
                      <w:b w:val="0"/>
                      <w:bCs w:val="0"/>
                      <w:color w:val="000000" w:themeColor="text1"/>
                      <w:sz w:val="21"/>
                      <w:szCs w:val="21"/>
                      <w:highlight w:val="none"/>
                      <w:lang w:eastAsia="zh-CN"/>
                      <w14:textFill>
                        <w14:solidFill>
                          <w14:schemeClr w14:val="tx1"/>
                        </w14:solidFill>
                      </w14:textFill>
                    </w:rPr>
                    <w:t>，</w:t>
                  </w:r>
                  <w:r>
                    <w:rPr>
                      <w:rFonts w:hint="eastAsia" w:cs="Times New Roman"/>
                      <w:b w:val="0"/>
                      <w:bCs w:val="0"/>
                      <w:color w:val="000000" w:themeColor="text1"/>
                      <w:sz w:val="21"/>
                      <w:szCs w:val="21"/>
                      <w:highlight w:val="none"/>
                      <w:lang w:val="en-US" w:eastAsia="zh-CN"/>
                      <w14:textFill>
                        <w14:solidFill>
                          <w14:schemeClr w14:val="tx1"/>
                        </w14:solidFill>
                      </w14:textFill>
                    </w:rPr>
                    <w:t>秦源污水处理厂接管标准</w:t>
                  </w:r>
                </w:p>
              </w:tc>
            </w:tr>
            <w:tr w14:paraId="0505F65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430" w:type="pct"/>
                  <w:tcBorders>
                    <w:tl2br w:val="nil"/>
                    <w:tr2bl w:val="nil"/>
                  </w:tcBorders>
                  <w:vAlign w:val="center"/>
                </w:tcPr>
                <w:p w14:paraId="357138E3">
                  <w:pPr>
                    <w:pStyle w:val="94"/>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hint="default" w:ascii="Times New Roman" w:hAnsi="Times New Roman" w:eastAsia="宋体" w:cs="Times New Roman"/>
                      <w:b w:val="0"/>
                      <w:bCs w:val="0"/>
                      <w:color w:val="000000" w:themeColor="text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highlight w:val="none"/>
                      <w:lang w:val="en-US" w:eastAsia="zh-CN"/>
                      <w14:textFill>
                        <w14:solidFill>
                          <w14:schemeClr w14:val="tx1"/>
                        </w14:solidFill>
                      </w14:textFill>
                    </w:rPr>
                    <w:t>COD</w:t>
                  </w:r>
                </w:p>
              </w:tc>
              <w:tc>
                <w:tcPr>
                  <w:tcW w:w="1091" w:type="pct"/>
                  <w:tcBorders>
                    <w:tl2br w:val="nil"/>
                    <w:tr2bl w:val="nil"/>
                  </w:tcBorders>
                  <w:vAlign w:val="center"/>
                </w:tcPr>
                <w:p w14:paraId="32A9D4AA">
                  <w:pPr>
                    <w:pStyle w:val="94"/>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hint="default" w:ascii="Times New Roman" w:hAnsi="Times New Roman" w:eastAsia="宋体" w:cs="Times New Roman"/>
                      <w:b w:val="0"/>
                      <w:bCs w:val="0"/>
                      <w:color w:val="000000" w:themeColor="text1"/>
                      <w:highlight w:val="none"/>
                      <w:lang w:val="en-US" w:eastAsia="zh-CN"/>
                      <w14:textFill>
                        <w14:solidFill>
                          <w14:schemeClr w14:val="tx1"/>
                        </w14:solidFill>
                      </w14:textFill>
                    </w:rPr>
                  </w:pPr>
                  <w:r>
                    <w:rPr>
                      <w:rFonts w:hint="eastAsia" w:cs="Times New Roman"/>
                      <w:b w:val="0"/>
                      <w:bCs w:val="0"/>
                      <w:color w:val="000000" w:themeColor="text1"/>
                      <w:highlight w:val="none"/>
                      <w:lang w:val="en-US" w:eastAsia="zh-CN"/>
                      <w14:textFill>
                        <w14:solidFill>
                          <w14:schemeClr w14:val="tx1"/>
                        </w14:solidFill>
                      </w14:textFill>
                    </w:rPr>
                    <w:t>300</w:t>
                  </w:r>
                </w:p>
              </w:tc>
              <w:tc>
                <w:tcPr>
                  <w:tcW w:w="2478" w:type="pct"/>
                  <w:vMerge w:val="continue"/>
                  <w:tcBorders>
                    <w:tl2br w:val="nil"/>
                    <w:tr2bl w:val="nil"/>
                  </w:tcBorders>
                  <w:vAlign w:val="center"/>
                </w:tcPr>
                <w:p w14:paraId="65985267">
                  <w:pPr>
                    <w:pStyle w:val="94"/>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p>
              </w:tc>
            </w:tr>
            <w:tr w14:paraId="01F6521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430" w:type="pct"/>
                  <w:tcBorders>
                    <w:tl2br w:val="nil"/>
                    <w:tr2bl w:val="nil"/>
                  </w:tcBorders>
                  <w:vAlign w:val="center"/>
                </w:tcPr>
                <w:p w14:paraId="7CBCD8BF">
                  <w:pPr>
                    <w:pStyle w:val="94"/>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hint="default" w:ascii="Times New Roman" w:hAnsi="Times New Roman" w:eastAsia="宋体" w:cs="Times New Roman"/>
                      <w:b w:val="0"/>
                      <w:bCs w:val="0"/>
                      <w:color w:val="000000" w:themeColor="text1"/>
                      <w:highlight w:val="none"/>
                      <w:lang w:val="en-US" w:eastAsia="zh-CN"/>
                      <w14:textFill>
                        <w14:solidFill>
                          <w14:schemeClr w14:val="tx1"/>
                        </w14:solidFill>
                      </w14:textFill>
                    </w:rPr>
                  </w:pPr>
                  <w:r>
                    <w:rPr>
                      <w:rFonts w:hint="eastAsia" w:ascii="Times New Roman" w:hAnsi="Times New Roman" w:eastAsia="宋体" w:cs="Times New Roman"/>
                      <w:b w:val="0"/>
                      <w:bCs w:val="0"/>
                      <w:color w:val="000000" w:themeColor="text1"/>
                      <w:highlight w:val="none"/>
                      <w:lang w:val="en-US" w:eastAsia="zh-CN"/>
                      <w14:textFill>
                        <w14:solidFill>
                          <w14:schemeClr w14:val="tx1"/>
                        </w14:solidFill>
                      </w14:textFill>
                    </w:rPr>
                    <w:t>SS</w:t>
                  </w:r>
                </w:p>
              </w:tc>
              <w:tc>
                <w:tcPr>
                  <w:tcW w:w="1091" w:type="pct"/>
                  <w:tcBorders>
                    <w:tl2br w:val="nil"/>
                    <w:tr2bl w:val="nil"/>
                  </w:tcBorders>
                  <w:vAlign w:val="center"/>
                </w:tcPr>
                <w:p w14:paraId="4266AC14">
                  <w:pPr>
                    <w:pStyle w:val="94"/>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hint="default" w:ascii="Times New Roman" w:hAnsi="Times New Roman" w:eastAsia="宋体" w:cs="Times New Roman"/>
                      <w:b w:val="0"/>
                      <w:bCs w:val="0"/>
                      <w:color w:val="000000" w:themeColor="text1"/>
                      <w:highlight w:val="none"/>
                      <w:lang w:val="en-US" w:eastAsia="zh-CN"/>
                      <w14:textFill>
                        <w14:solidFill>
                          <w14:schemeClr w14:val="tx1"/>
                        </w14:solidFill>
                      </w14:textFill>
                    </w:rPr>
                  </w:pPr>
                  <w:r>
                    <w:rPr>
                      <w:rFonts w:hint="eastAsia" w:cs="Times New Roman"/>
                      <w:b w:val="0"/>
                      <w:bCs w:val="0"/>
                      <w:color w:val="000000" w:themeColor="text1"/>
                      <w:highlight w:val="none"/>
                      <w:lang w:val="en-US" w:eastAsia="zh-CN"/>
                      <w14:textFill>
                        <w14:solidFill>
                          <w14:schemeClr w14:val="tx1"/>
                        </w14:solidFill>
                      </w14:textFill>
                    </w:rPr>
                    <w:t>170</w:t>
                  </w:r>
                </w:p>
              </w:tc>
              <w:tc>
                <w:tcPr>
                  <w:tcW w:w="2478" w:type="pct"/>
                  <w:vMerge w:val="continue"/>
                  <w:tcBorders>
                    <w:tl2br w:val="nil"/>
                    <w:tr2bl w:val="nil"/>
                  </w:tcBorders>
                  <w:vAlign w:val="center"/>
                </w:tcPr>
                <w:p w14:paraId="631814BA">
                  <w:pPr>
                    <w:pStyle w:val="94"/>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p>
              </w:tc>
            </w:tr>
            <w:tr w14:paraId="3CB217C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430" w:type="pct"/>
                  <w:tcBorders>
                    <w:tl2br w:val="nil"/>
                    <w:tr2bl w:val="nil"/>
                  </w:tcBorders>
                  <w:shd w:val="clear" w:color="auto" w:fill="auto"/>
                  <w:vAlign w:val="center"/>
                </w:tcPr>
                <w:p w14:paraId="4A64EC4F">
                  <w:pPr>
                    <w:pStyle w:val="94"/>
                    <w:keepNext w:val="0"/>
                    <w:keepLines w:val="0"/>
                    <w:pageBreakBefore w:val="0"/>
                    <w:widowControl w:val="0"/>
                    <w:kinsoku/>
                    <w:wordWrap/>
                    <w:overflowPunct/>
                    <w:topLinePunct w:val="0"/>
                    <w:autoSpaceDE/>
                    <w:autoSpaceDN/>
                    <w:bidi w:val="0"/>
                    <w:adjustRightInd w:val="0"/>
                    <w:snapToGrid w:val="0"/>
                    <w:spacing w:line="240" w:lineRule="exact"/>
                    <w:ind w:firstLine="0" w:firstLineChars="0"/>
                    <w:textAlignment w:val="auto"/>
                    <w:rPr>
                      <w:rFonts w:hint="default" w:ascii="Times New Roman" w:hAnsi="Times New Roman" w:eastAsia="宋体" w:cs="Times New Roman"/>
                      <w:b w:val="0"/>
                      <w:bCs w:val="0"/>
                      <w:color w:val="000000" w:themeColor="text1"/>
                      <w:kern w:val="0"/>
                      <w:sz w:val="21"/>
                      <w:szCs w:val="24"/>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highlight w:val="none"/>
                      <w14:textFill>
                        <w14:solidFill>
                          <w14:schemeClr w14:val="tx1"/>
                        </w14:solidFill>
                      </w14:textFill>
                    </w:rPr>
                    <w:t>NH</w:t>
                  </w:r>
                  <w:r>
                    <w:rPr>
                      <w:rFonts w:hint="default" w:ascii="Times New Roman" w:hAnsi="Times New Roman" w:eastAsia="宋体" w:cs="Times New Roman"/>
                      <w:b w:val="0"/>
                      <w:bCs w:val="0"/>
                      <w:color w:val="000000" w:themeColor="text1"/>
                      <w:highlight w:val="none"/>
                      <w:vertAlign w:val="subscript"/>
                      <w14:textFill>
                        <w14:solidFill>
                          <w14:schemeClr w14:val="tx1"/>
                        </w14:solidFill>
                      </w14:textFill>
                    </w:rPr>
                    <w:t>3</w:t>
                  </w:r>
                  <w:r>
                    <w:rPr>
                      <w:rFonts w:hint="default" w:ascii="Times New Roman" w:hAnsi="Times New Roman" w:eastAsia="宋体" w:cs="Times New Roman"/>
                      <w:b w:val="0"/>
                      <w:bCs w:val="0"/>
                      <w:color w:val="000000" w:themeColor="text1"/>
                      <w:highlight w:val="none"/>
                      <w14:textFill>
                        <w14:solidFill>
                          <w14:schemeClr w14:val="tx1"/>
                        </w14:solidFill>
                      </w14:textFill>
                    </w:rPr>
                    <w:t>-N</w:t>
                  </w:r>
                </w:p>
              </w:tc>
              <w:tc>
                <w:tcPr>
                  <w:tcW w:w="1091" w:type="pct"/>
                  <w:tcBorders>
                    <w:tl2br w:val="nil"/>
                    <w:tr2bl w:val="nil"/>
                  </w:tcBorders>
                  <w:vAlign w:val="center"/>
                </w:tcPr>
                <w:p w14:paraId="1938596A">
                  <w:pPr>
                    <w:pStyle w:val="94"/>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hint="default" w:ascii="Times New Roman" w:hAnsi="Times New Roman" w:eastAsia="宋体" w:cs="Times New Roman"/>
                      <w:b w:val="0"/>
                      <w:bCs w:val="0"/>
                      <w:color w:val="000000" w:themeColor="text1"/>
                      <w:highlight w:val="none"/>
                      <w:lang w:val="en-US" w:eastAsia="zh-CN"/>
                      <w14:textFill>
                        <w14:solidFill>
                          <w14:schemeClr w14:val="tx1"/>
                        </w14:solidFill>
                      </w14:textFill>
                    </w:rPr>
                  </w:pPr>
                  <w:r>
                    <w:rPr>
                      <w:rFonts w:hint="eastAsia" w:cs="Times New Roman"/>
                      <w:b w:val="0"/>
                      <w:bCs w:val="0"/>
                      <w:color w:val="000000" w:themeColor="text1"/>
                      <w:highlight w:val="none"/>
                      <w:lang w:val="en-US" w:eastAsia="zh-CN"/>
                      <w14:textFill>
                        <w14:solidFill>
                          <w14:schemeClr w14:val="tx1"/>
                        </w14:solidFill>
                      </w14:textFill>
                    </w:rPr>
                    <w:t>25</w:t>
                  </w:r>
                </w:p>
              </w:tc>
              <w:tc>
                <w:tcPr>
                  <w:tcW w:w="2478" w:type="pct"/>
                  <w:vMerge w:val="restart"/>
                  <w:tcBorders>
                    <w:tl2br w:val="nil"/>
                    <w:tr2bl w:val="nil"/>
                  </w:tcBorders>
                  <w:vAlign w:val="center"/>
                </w:tcPr>
                <w:p w14:paraId="3AFD4D2C">
                  <w:pPr>
                    <w:pStyle w:val="94"/>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hint="eastAsia" w:ascii="Times New Roman" w:hAnsi="Times New Roman" w:eastAsia="宋体" w:cs="Times New Roman"/>
                      <w:b w:val="0"/>
                      <w:bCs w:val="0"/>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《污水排入城镇下水道水质标准》（</w:t>
                  </w:r>
                  <w:r>
                    <w:rPr>
                      <w:rFonts w:hint="eastAsia" w:cs="Times New Roman"/>
                      <w:b w:val="0"/>
                      <w:bCs w:val="0"/>
                      <w:color w:val="000000" w:themeColor="text1"/>
                      <w:sz w:val="21"/>
                      <w:szCs w:val="21"/>
                      <w:highlight w:val="none"/>
                      <w:lang w:eastAsia="zh-CN"/>
                      <w14:textFill>
                        <w14:solidFill>
                          <w14:schemeClr w14:val="tx1"/>
                        </w14:solidFill>
                      </w14:textFill>
                    </w:rPr>
                    <w:t xml:space="preserve">GB/T </w:t>
                  </w:r>
                  <w:r>
                    <w:rPr>
                      <w:rFonts w:hint="default" w:ascii="Times New Roman" w:hAnsi="Times New Roman" w:eastAsia="宋体" w:cs="Times New Roman"/>
                      <w:b w:val="0"/>
                      <w:bCs w:val="0"/>
                      <w:color w:val="000000" w:themeColor="text1"/>
                      <w:sz w:val="21"/>
                      <w:szCs w:val="21"/>
                      <w:highlight w:val="none"/>
                      <w14:textFill>
                        <w14:solidFill>
                          <w14:schemeClr w14:val="tx1"/>
                        </w14:solidFill>
                      </w14:textFill>
                    </w:rPr>
                    <w:t>31962-2015）表1中B等级标准</w:t>
                  </w:r>
                  <w:r>
                    <w:rPr>
                      <w:rFonts w:hint="eastAsia" w:cs="Times New Roman"/>
                      <w:b w:val="0"/>
                      <w:bCs w:val="0"/>
                      <w:color w:val="000000" w:themeColor="text1"/>
                      <w:sz w:val="21"/>
                      <w:szCs w:val="21"/>
                      <w:highlight w:val="none"/>
                      <w:lang w:eastAsia="zh-CN"/>
                      <w14:textFill>
                        <w14:solidFill>
                          <w14:schemeClr w14:val="tx1"/>
                        </w14:solidFill>
                      </w14:textFill>
                    </w:rPr>
                    <w:t>，</w:t>
                  </w:r>
                  <w:r>
                    <w:rPr>
                      <w:rFonts w:hint="eastAsia" w:cs="Times New Roman"/>
                      <w:b w:val="0"/>
                      <w:bCs w:val="0"/>
                      <w:color w:val="000000" w:themeColor="text1"/>
                      <w:sz w:val="21"/>
                      <w:szCs w:val="21"/>
                      <w:highlight w:val="none"/>
                      <w:lang w:val="en-US" w:eastAsia="zh-CN"/>
                      <w14:textFill>
                        <w14:solidFill>
                          <w14:schemeClr w14:val="tx1"/>
                        </w14:solidFill>
                      </w14:textFill>
                    </w:rPr>
                    <w:t>秦源污水处理厂接管标准</w:t>
                  </w:r>
                </w:p>
              </w:tc>
            </w:tr>
            <w:tr w14:paraId="2EFD4EF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430" w:type="pct"/>
                  <w:tcBorders>
                    <w:tl2br w:val="nil"/>
                    <w:tr2bl w:val="nil"/>
                  </w:tcBorders>
                  <w:shd w:val="clear" w:color="auto" w:fill="auto"/>
                  <w:vAlign w:val="center"/>
                </w:tcPr>
                <w:p w14:paraId="52D0E4DA">
                  <w:pPr>
                    <w:pStyle w:val="94"/>
                    <w:keepNext w:val="0"/>
                    <w:keepLines w:val="0"/>
                    <w:pageBreakBefore w:val="0"/>
                    <w:widowControl w:val="0"/>
                    <w:kinsoku/>
                    <w:wordWrap/>
                    <w:overflowPunct/>
                    <w:topLinePunct w:val="0"/>
                    <w:autoSpaceDE/>
                    <w:autoSpaceDN/>
                    <w:bidi w:val="0"/>
                    <w:adjustRightInd w:val="0"/>
                    <w:snapToGrid w:val="0"/>
                    <w:spacing w:line="240" w:lineRule="exact"/>
                    <w:ind w:firstLine="0" w:firstLineChars="0"/>
                    <w:textAlignment w:val="auto"/>
                    <w:rPr>
                      <w:rFonts w:hint="default" w:ascii="Times New Roman" w:hAnsi="Times New Roman" w:eastAsia="宋体" w:cs="Times New Roman"/>
                      <w:b w:val="0"/>
                      <w:bCs w:val="0"/>
                      <w:color w:val="000000" w:themeColor="text1"/>
                      <w:kern w:val="0"/>
                      <w:sz w:val="21"/>
                      <w:szCs w:val="24"/>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highlight w:val="none"/>
                      <w14:textFill>
                        <w14:solidFill>
                          <w14:schemeClr w14:val="tx1"/>
                        </w14:solidFill>
                      </w14:textFill>
                    </w:rPr>
                    <w:t>TN</w:t>
                  </w:r>
                </w:p>
              </w:tc>
              <w:tc>
                <w:tcPr>
                  <w:tcW w:w="1091" w:type="pct"/>
                  <w:tcBorders>
                    <w:tl2br w:val="nil"/>
                    <w:tr2bl w:val="nil"/>
                  </w:tcBorders>
                  <w:vAlign w:val="center"/>
                </w:tcPr>
                <w:p w14:paraId="0B68A826">
                  <w:pPr>
                    <w:pStyle w:val="94"/>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hint="default" w:ascii="Times New Roman" w:hAnsi="Times New Roman" w:eastAsia="宋体" w:cs="Times New Roman"/>
                      <w:b w:val="0"/>
                      <w:bCs w:val="0"/>
                      <w:color w:val="000000" w:themeColor="text1"/>
                      <w:highlight w:val="none"/>
                      <w:lang w:val="en-US" w:eastAsia="zh-CN"/>
                      <w14:textFill>
                        <w14:solidFill>
                          <w14:schemeClr w14:val="tx1"/>
                        </w14:solidFill>
                      </w14:textFill>
                    </w:rPr>
                  </w:pPr>
                  <w:r>
                    <w:rPr>
                      <w:rFonts w:hint="eastAsia" w:cs="Times New Roman"/>
                      <w:b w:val="0"/>
                      <w:bCs w:val="0"/>
                      <w:color w:val="000000" w:themeColor="text1"/>
                      <w:highlight w:val="none"/>
                      <w:lang w:val="en-US" w:eastAsia="zh-CN"/>
                      <w14:textFill>
                        <w14:solidFill>
                          <w14:schemeClr w14:val="tx1"/>
                        </w14:solidFill>
                      </w14:textFill>
                    </w:rPr>
                    <w:t>35</w:t>
                  </w:r>
                </w:p>
              </w:tc>
              <w:tc>
                <w:tcPr>
                  <w:tcW w:w="2478" w:type="pct"/>
                  <w:vMerge w:val="continue"/>
                  <w:tcBorders>
                    <w:tl2br w:val="nil"/>
                    <w:tr2bl w:val="nil"/>
                  </w:tcBorders>
                  <w:vAlign w:val="center"/>
                </w:tcPr>
                <w:p w14:paraId="127FE6DB">
                  <w:pPr>
                    <w:pStyle w:val="94"/>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hint="eastAsia" w:ascii="Times New Roman" w:hAnsi="Times New Roman" w:eastAsia="宋体" w:cs="Times New Roman"/>
                      <w:b w:val="0"/>
                      <w:bCs w:val="0"/>
                      <w:color w:val="000000" w:themeColor="text1"/>
                      <w:highlight w:val="none"/>
                      <w:lang w:val="en-US" w:eastAsia="zh-CN"/>
                      <w14:textFill>
                        <w14:solidFill>
                          <w14:schemeClr w14:val="tx1"/>
                        </w14:solidFill>
                      </w14:textFill>
                    </w:rPr>
                  </w:pPr>
                </w:p>
              </w:tc>
            </w:tr>
            <w:tr w14:paraId="2FE3711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1430" w:type="pct"/>
                  <w:tcBorders>
                    <w:tl2br w:val="nil"/>
                    <w:tr2bl w:val="nil"/>
                  </w:tcBorders>
                  <w:shd w:val="clear" w:color="auto" w:fill="auto"/>
                  <w:vAlign w:val="center"/>
                </w:tcPr>
                <w:p w14:paraId="4D12D82C">
                  <w:pPr>
                    <w:pStyle w:val="94"/>
                    <w:keepNext w:val="0"/>
                    <w:keepLines w:val="0"/>
                    <w:pageBreakBefore w:val="0"/>
                    <w:widowControl w:val="0"/>
                    <w:kinsoku/>
                    <w:wordWrap/>
                    <w:overflowPunct/>
                    <w:topLinePunct w:val="0"/>
                    <w:autoSpaceDE/>
                    <w:autoSpaceDN/>
                    <w:bidi w:val="0"/>
                    <w:adjustRightInd w:val="0"/>
                    <w:snapToGrid w:val="0"/>
                    <w:spacing w:line="240" w:lineRule="exact"/>
                    <w:ind w:firstLine="0" w:firstLineChars="0"/>
                    <w:textAlignment w:val="auto"/>
                    <w:rPr>
                      <w:rFonts w:hint="default" w:ascii="Times New Roman" w:hAnsi="Times New Roman" w:eastAsia="宋体" w:cs="Times New Roman"/>
                      <w:b w:val="0"/>
                      <w:bCs w:val="0"/>
                      <w:color w:val="000000" w:themeColor="text1"/>
                      <w:kern w:val="0"/>
                      <w:sz w:val="21"/>
                      <w:szCs w:val="24"/>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highlight w:val="none"/>
                      <w14:textFill>
                        <w14:solidFill>
                          <w14:schemeClr w14:val="tx1"/>
                        </w14:solidFill>
                      </w14:textFill>
                    </w:rPr>
                    <w:t>TP</w:t>
                  </w:r>
                </w:p>
              </w:tc>
              <w:tc>
                <w:tcPr>
                  <w:tcW w:w="1091" w:type="pct"/>
                  <w:tcBorders>
                    <w:tl2br w:val="nil"/>
                    <w:tr2bl w:val="nil"/>
                  </w:tcBorders>
                  <w:vAlign w:val="center"/>
                </w:tcPr>
                <w:p w14:paraId="41C18F0D">
                  <w:pPr>
                    <w:pStyle w:val="94"/>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hint="eastAsia" w:ascii="Times New Roman" w:hAnsi="Times New Roman" w:eastAsia="宋体" w:cs="Times New Roman"/>
                      <w:b w:val="0"/>
                      <w:bCs w:val="0"/>
                      <w:color w:val="000000" w:themeColor="text1"/>
                      <w:highlight w:val="none"/>
                      <w:lang w:val="en-US" w:eastAsia="zh-CN"/>
                      <w14:textFill>
                        <w14:solidFill>
                          <w14:schemeClr w14:val="tx1"/>
                        </w14:solidFill>
                      </w14:textFill>
                    </w:rPr>
                  </w:pPr>
                  <w:r>
                    <w:rPr>
                      <w:rFonts w:hint="eastAsia" w:cs="Times New Roman"/>
                      <w:b w:val="0"/>
                      <w:bCs w:val="0"/>
                      <w:color w:val="000000" w:themeColor="text1"/>
                      <w:highlight w:val="none"/>
                      <w:lang w:val="en-US" w:eastAsia="zh-CN"/>
                      <w14:textFill>
                        <w14:solidFill>
                          <w14:schemeClr w14:val="tx1"/>
                        </w14:solidFill>
                      </w14:textFill>
                    </w:rPr>
                    <w:t>3</w:t>
                  </w:r>
                </w:p>
              </w:tc>
              <w:tc>
                <w:tcPr>
                  <w:tcW w:w="2478" w:type="pct"/>
                  <w:vMerge w:val="continue"/>
                  <w:tcBorders>
                    <w:tl2br w:val="nil"/>
                    <w:tr2bl w:val="nil"/>
                  </w:tcBorders>
                  <w:vAlign w:val="center"/>
                </w:tcPr>
                <w:p w14:paraId="1564E8C8">
                  <w:pPr>
                    <w:pStyle w:val="94"/>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hint="eastAsia" w:ascii="Times New Roman" w:hAnsi="Times New Roman" w:eastAsia="宋体" w:cs="Times New Roman"/>
                      <w:b w:val="0"/>
                      <w:bCs w:val="0"/>
                      <w:color w:val="000000" w:themeColor="text1"/>
                      <w:highlight w:val="none"/>
                      <w:lang w:val="en-US" w:eastAsia="zh-CN"/>
                      <w14:textFill>
                        <w14:solidFill>
                          <w14:schemeClr w14:val="tx1"/>
                        </w14:solidFill>
                      </w14:textFill>
                    </w:rPr>
                  </w:pPr>
                </w:p>
              </w:tc>
            </w:tr>
          </w:tbl>
          <w:p w14:paraId="7395FEB8">
            <w:pPr>
              <w:pStyle w:val="83"/>
              <w:keepNext w:val="0"/>
              <w:keepLines w:val="0"/>
              <w:pageBreakBefore w:val="0"/>
              <w:widowControl w:val="0"/>
              <w:kinsoku/>
              <w:wordWrap/>
              <w:overflowPunct/>
              <w:topLinePunct w:val="0"/>
              <w:autoSpaceDE/>
              <w:autoSpaceDN/>
              <w:bidi w:val="0"/>
              <w:adjustRightInd w:val="0"/>
              <w:snapToGrid w:val="0"/>
              <w:spacing w:line="440" w:lineRule="exact"/>
              <w:textAlignment w:val="auto"/>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pPr>
            <w:r>
              <w:rPr>
                <w:rFonts w:hint="default" w:ascii="Times New Roman" w:hAnsi="Times New Roman" w:eastAsia="宋体" w:cs="Times New Roman"/>
                <w:color w:val="000000" w:themeColor="text1"/>
                <w:sz w:val="24"/>
                <w:szCs w:val="24"/>
                <w:highlight w:val="none"/>
                <w14:textFill>
                  <w14:solidFill>
                    <w14:schemeClr w14:val="tx1"/>
                  </w14:solidFill>
                </w14:textFill>
              </w:rPr>
              <w:t>表3-</w:t>
            </w:r>
            <w:r>
              <w:rPr>
                <w:rFonts w:hint="eastAsia" w:cs="Times New Roman"/>
                <w:color w:val="000000"/>
                <w:sz w:val="24"/>
                <w:szCs w:val="24"/>
                <w:highlight w:val="none"/>
                <w:lang w:val="en-US" w:eastAsia="zh-CN"/>
              </w:rPr>
              <w:t xml:space="preserve">6  </w:t>
            </w:r>
            <w:r>
              <w:rPr>
                <w:rFonts w:hint="default" w:ascii="Times New Roman" w:hAnsi="Times New Roman" w:eastAsia="宋体" w:cs="Times New Roman"/>
                <w:bCs/>
                <w:color w:val="000000"/>
                <w:sz w:val="24"/>
                <w:szCs w:val="24"/>
                <w:highlight w:val="none"/>
              </w:rPr>
              <w:t>污</w:t>
            </w:r>
            <w:r>
              <w:rPr>
                <w:rFonts w:hint="default" w:ascii="Times New Roman" w:hAnsi="Times New Roman" w:eastAsia="宋体" w:cs="Times New Roman"/>
                <w:bCs/>
                <w:color w:val="000000" w:themeColor="text1"/>
                <w:sz w:val="24"/>
                <w:szCs w:val="24"/>
                <w:highlight w:val="none"/>
                <w14:textFill>
                  <w14:solidFill>
                    <w14:schemeClr w14:val="tx1"/>
                  </w14:solidFill>
                </w14:textFill>
              </w:rPr>
              <w:t>水处理厂尾水排放标准</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14:textFill>
                  <w14:solidFill>
                    <w14:schemeClr w14:val="tx1"/>
                  </w14:solidFill>
                </w14:textFill>
              </w:rPr>
              <w:t>单位：mg/L</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14:textFill>
                  <w14:solidFill>
                    <w14:schemeClr w14:val="tx1"/>
                  </w14:solidFill>
                </w14:textFill>
              </w:rPr>
              <w:t>pH无量纲</w:t>
            </w:r>
            <w:r>
              <w:rPr>
                <w:rFonts w:hint="default" w:ascii="Times New Roman" w:hAnsi="Times New Roman" w:eastAsia="宋体" w:cs="Times New Roman"/>
                <w:color w:val="000000" w:themeColor="text1"/>
                <w:sz w:val="24"/>
                <w:szCs w:val="24"/>
                <w:highlight w:val="none"/>
                <w:lang w:eastAsia="zh-CN"/>
                <w14:textFill>
                  <w14:solidFill>
                    <w14:schemeClr w14:val="tx1"/>
                  </w14:solidFill>
                </w14:textFill>
              </w:rPr>
              <w:t>）</w:t>
            </w:r>
          </w:p>
          <w:tbl>
            <w:tblPr>
              <w:tblStyle w:val="36"/>
              <w:tblW w:w="4996"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3700"/>
              <w:gridCol w:w="630"/>
              <w:gridCol w:w="800"/>
              <w:gridCol w:w="565"/>
              <w:gridCol w:w="1053"/>
              <w:gridCol w:w="990"/>
              <w:gridCol w:w="588"/>
            </w:tblGrid>
            <w:tr w14:paraId="57D6898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220" w:type="pct"/>
                  <w:tcBorders>
                    <w:tl2br w:val="nil"/>
                    <w:tr2bl w:val="nil"/>
                  </w:tcBorders>
                  <w:vAlign w:val="center"/>
                </w:tcPr>
                <w:p w14:paraId="6AF7B629">
                  <w:pPr>
                    <w:pStyle w:val="94"/>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hint="default" w:ascii="Times New Roman" w:hAnsi="Times New Roman" w:eastAsia="宋体" w:cs="Times New Roman"/>
                      <w:b/>
                      <w:bCs/>
                      <w:color w:val="000000" w:themeColor="text1"/>
                      <w:highlight w:val="none"/>
                      <w14:textFill>
                        <w14:solidFill>
                          <w14:schemeClr w14:val="tx1"/>
                        </w14:solidFill>
                      </w14:textFill>
                    </w:rPr>
                  </w:pPr>
                  <w:r>
                    <w:rPr>
                      <w:rFonts w:hint="default" w:ascii="Times New Roman" w:hAnsi="Times New Roman" w:eastAsia="宋体" w:cs="Times New Roman"/>
                      <w:b/>
                      <w:bCs/>
                      <w:color w:val="000000" w:themeColor="text1"/>
                      <w:highlight w:val="none"/>
                      <w14:textFill>
                        <w14:solidFill>
                          <w14:schemeClr w14:val="tx1"/>
                        </w14:solidFill>
                      </w14:textFill>
                    </w:rPr>
                    <w:t>污染物</w:t>
                  </w:r>
                </w:p>
              </w:tc>
              <w:tc>
                <w:tcPr>
                  <w:tcW w:w="378" w:type="pct"/>
                  <w:tcBorders>
                    <w:tl2br w:val="nil"/>
                    <w:tr2bl w:val="nil"/>
                  </w:tcBorders>
                  <w:vAlign w:val="center"/>
                </w:tcPr>
                <w:p w14:paraId="07A5CE24">
                  <w:pPr>
                    <w:pStyle w:val="94"/>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hint="default" w:ascii="Times New Roman" w:hAnsi="Times New Roman" w:eastAsia="宋体" w:cs="Times New Roman"/>
                      <w:b/>
                      <w:bCs/>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pH</w:t>
                  </w:r>
                </w:p>
              </w:tc>
              <w:tc>
                <w:tcPr>
                  <w:tcW w:w="480" w:type="pct"/>
                  <w:tcBorders>
                    <w:tl2br w:val="nil"/>
                    <w:tr2bl w:val="nil"/>
                  </w:tcBorders>
                  <w:vAlign w:val="center"/>
                </w:tcPr>
                <w:p w14:paraId="507F088C">
                  <w:pPr>
                    <w:pStyle w:val="94"/>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hint="default" w:ascii="Times New Roman" w:hAnsi="Times New Roman" w:eastAsia="宋体" w:cs="Times New Roman"/>
                      <w:b/>
                      <w:bCs/>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COD</w:t>
                  </w:r>
                </w:p>
              </w:tc>
              <w:tc>
                <w:tcPr>
                  <w:tcW w:w="339" w:type="pct"/>
                  <w:tcBorders>
                    <w:tl2br w:val="nil"/>
                    <w:tr2bl w:val="nil"/>
                  </w:tcBorders>
                  <w:vAlign w:val="center"/>
                </w:tcPr>
                <w:p w14:paraId="152C686C">
                  <w:pPr>
                    <w:pStyle w:val="94"/>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hint="default" w:ascii="Times New Roman" w:hAnsi="Times New Roman" w:eastAsia="宋体" w:cs="Times New Roman"/>
                      <w:b/>
                      <w:bCs/>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SS</w:t>
                  </w:r>
                </w:p>
              </w:tc>
              <w:tc>
                <w:tcPr>
                  <w:tcW w:w="632" w:type="pct"/>
                  <w:tcBorders>
                    <w:tl2br w:val="nil"/>
                    <w:tr2bl w:val="nil"/>
                  </w:tcBorders>
                  <w:vAlign w:val="center"/>
                </w:tcPr>
                <w:p w14:paraId="1EA028E3">
                  <w:pPr>
                    <w:pStyle w:val="94"/>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hint="default" w:ascii="Times New Roman" w:hAnsi="Times New Roman" w:eastAsia="宋体" w:cs="Times New Roman"/>
                      <w:b/>
                      <w:bCs/>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NH</w:t>
                  </w:r>
                  <w:r>
                    <w:rPr>
                      <w:rFonts w:hint="default" w:ascii="Times New Roman" w:hAnsi="Times New Roman" w:eastAsia="宋体" w:cs="Times New Roman"/>
                      <w:color w:val="000000" w:themeColor="text1"/>
                      <w:highlight w:val="none"/>
                      <w:vertAlign w:val="subscript"/>
                      <w14:textFill>
                        <w14:solidFill>
                          <w14:schemeClr w14:val="tx1"/>
                        </w14:solidFill>
                      </w14:textFill>
                    </w:rPr>
                    <w:t>3</w:t>
                  </w:r>
                  <w:r>
                    <w:rPr>
                      <w:rFonts w:hint="default" w:ascii="Times New Roman" w:hAnsi="Times New Roman" w:eastAsia="宋体" w:cs="Times New Roman"/>
                      <w:color w:val="000000" w:themeColor="text1"/>
                      <w:highlight w:val="none"/>
                      <w14:textFill>
                        <w14:solidFill>
                          <w14:schemeClr w14:val="tx1"/>
                        </w14:solidFill>
                      </w14:textFill>
                    </w:rPr>
                    <w:t>-N</w:t>
                  </w:r>
                </w:p>
              </w:tc>
              <w:tc>
                <w:tcPr>
                  <w:tcW w:w="594" w:type="pct"/>
                  <w:tcBorders>
                    <w:tl2br w:val="nil"/>
                    <w:tr2bl w:val="nil"/>
                  </w:tcBorders>
                  <w:vAlign w:val="center"/>
                </w:tcPr>
                <w:p w14:paraId="7DC89BE7">
                  <w:pPr>
                    <w:pStyle w:val="94"/>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TN</w:t>
                  </w:r>
                </w:p>
              </w:tc>
              <w:tc>
                <w:tcPr>
                  <w:tcW w:w="353" w:type="pct"/>
                  <w:tcBorders>
                    <w:tl2br w:val="nil"/>
                    <w:tr2bl w:val="nil"/>
                  </w:tcBorders>
                  <w:vAlign w:val="center"/>
                </w:tcPr>
                <w:p w14:paraId="20BFB751">
                  <w:pPr>
                    <w:pStyle w:val="94"/>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14:textFill>
                        <w14:solidFill>
                          <w14:schemeClr w14:val="tx1"/>
                        </w14:solidFill>
                      </w14:textFill>
                    </w:rPr>
                    <w:t>TP</w:t>
                  </w:r>
                </w:p>
              </w:tc>
            </w:tr>
            <w:tr w14:paraId="4AB8515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2220" w:type="pct"/>
                  <w:tcBorders>
                    <w:tl2br w:val="nil"/>
                    <w:tr2bl w:val="nil"/>
                  </w:tcBorders>
                  <w:vAlign w:val="center"/>
                </w:tcPr>
                <w:p w14:paraId="27CAEEF1">
                  <w:pPr>
                    <w:pStyle w:val="94"/>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hint="default" w:cs="Times New Roman"/>
                      <w:b w:val="0"/>
                      <w:bCs w:val="0"/>
                      <w:color w:val="000000" w:themeColor="text1"/>
                      <w:highlight w:val="none"/>
                      <w:lang w:val="en-US" w:eastAsia="zh-CN"/>
                      <w14:textFill>
                        <w14:solidFill>
                          <w14:schemeClr w14:val="tx1"/>
                        </w14:solidFill>
                      </w14:textFill>
                    </w:rPr>
                  </w:pPr>
                  <w:r>
                    <w:rPr>
                      <w:rFonts w:hint="eastAsia" w:cs="Times New Roman"/>
                      <w:b w:val="0"/>
                      <w:bCs w:val="0"/>
                      <w:color w:val="000000" w:themeColor="text1"/>
                      <w:highlight w:val="none"/>
                      <w:lang w:val="en-US" w:eastAsia="zh-CN"/>
                      <w14:textFill>
                        <w14:solidFill>
                          <w14:schemeClr w14:val="tx1"/>
                        </w14:solidFill>
                      </w14:textFill>
                    </w:rPr>
                    <w:t>《城镇污水处理厂污染物排放标准》（DB32/4440-2022）表1中C标准（为保证乌刹桥、洋桥断面水质稳定达标，秦源污水处理厂在2018年将全厂出水水质标准提高至CODcr≤</w:t>
                  </w:r>
                  <w:r>
                    <w:rPr>
                      <w:rFonts w:hint="eastAsia" w:cs="Times New Roman"/>
                      <w:b w:val="0"/>
                      <w:bCs w:val="0"/>
                      <w:color w:val="000000"/>
                      <w:highlight w:val="none"/>
                      <w:lang w:val="en-US" w:eastAsia="zh-CN"/>
                    </w:rPr>
                    <w:t>41mg/L</w:t>
                  </w:r>
                  <w:r>
                    <w:rPr>
                      <w:rFonts w:hint="eastAsia" w:cs="Times New Roman"/>
                      <w:b w:val="0"/>
                      <w:bCs w:val="0"/>
                      <w:color w:val="000000" w:themeColor="text1"/>
                      <w:highlight w:val="none"/>
                      <w:lang w:val="en-US" w:eastAsia="zh-CN"/>
                      <w14:textFill>
                        <w14:solidFill>
                          <w14:schemeClr w14:val="tx1"/>
                        </w14:solidFill>
                      </w14:textFill>
                    </w:rPr>
                    <w:t>、氨氮≤</w:t>
                  </w:r>
                  <w:r>
                    <w:rPr>
                      <w:rFonts w:hint="eastAsia" w:cs="Times New Roman"/>
                      <w:b w:val="0"/>
                      <w:bCs w:val="0"/>
                      <w:color w:val="000000"/>
                      <w:highlight w:val="none"/>
                      <w:lang w:val="en-US" w:eastAsia="zh-CN"/>
                    </w:rPr>
                    <w:t>3.8mg/L</w:t>
                  </w:r>
                  <w:r>
                    <w:rPr>
                      <w:rFonts w:hint="eastAsia" w:cs="Times New Roman"/>
                      <w:b w:val="0"/>
                      <w:bCs w:val="0"/>
                      <w:color w:val="000000" w:themeColor="text1"/>
                      <w:highlight w:val="none"/>
                      <w:lang w:val="en-US" w:eastAsia="zh-CN"/>
                      <w14:textFill>
                        <w14:solidFill>
                          <w14:schemeClr w14:val="tx1"/>
                        </w14:solidFill>
                      </w14:textFill>
                    </w:rPr>
                    <w:t>）</w:t>
                  </w:r>
                </w:p>
              </w:tc>
              <w:tc>
                <w:tcPr>
                  <w:tcW w:w="378" w:type="pct"/>
                  <w:tcBorders>
                    <w:tl2br w:val="nil"/>
                    <w:tr2bl w:val="nil"/>
                  </w:tcBorders>
                  <w:shd w:val="clear" w:color="auto" w:fill="auto"/>
                  <w:vAlign w:val="center"/>
                </w:tcPr>
                <w:p w14:paraId="68467DEE">
                  <w:pPr>
                    <w:pStyle w:val="94"/>
                    <w:keepNext w:val="0"/>
                    <w:keepLines w:val="0"/>
                    <w:pageBreakBefore w:val="0"/>
                    <w:widowControl w:val="0"/>
                    <w:kinsoku/>
                    <w:wordWrap/>
                    <w:overflowPunct/>
                    <w:topLinePunct w:val="0"/>
                    <w:autoSpaceDE/>
                    <w:autoSpaceDN/>
                    <w:bidi w:val="0"/>
                    <w:adjustRightInd w:val="0"/>
                    <w:snapToGrid w:val="0"/>
                    <w:spacing w:line="240" w:lineRule="exact"/>
                    <w:ind w:firstLine="0" w:firstLineChars="0"/>
                    <w:textAlignment w:val="auto"/>
                    <w:rPr>
                      <w:rFonts w:hint="default" w:ascii="Times New Roman" w:hAnsi="Times New Roman" w:eastAsia="宋体" w:cs="Times New Roman"/>
                      <w:b w:val="0"/>
                      <w:bCs w:val="0"/>
                      <w:color w:val="000000" w:themeColor="text1"/>
                      <w:kern w:val="0"/>
                      <w:sz w:val="21"/>
                      <w:szCs w:val="20"/>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highlight w:val="none"/>
                      <w14:textFill>
                        <w14:solidFill>
                          <w14:schemeClr w14:val="tx1"/>
                        </w14:solidFill>
                      </w14:textFill>
                    </w:rPr>
                    <w:t>6-9</w:t>
                  </w:r>
                </w:p>
              </w:tc>
              <w:tc>
                <w:tcPr>
                  <w:tcW w:w="480" w:type="pct"/>
                  <w:tcBorders>
                    <w:tl2br w:val="nil"/>
                    <w:tr2bl w:val="nil"/>
                  </w:tcBorders>
                  <w:shd w:val="clear" w:color="auto" w:fill="auto"/>
                  <w:vAlign w:val="center"/>
                </w:tcPr>
                <w:p w14:paraId="76464854">
                  <w:pPr>
                    <w:pStyle w:val="94"/>
                    <w:keepNext w:val="0"/>
                    <w:keepLines w:val="0"/>
                    <w:pageBreakBefore w:val="0"/>
                    <w:widowControl w:val="0"/>
                    <w:kinsoku/>
                    <w:wordWrap/>
                    <w:overflowPunct/>
                    <w:topLinePunct w:val="0"/>
                    <w:autoSpaceDE/>
                    <w:autoSpaceDN/>
                    <w:bidi w:val="0"/>
                    <w:adjustRightInd w:val="0"/>
                    <w:snapToGrid w:val="0"/>
                    <w:spacing w:line="240" w:lineRule="exact"/>
                    <w:ind w:firstLine="0" w:firstLineChars="0"/>
                    <w:textAlignment w:val="auto"/>
                    <w:rPr>
                      <w:rFonts w:hint="default" w:ascii="Times New Roman" w:hAnsi="Times New Roman" w:eastAsia="宋体" w:cs="Times New Roman"/>
                      <w:b w:val="0"/>
                      <w:bCs w:val="0"/>
                      <w:color w:val="000000" w:themeColor="text1"/>
                      <w:kern w:val="0"/>
                      <w:sz w:val="21"/>
                      <w:szCs w:val="20"/>
                      <w:highlight w:val="none"/>
                      <w:lang w:val="en-US" w:eastAsia="zh-CN" w:bidi="ar-SA"/>
                      <w14:textFill>
                        <w14:solidFill>
                          <w14:schemeClr w14:val="tx1"/>
                        </w14:solidFill>
                      </w14:textFill>
                    </w:rPr>
                  </w:pPr>
                  <w:r>
                    <w:rPr>
                      <w:rFonts w:hint="eastAsia" w:cs="Times New Roman"/>
                      <w:b w:val="0"/>
                      <w:bCs w:val="0"/>
                      <w:color w:val="000000" w:themeColor="text1"/>
                      <w:highlight w:val="none"/>
                      <w:lang w:val="en-US" w:eastAsia="zh-CN"/>
                      <w14:textFill>
                        <w14:solidFill>
                          <w14:schemeClr w14:val="tx1"/>
                        </w14:solidFill>
                      </w14:textFill>
                    </w:rPr>
                    <w:t>41</w:t>
                  </w:r>
                </w:p>
              </w:tc>
              <w:tc>
                <w:tcPr>
                  <w:tcW w:w="339" w:type="pct"/>
                  <w:tcBorders>
                    <w:tl2br w:val="nil"/>
                    <w:tr2bl w:val="nil"/>
                  </w:tcBorders>
                  <w:shd w:val="clear" w:color="auto" w:fill="auto"/>
                  <w:vAlign w:val="center"/>
                </w:tcPr>
                <w:p w14:paraId="28ADFA10">
                  <w:pPr>
                    <w:pStyle w:val="94"/>
                    <w:keepNext w:val="0"/>
                    <w:keepLines w:val="0"/>
                    <w:pageBreakBefore w:val="0"/>
                    <w:widowControl w:val="0"/>
                    <w:kinsoku/>
                    <w:wordWrap/>
                    <w:overflowPunct/>
                    <w:topLinePunct w:val="0"/>
                    <w:autoSpaceDE/>
                    <w:autoSpaceDN/>
                    <w:bidi w:val="0"/>
                    <w:adjustRightInd w:val="0"/>
                    <w:snapToGrid w:val="0"/>
                    <w:spacing w:line="240" w:lineRule="exact"/>
                    <w:ind w:firstLine="0" w:firstLineChars="0"/>
                    <w:textAlignment w:val="auto"/>
                    <w:rPr>
                      <w:rFonts w:hint="eastAsia" w:ascii="Times New Roman" w:hAnsi="Times New Roman" w:eastAsia="宋体" w:cs="Times New Roman"/>
                      <w:b w:val="0"/>
                      <w:bCs w:val="0"/>
                      <w:color w:val="000000" w:themeColor="text1"/>
                      <w:kern w:val="0"/>
                      <w:sz w:val="21"/>
                      <w:szCs w:val="20"/>
                      <w:highlight w:val="none"/>
                      <w:lang w:val="en-US" w:eastAsia="zh-CN" w:bidi="ar-SA"/>
                      <w14:textFill>
                        <w14:solidFill>
                          <w14:schemeClr w14:val="tx1"/>
                        </w14:solidFill>
                      </w14:textFill>
                    </w:rPr>
                  </w:pPr>
                  <w:r>
                    <w:rPr>
                      <w:rFonts w:hint="eastAsia" w:cs="Times New Roman"/>
                      <w:b w:val="0"/>
                      <w:bCs w:val="0"/>
                      <w:color w:val="000000" w:themeColor="text1"/>
                      <w:highlight w:val="none"/>
                      <w:lang w:val="en-US" w:eastAsia="zh-CN"/>
                      <w14:textFill>
                        <w14:solidFill>
                          <w14:schemeClr w14:val="tx1"/>
                        </w14:solidFill>
                      </w14:textFill>
                    </w:rPr>
                    <w:t>10</w:t>
                  </w:r>
                </w:p>
              </w:tc>
              <w:tc>
                <w:tcPr>
                  <w:tcW w:w="632" w:type="pct"/>
                  <w:tcBorders>
                    <w:tl2br w:val="nil"/>
                    <w:tr2bl w:val="nil"/>
                  </w:tcBorders>
                  <w:shd w:val="clear" w:color="auto" w:fill="auto"/>
                  <w:vAlign w:val="center"/>
                </w:tcPr>
                <w:p w14:paraId="5E5B3473">
                  <w:pPr>
                    <w:pStyle w:val="94"/>
                    <w:keepNext w:val="0"/>
                    <w:keepLines w:val="0"/>
                    <w:pageBreakBefore w:val="0"/>
                    <w:widowControl w:val="0"/>
                    <w:kinsoku/>
                    <w:wordWrap/>
                    <w:overflowPunct/>
                    <w:topLinePunct w:val="0"/>
                    <w:autoSpaceDE/>
                    <w:autoSpaceDN/>
                    <w:bidi w:val="0"/>
                    <w:adjustRightInd w:val="0"/>
                    <w:snapToGrid w:val="0"/>
                    <w:spacing w:line="240" w:lineRule="exact"/>
                    <w:ind w:firstLine="0" w:firstLineChars="0"/>
                    <w:textAlignment w:val="auto"/>
                    <w:rPr>
                      <w:rFonts w:hint="eastAsia" w:ascii="Times New Roman" w:hAnsi="Times New Roman" w:eastAsia="宋体" w:cs="Times New Roman"/>
                      <w:b w:val="0"/>
                      <w:bCs w:val="0"/>
                      <w:color w:val="000000" w:themeColor="text1"/>
                      <w:kern w:val="0"/>
                      <w:sz w:val="21"/>
                      <w:szCs w:val="20"/>
                      <w:highlight w:val="none"/>
                      <w:lang w:val="en-US" w:eastAsia="zh-CN" w:bidi="ar-SA"/>
                      <w14:textFill>
                        <w14:solidFill>
                          <w14:schemeClr w14:val="tx1"/>
                        </w14:solidFill>
                      </w14:textFill>
                    </w:rPr>
                  </w:pPr>
                  <w:r>
                    <w:rPr>
                      <w:rFonts w:hint="eastAsia" w:cs="Times New Roman"/>
                      <w:b w:val="0"/>
                      <w:bCs w:val="0"/>
                      <w:color w:val="000000" w:themeColor="text1"/>
                      <w:highlight w:val="none"/>
                      <w:lang w:val="en-US" w:eastAsia="zh-CN"/>
                      <w14:textFill>
                        <w14:solidFill>
                          <w14:schemeClr w14:val="tx1"/>
                        </w14:solidFill>
                      </w14:textFill>
                    </w:rPr>
                    <w:t>3.8（5.7）①</w:t>
                  </w:r>
                </w:p>
              </w:tc>
              <w:tc>
                <w:tcPr>
                  <w:tcW w:w="594" w:type="pct"/>
                  <w:tcBorders>
                    <w:tl2br w:val="nil"/>
                    <w:tr2bl w:val="nil"/>
                  </w:tcBorders>
                  <w:shd w:val="clear" w:color="auto" w:fill="auto"/>
                  <w:vAlign w:val="center"/>
                </w:tcPr>
                <w:p w14:paraId="2A623BD0">
                  <w:pPr>
                    <w:pStyle w:val="94"/>
                    <w:keepNext w:val="0"/>
                    <w:keepLines w:val="0"/>
                    <w:pageBreakBefore w:val="0"/>
                    <w:widowControl w:val="0"/>
                    <w:kinsoku/>
                    <w:wordWrap/>
                    <w:overflowPunct/>
                    <w:topLinePunct w:val="0"/>
                    <w:autoSpaceDE/>
                    <w:autoSpaceDN/>
                    <w:bidi w:val="0"/>
                    <w:adjustRightInd w:val="0"/>
                    <w:snapToGrid w:val="0"/>
                    <w:spacing w:line="240" w:lineRule="exact"/>
                    <w:ind w:firstLine="0" w:firstLineChars="0"/>
                    <w:textAlignment w:val="auto"/>
                    <w:rPr>
                      <w:rFonts w:hint="default" w:ascii="Times New Roman" w:hAnsi="Times New Roman" w:eastAsia="宋体" w:cs="Times New Roman"/>
                      <w:b w:val="0"/>
                      <w:bCs w:val="0"/>
                      <w:color w:val="000000" w:themeColor="text1"/>
                      <w:kern w:val="0"/>
                      <w:sz w:val="21"/>
                      <w:szCs w:val="20"/>
                      <w:highlight w:val="none"/>
                      <w:lang w:val="en-US" w:eastAsia="zh-CN" w:bidi="ar-SA"/>
                      <w14:textFill>
                        <w14:solidFill>
                          <w14:schemeClr w14:val="tx1"/>
                        </w14:solidFill>
                      </w14:textFill>
                    </w:rPr>
                  </w:pPr>
                  <w:r>
                    <w:rPr>
                      <w:rFonts w:hint="eastAsia" w:cs="Times New Roman"/>
                      <w:b w:val="0"/>
                      <w:bCs w:val="0"/>
                      <w:color w:val="000000" w:themeColor="text1"/>
                      <w:highlight w:val="none"/>
                      <w:lang w:val="en-US" w:eastAsia="zh-CN"/>
                      <w14:textFill>
                        <w14:solidFill>
                          <w14:schemeClr w14:val="tx1"/>
                        </w14:solidFill>
                      </w14:textFill>
                    </w:rPr>
                    <w:t>12（15）②</w:t>
                  </w:r>
                </w:p>
              </w:tc>
              <w:tc>
                <w:tcPr>
                  <w:tcW w:w="353" w:type="pct"/>
                  <w:tcBorders>
                    <w:tl2br w:val="nil"/>
                    <w:tr2bl w:val="nil"/>
                  </w:tcBorders>
                  <w:shd w:val="clear" w:color="auto" w:fill="auto"/>
                  <w:vAlign w:val="center"/>
                </w:tcPr>
                <w:p w14:paraId="6A825A78">
                  <w:pPr>
                    <w:pStyle w:val="94"/>
                    <w:keepNext w:val="0"/>
                    <w:keepLines w:val="0"/>
                    <w:pageBreakBefore w:val="0"/>
                    <w:widowControl w:val="0"/>
                    <w:kinsoku/>
                    <w:wordWrap/>
                    <w:overflowPunct/>
                    <w:topLinePunct w:val="0"/>
                    <w:autoSpaceDE/>
                    <w:autoSpaceDN/>
                    <w:bidi w:val="0"/>
                    <w:adjustRightInd w:val="0"/>
                    <w:snapToGrid w:val="0"/>
                    <w:spacing w:line="240" w:lineRule="exact"/>
                    <w:ind w:firstLine="0" w:firstLineChars="0"/>
                    <w:textAlignment w:val="auto"/>
                    <w:rPr>
                      <w:rFonts w:hint="eastAsia" w:ascii="Times New Roman" w:hAnsi="Times New Roman" w:eastAsia="宋体" w:cs="Times New Roman"/>
                      <w:b w:val="0"/>
                      <w:bCs w:val="0"/>
                      <w:color w:val="000000" w:themeColor="text1"/>
                      <w:kern w:val="0"/>
                      <w:sz w:val="21"/>
                      <w:szCs w:val="20"/>
                      <w:highlight w:val="none"/>
                      <w:lang w:val="en-US" w:eastAsia="zh-CN" w:bidi="ar-SA"/>
                      <w14:textFill>
                        <w14:solidFill>
                          <w14:schemeClr w14:val="tx1"/>
                        </w14:solidFill>
                      </w14:textFill>
                    </w:rPr>
                  </w:pPr>
                  <w:r>
                    <w:rPr>
                      <w:rFonts w:hint="default" w:ascii="Times New Roman" w:hAnsi="Times New Roman" w:eastAsia="宋体" w:cs="Times New Roman"/>
                      <w:b w:val="0"/>
                      <w:bCs w:val="0"/>
                      <w:color w:val="000000" w:themeColor="text1"/>
                      <w:highlight w:val="none"/>
                      <w14:textFill>
                        <w14:solidFill>
                          <w14:schemeClr w14:val="tx1"/>
                        </w14:solidFill>
                      </w14:textFill>
                    </w:rPr>
                    <w:t>0.</w:t>
                  </w:r>
                  <w:r>
                    <w:rPr>
                      <w:rFonts w:hint="eastAsia" w:cs="Times New Roman"/>
                      <w:b w:val="0"/>
                      <w:bCs w:val="0"/>
                      <w:color w:val="000000" w:themeColor="text1"/>
                      <w:highlight w:val="none"/>
                      <w:lang w:val="en-US" w:eastAsia="zh-CN"/>
                      <w14:textFill>
                        <w14:solidFill>
                          <w14:schemeClr w14:val="tx1"/>
                        </w14:solidFill>
                      </w14:textFill>
                    </w:rPr>
                    <w:t>5</w:t>
                  </w:r>
                </w:p>
              </w:tc>
            </w:tr>
          </w:tbl>
          <w:p w14:paraId="0AB16403">
            <w:pPr>
              <w:keepNext w:val="0"/>
              <w:keepLines w:val="0"/>
              <w:pageBreakBefore w:val="0"/>
              <w:widowControl w:val="0"/>
              <w:kinsoku/>
              <w:wordWrap/>
              <w:overflowPunct/>
              <w:topLinePunct w:val="0"/>
              <w:autoSpaceDE/>
              <w:autoSpaceDN/>
              <w:bidi w:val="0"/>
              <w:adjustRightInd/>
              <w:snapToGrid/>
              <w:spacing w:line="240" w:lineRule="exact"/>
              <w:ind w:left="0" w:leftChars="0" w:firstLine="0" w:firstLineChars="0"/>
              <w:jc w:val="left"/>
              <w:textAlignment w:val="auto"/>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pP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注：①水温≤</w:t>
            </w:r>
            <w:r>
              <w:rPr>
                <w:rFonts w:hint="default" w:ascii="Times New Roman" w:hAnsi="Times New Roman" w:cs="Times New Roman"/>
                <w:b/>
                <w:bCs/>
                <w:color w:val="000000"/>
                <w:sz w:val="21"/>
                <w:szCs w:val="21"/>
                <w:highlight w:val="none"/>
                <w:lang w:val="en-US" w:eastAsia="zh-CN"/>
              </w:rPr>
              <w:t>12℃</w:t>
            </w: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执行括号内标准，水温＞12摄氏度执行括号外标准</w:t>
            </w:r>
            <w:r>
              <w:rPr>
                <w:rFonts w:hint="eastAsia" w:cs="Times New Roman"/>
                <w:b/>
                <w:bCs/>
                <w:color w:val="000000" w:themeColor="text1"/>
                <w:sz w:val="21"/>
                <w:szCs w:val="21"/>
                <w:highlight w:val="none"/>
                <w:lang w:val="en-US" w:eastAsia="zh-CN"/>
                <w14:textFill>
                  <w14:solidFill>
                    <w14:schemeClr w14:val="tx1"/>
                  </w14:solidFill>
                </w14:textFill>
              </w:rPr>
              <w:t>。</w:t>
            </w:r>
          </w:p>
          <w:p w14:paraId="761FC946">
            <w:pPr>
              <w:keepNext w:val="0"/>
              <w:keepLines w:val="0"/>
              <w:pageBreakBefore w:val="0"/>
              <w:widowControl w:val="0"/>
              <w:kinsoku/>
              <w:wordWrap/>
              <w:overflowPunct/>
              <w:topLinePunct w:val="0"/>
              <w:autoSpaceDE/>
              <w:autoSpaceDN/>
              <w:bidi w:val="0"/>
              <w:adjustRightInd/>
              <w:snapToGrid/>
              <w:spacing w:line="240" w:lineRule="exact"/>
              <w:ind w:left="0" w:leftChars="0" w:firstLine="0" w:firstLineChars="0"/>
              <w:jc w:val="left"/>
              <w:textAlignment w:val="auto"/>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pPr>
            <w:r>
              <w:rPr>
                <w:rFonts w:hint="eastAsia" w:cs="Times New Roman"/>
                <w:b/>
                <w:bCs/>
                <w:color w:val="000000" w:themeColor="text1"/>
                <w:sz w:val="21"/>
                <w:szCs w:val="21"/>
                <w:highlight w:val="none"/>
                <w:lang w:val="en-US" w:eastAsia="zh-CN"/>
                <w14:textFill>
                  <w14:solidFill>
                    <w14:schemeClr w14:val="tx1"/>
                  </w14:solidFill>
                </w14:textFill>
              </w:rPr>
              <w:t>②</w:t>
            </w:r>
            <w:r>
              <w:rPr>
                <w:rFonts w:hint="default" w:ascii="Times New Roman" w:hAnsi="Times New Roman" w:cs="Times New Roman"/>
                <w:b/>
                <w:bCs/>
                <w:color w:val="000000" w:themeColor="text1"/>
                <w:sz w:val="21"/>
                <w:szCs w:val="21"/>
                <w:highlight w:val="none"/>
                <w:lang w:val="en-US" w:eastAsia="zh-CN"/>
                <w14:textFill>
                  <w14:solidFill>
                    <w14:schemeClr w14:val="tx1"/>
                  </w14:solidFill>
                </w14:textFill>
              </w:rPr>
              <w:t>每年11月1日至次年3月31日执行括号内排放限值。</w:t>
            </w:r>
          </w:p>
          <w:p w14:paraId="60EA1472">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color w:val="000000" w:themeColor="text1"/>
                <w:sz w:val="24"/>
                <w:highlight w:val="none"/>
                <w14:textFill>
                  <w14:solidFill>
                    <w14:schemeClr w14:val="tx1"/>
                  </w14:solidFill>
                </w14:textFill>
              </w:rPr>
            </w:pPr>
            <w:r>
              <w:rPr>
                <w:rFonts w:hint="eastAsia"/>
                <w:color w:val="000000" w:themeColor="text1"/>
                <w:sz w:val="24"/>
                <w:highlight w:val="none"/>
                <w:lang w:eastAsia="zh-CN"/>
                <w14:textFill>
                  <w14:solidFill>
                    <w14:schemeClr w14:val="tx1"/>
                  </w14:solidFill>
                </w14:textFill>
              </w:rPr>
              <w:t>3.</w:t>
            </w:r>
            <w:r>
              <w:rPr>
                <w:rFonts w:hint="eastAsia"/>
                <w:color w:val="000000" w:themeColor="text1"/>
                <w:sz w:val="24"/>
                <w:highlight w:val="none"/>
                <w14:textFill>
                  <w14:solidFill>
                    <w14:schemeClr w14:val="tx1"/>
                  </w14:solidFill>
                </w14:textFill>
              </w:rPr>
              <w:t>噪声排放标准</w:t>
            </w:r>
          </w:p>
          <w:p w14:paraId="370AD340">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color w:val="000000" w:themeColor="text1"/>
                <w:sz w:val="24"/>
                <w:highlight w:val="none"/>
                <w14:textFill>
                  <w14:solidFill>
                    <w14:schemeClr w14:val="tx1"/>
                  </w14:solidFill>
                </w14:textFill>
              </w:rPr>
            </w:pPr>
            <w:r>
              <w:rPr>
                <w:rFonts w:hint="eastAsia"/>
                <w:color w:val="000000" w:themeColor="text1"/>
                <w:sz w:val="24"/>
                <w:highlight w:val="none"/>
                <w:lang w:val="en-US" w:eastAsia="zh-CN"/>
                <w14:textFill>
                  <w14:solidFill>
                    <w14:schemeClr w14:val="tx1"/>
                  </w14:solidFill>
                </w14:textFill>
              </w:rPr>
              <w:t>根据《市政府关</w:t>
            </w:r>
            <w:r>
              <w:rPr>
                <w:rFonts w:hint="eastAsia"/>
                <w:color w:val="000000" w:themeColor="text1"/>
                <w:sz w:val="24"/>
                <w:szCs w:val="24"/>
                <w:highlight w:val="none"/>
                <w:lang w:val="en-US" w:eastAsia="zh-CN"/>
                <w14:textFill>
                  <w14:solidFill>
                    <w14:schemeClr w14:val="tx1"/>
                  </w14:solidFill>
                </w14:textFill>
              </w:rPr>
              <w:t>于印发</w:t>
            </w:r>
            <w:r>
              <w:rPr>
                <w:rFonts w:hint="eastAsia" w:ascii="宋体" w:hAnsi="宋体"/>
                <w:color w:val="000000" w:themeColor="text1"/>
                <w:sz w:val="24"/>
                <w:szCs w:val="24"/>
                <w:highlight w:val="none"/>
                <w:lang w:val="zh-CN"/>
                <w14:textFill>
                  <w14:solidFill>
                    <w14:schemeClr w14:val="tx1"/>
                  </w14:solidFill>
                </w14:textFill>
              </w:rPr>
              <w:t>〈</w:t>
            </w:r>
            <w:r>
              <w:rPr>
                <w:rFonts w:hint="eastAsia"/>
                <w:color w:val="000000" w:themeColor="text1"/>
                <w:sz w:val="24"/>
                <w:szCs w:val="24"/>
                <w:highlight w:val="none"/>
                <w:lang w:val="en-US" w:eastAsia="zh-CN"/>
                <w14:textFill>
                  <w14:solidFill>
                    <w14:schemeClr w14:val="tx1"/>
                  </w14:solidFill>
                </w14:textFill>
              </w:rPr>
              <w:t>南京市声环境功能区划（2026年修订版）</w:t>
            </w:r>
            <w:r>
              <w:rPr>
                <w:rFonts w:hint="eastAsia" w:ascii="宋体" w:hAnsi="宋体"/>
                <w:color w:val="000000" w:themeColor="text1"/>
                <w:sz w:val="24"/>
                <w:szCs w:val="24"/>
                <w:highlight w:val="none"/>
                <w:lang w:val="zh-CN"/>
                <w14:textFill>
                  <w14:solidFill>
                    <w14:schemeClr w14:val="tx1"/>
                  </w14:solidFill>
                </w14:textFill>
              </w:rPr>
              <w:t>〉</w:t>
            </w:r>
            <w:r>
              <w:rPr>
                <w:rFonts w:hint="eastAsia"/>
                <w:color w:val="000000" w:themeColor="text1"/>
                <w:sz w:val="24"/>
                <w:szCs w:val="24"/>
                <w:highlight w:val="none"/>
                <w:lang w:val="en-US" w:eastAsia="zh-CN"/>
                <w14:textFill>
                  <w14:solidFill>
                    <w14:schemeClr w14:val="tx1"/>
                  </w14:solidFill>
                </w14:textFill>
              </w:rPr>
              <w:t>的通知》（宁政规字〔2026〕3号），本项目位于3类声环</w:t>
            </w:r>
            <w:r>
              <w:rPr>
                <w:rFonts w:hint="eastAsia"/>
                <w:color w:val="000000" w:themeColor="text1"/>
                <w:sz w:val="24"/>
                <w:highlight w:val="none"/>
                <w:lang w:val="en-US" w:eastAsia="zh-CN"/>
                <w14:textFill>
                  <w14:solidFill>
                    <w14:schemeClr w14:val="tx1"/>
                  </w14:solidFill>
                </w14:textFill>
              </w:rPr>
              <w:t>境功能区。厂界噪声执行《工业企业厂界环境噪声排放标准》（GB 12348-2008）中的3类标准</w:t>
            </w:r>
            <w:r>
              <w:rPr>
                <w:rFonts w:hint="eastAsia"/>
                <w:color w:val="000000" w:themeColor="text1"/>
                <w:sz w:val="24"/>
                <w:highlight w:val="none"/>
                <w14:textFill>
                  <w14:solidFill>
                    <w14:schemeClr w14:val="tx1"/>
                  </w14:solidFill>
                </w14:textFill>
              </w:rPr>
              <w:t>。具体标准见表3-</w:t>
            </w:r>
            <w:r>
              <w:rPr>
                <w:rFonts w:hint="eastAsia"/>
                <w:color w:val="000000" w:themeColor="text1"/>
                <w:sz w:val="24"/>
                <w:highlight w:val="none"/>
                <w:lang w:val="en-US" w:eastAsia="zh-CN"/>
                <w14:textFill>
                  <w14:solidFill>
                    <w14:schemeClr w14:val="tx1"/>
                  </w14:solidFill>
                </w14:textFill>
              </w:rPr>
              <w:t>7</w:t>
            </w:r>
            <w:r>
              <w:rPr>
                <w:rFonts w:hint="eastAsia"/>
                <w:color w:val="000000" w:themeColor="text1"/>
                <w:sz w:val="24"/>
                <w:highlight w:val="none"/>
                <w14:textFill>
                  <w14:solidFill>
                    <w14:schemeClr w14:val="tx1"/>
                  </w14:solidFill>
                </w14:textFill>
              </w:rPr>
              <w:t>。</w:t>
            </w:r>
          </w:p>
          <w:p w14:paraId="3DF7B582">
            <w:pPr>
              <w:keepNext w:val="0"/>
              <w:keepLines w:val="0"/>
              <w:pageBreakBefore w:val="0"/>
              <w:widowControl w:val="0"/>
              <w:kinsoku/>
              <w:wordWrap/>
              <w:overflowPunct/>
              <w:topLinePunct w:val="0"/>
              <w:autoSpaceDE/>
              <w:autoSpaceDN/>
              <w:bidi w:val="0"/>
              <w:adjustRightInd w:val="0"/>
              <w:snapToGrid w:val="0"/>
              <w:spacing w:line="400" w:lineRule="exact"/>
              <w:ind w:firstLine="480"/>
              <w:jc w:val="center"/>
              <w:textAlignment w:val="auto"/>
              <w:rPr>
                <w:b/>
                <w:color w:val="000000" w:themeColor="text1"/>
                <w:sz w:val="24"/>
                <w:highlight w:val="none"/>
                <w14:textFill>
                  <w14:solidFill>
                    <w14:schemeClr w14:val="tx1"/>
                  </w14:solidFill>
                </w14:textFill>
              </w:rPr>
            </w:pPr>
            <w:r>
              <w:rPr>
                <w:rFonts w:hint="eastAsia"/>
                <w:b/>
                <w:bCs/>
                <w:color w:val="000000" w:themeColor="text1"/>
                <w:sz w:val="24"/>
                <w:highlight w:val="none"/>
                <w:lang w:val="zh-CN"/>
                <w14:textFill>
                  <w14:solidFill>
                    <w14:schemeClr w14:val="tx1"/>
                  </w14:solidFill>
                </w14:textFill>
              </w:rPr>
              <w:t>表3-</w:t>
            </w:r>
            <w:r>
              <w:rPr>
                <w:rFonts w:hint="eastAsia"/>
                <w:b/>
                <w:bCs/>
                <w:color w:val="000000"/>
                <w:sz w:val="24"/>
                <w:highlight w:val="none"/>
                <w:lang w:val="en-US" w:eastAsia="zh-CN"/>
              </w:rPr>
              <w:t xml:space="preserve">7  </w:t>
            </w:r>
            <w:r>
              <w:rPr>
                <w:rFonts w:hint="eastAsia"/>
                <w:b/>
                <w:bCs/>
                <w:color w:val="000000"/>
                <w:sz w:val="24"/>
                <w:highlight w:val="none"/>
                <w:lang w:val="zh-CN"/>
              </w:rPr>
              <w:t>《</w:t>
            </w:r>
            <w:r>
              <w:rPr>
                <w:rFonts w:hint="eastAsia"/>
                <w:b/>
                <w:bCs/>
                <w:color w:val="000000" w:themeColor="text1"/>
                <w:sz w:val="24"/>
                <w:highlight w:val="none"/>
                <w:lang w:val="zh-CN"/>
                <w14:textFill>
                  <w14:solidFill>
                    <w14:schemeClr w14:val="tx1"/>
                  </w14:solidFill>
                </w14:textFill>
              </w:rPr>
              <w:t>工业企业厂界环境噪声排放标准》（GB 12348-2008）</w:t>
            </w:r>
          </w:p>
          <w:tbl>
            <w:tblPr>
              <w:tblStyle w:val="36"/>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646"/>
              <w:gridCol w:w="3340"/>
              <w:gridCol w:w="3344"/>
            </w:tblGrid>
            <w:tr w14:paraId="3E371F2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88" w:type="pct"/>
                  <w:vAlign w:val="center"/>
                </w:tcPr>
                <w:p w14:paraId="531CD3FD">
                  <w:pPr>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b/>
                      <w:bCs/>
                      <w:color w:val="000000" w:themeColor="text1"/>
                      <w:szCs w:val="21"/>
                      <w:highlight w:val="none"/>
                      <w:lang w:val="zh-CN"/>
                      <w14:textFill>
                        <w14:solidFill>
                          <w14:schemeClr w14:val="tx1"/>
                        </w14:solidFill>
                      </w14:textFill>
                    </w:rPr>
                  </w:pPr>
                  <w:r>
                    <w:rPr>
                      <w:rFonts w:hint="eastAsia"/>
                      <w:b/>
                      <w:bCs/>
                      <w:color w:val="000000" w:themeColor="text1"/>
                      <w:szCs w:val="21"/>
                      <w:highlight w:val="none"/>
                      <w:lang w:val="zh-CN"/>
                      <w14:textFill>
                        <w14:solidFill>
                          <w14:schemeClr w14:val="tx1"/>
                        </w14:solidFill>
                      </w14:textFill>
                    </w:rPr>
                    <w:t>类别</w:t>
                  </w:r>
                </w:p>
              </w:tc>
              <w:tc>
                <w:tcPr>
                  <w:tcW w:w="2005" w:type="pct"/>
                  <w:vAlign w:val="center"/>
                </w:tcPr>
                <w:p w14:paraId="6E51B3A1">
                  <w:pPr>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b/>
                      <w:bCs/>
                      <w:color w:val="000000" w:themeColor="text1"/>
                      <w:szCs w:val="21"/>
                      <w:highlight w:val="none"/>
                      <w:lang w:val="zh-CN"/>
                      <w14:textFill>
                        <w14:solidFill>
                          <w14:schemeClr w14:val="tx1"/>
                        </w14:solidFill>
                      </w14:textFill>
                    </w:rPr>
                  </w:pPr>
                  <w:r>
                    <w:rPr>
                      <w:rFonts w:hint="eastAsia"/>
                      <w:b/>
                      <w:bCs/>
                      <w:color w:val="000000" w:themeColor="text1"/>
                      <w:szCs w:val="21"/>
                      <w:highlight w:val="none"/>
                      <w:lang w:val="zh-CN"/>
                      <w14:textFill>
                        <w14:solidFill>
                          <w14:schemeClr w14:val="tx1"/>
                        </w14:solidFill>
                      </w14:textFill>
                    </w:rPr>
                    <w:t>昼间（dB（A））</w:t>
                  </w:r>
                </w:p>
              </w:tc>
              <w:tc>
                <w:tcPr>
                  <w:tcW w:w="3342" w:type="dxa"/>
                  <w:vAlign w:val="center"/>
                </w:tcPr>
                <w:p w14:paraId="1A993222">
                  <w:pPr>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b/>
                      <w:bCs/>
                      <w:color w:val="000000" w:themeColor="text1"/>
                      <w:szCs w:val="21"/>
                      <w:highlight w:val="none"/>
                      <w:lang w:val="zh-CN"/>
                      <w14:textFill>
                        <w14:solidFill>
                          <w14:schemeClr w14:val="tx1"/>
                        </w14:solidFill>
                      </w14:textFill>
                    </w:rPr>
                  </w:pPr>
                  <w:r>
                    <w:rPr>
                      <w:rFonts w:hint="eastAsia"/>
                      <w:b/>
                      <w:bCs/>
                      <w:color w:val="000000" w:themeColor="text1"/>
                      <w:szCs w:val="21"/>
                      <w:highlight w:val="none"/>
                      <w:lang w:val="en-US" w:eastAsia="zh-CN"/>
                      <w14:textFill>
                        <w14:solidFill>
                          <w14:schemeClr w14:val="tx1"/>
                        </w14:solidFill>
                      </w14:textFill>
                    </w:rPr>
                    <w:t>夜</w:t>
                  </w:r>
                  <w:r>
                    <w:rPr>
                      <w:rFonts w:hint="eastAsia"/>
                      <w:b/>
                      <w:bCs/>
                      <w:color w:val="000000" w:themeColor="text1"/>
                      <w:szCs w:val="21"/>
                      <w:highlight w:val="none"/>
                      <w:lang w:val="zh-CN"/>
                      <w14:textFill>
                        <w14:solidFill>
                          <w14:schemeClr w14:val="tx1"/>
                        </w14:solidFill>
                      </w14:textFill>
                    </w:rPr>
                    <w:t>间（dB（A））</w:t>
                  </w:r>
                </w:p>
              </w:tc>
            </w:tr>
            <w:tr w14:paraId="5E7AEE9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88" w:type="pct"/>
                  <w:vAlign w:val="center"/>
                </w:tcPr>
                <w:p w14:paraId="7E3EABAB">
                  <w:pPr>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eastAsia" w:eastAsia="宋体"/>
                      <w:color w:val="000000" w:themeColor="text1"/>
                      <w:szCs w:val="21"/>
                      <w:highlight w:val="none"/>
                      <w:lang w:val="zh-CN" w:eastAsia="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3</w:t>
                  </w:r>
                </w:p>
              </w:tc>
              <w:tc>
                <w:tcPr>
                  <w:tcW w:w="2005" w:type="pct"/>
                  <w:vAlign w:val="center"/>
                </w:tcPr>
                <w:p w14:paraId="4790D995">
                  <w:pPr>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eastAsia" w:eastAsia="宋体"/>
                      <w:color w:val="000000" w:themeColor="text1"/>
                      <w:szCs w:val="21"/>
                      <w:highlight w:val="none"/>
                      <w:lang w:val="en-US" w:eastAsia="zh-CN"/>
                      <w14:textFill>
                        <w14:solidFill>
                          <w14:schemeClr w14:val="tx1"/>
                        </w14:solidFill>
                      </w14:textFill>
                    </w:rPr>
                  </w:pPr>
                  <w:r>
                    <w:rPr>
                      <w:color w:val="000000" w:themeColor="text1"/>
                      <w:szCs w:val="21"/>
                      <w:highlight w:val="none"/>
                      <w:lang w:val="zh-CN"/>
                      <w14:textFill>
                        <w14:solidFill>
                          <w14:schemeClr w14:val="tx1"/>
                        </w14:solidFill>
                      </w14:textFill>
                    </w:rPr>
                    <w:t>6</w:t>
                  </w:r>
                  <w:r>
                    <w:rPr>
                      <w:rFonts w:hint="eastAsia"/>
                      <w:color w:val="000000" w:themeColor="text1"/>
                      <w:szCs w:val="21"/>
                      <w:highlight w:val="none"/>
                      <w:lang w:val="en-US" w:eastAsia="zh-CN"/>
                      <w14:textFill>
                        <w14:solidFill>
                          <w14:schemeClr w14:val="tx1"/>
                        </w14:solidFill>
                      </w14:textFill>
                    </w:rPr>
                    <w:t>5</w:t>
                  </w:r>
                </w:p>
              </w:tc>
              <w:tc>
                <w:tcPr>
                  <w:tcW w:w="3342" w:type="dxa"/>
                  <w:vAlign w:val="center"/>
                </w:tcPr>
                <w:p w14:paraId="4E997AEE">
                  <w:pPr>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color w:val="000000" w:themeColor="text1"/>
                      <w:szCs w:val="21"/>
                      <w:highlight w:val="none"/>
                      <w:lang w:val="zh-CN"/>
                      <w14:textFill>
                        <w14:solidFill>
                          <w14:schemeClr w14:val="tx1"/>
                        </w14:solidFill>
                      </w14:textFill>
                    </w:rPr>
                  </w:pPr>
                  <w:r>
                    <w:rPr>
                      <w:rFonts w:hint="eastAsia"/>
                      <w:color w:val="000000" w:themeColor="text1"/>
                      <w:szCs w:val="21"/>
                      <w:highlight w:val="none"/>
                      <w:lang w:val="en-US" w:eastAsia="zh-CN"/>
                      <w14:textFill>
                        <w14:solidFill>
                          <w14:schemeClr w14:val="tx1"/>
                        </w14:solidFill>
                      </w14:textFill>
                    </w:rPr>
                    <w:t>55</w:t>
                  </w:r>
                </w:p>
              </w:tc>
            </w:tr>
          </w:tbl>
          <w:p w14:paraId="3C1FCCA6">
            <w:pPr>
              <w:keepNext w:val="0"/>
              <w:keepLines w:val="0"/>
              <w:pageBreakBefore w:val="0"/>
              <w:kinsoku/>
              <w:wordWrap/>
              <w:overflowPunct/>
              <w:topLinePunct w:val="0"/>
              <w:autoSpaceDE/>
              <w:autoSpaceDN/>
              <w:bidi w:val="0"/>
              <w:adjustRightInd/>
              <w:snapToGrid/>
              <w:spacing w:line="440" w:lineRule="exact"/>
              <w:ind w:firstLine="482"/>
              <w:jc w:val="left"/>
              <w:textAlignment w:val="auto"/>
              <w:rPr>
                <w:rFonts w:hint="default" w:ascii="Times New Roman" w:hAnsi="Times New Roman" w:eastAsia="宋体" w:cs="Times New Roman"/>
                <w:b/>
                <w:bCs/>
                <w:color w:val="000000" w:themeColor="text1"/>
                <w:highlight w:val="none"/>
                <w:lang w:val="zh-CN"/>
                <w14:textFill>
                  <w14:solidFill>
                    <w14:schemeClr w14:val="tx1"/>
                  </w14:solidFill>
                </w14:textFill>
              </w:rPr>
            </w:pPr>
            <w:r>
              <w:rPr>
                <w:rFonts w:hint="eastAsia" w:cs="Times New Roman"/>
                <w:b/>
                <w:bCs/>
                <w:color w:val="000000" w:themeColor="text1"/>
                <w:highlight w:val="none"/>
                <w:lang w:val="zh-CN"/>
                <w14:textFill>
                  <w14:solidFill>
                    <w14:schemeClr w14:val="tx1"/>
                  </w14:solidFill>
                </w14:textFill>
              </w:rPr>
              <w:t>4.</w:t>
            </w:r>
            <w:r>
              <w:rPr>
                <w:rFonts w:hint="default" w:ascii="Times New Roman" w:hAnsi="Times New Roman" w:eastAsia="宋体" w:cs="Times New Roman"/>
                <w:b/>
                <w:bCs/>
                <w:color w:val="000000" w:themeColor="text1"/>
                <w:highlight w:val="none"/>
                <w:lang w:val="zh-CN"/>
                <w14:textFill>
                  <w14:solidFill>
                    <w14:schemeClr w14:val="tx1"/>
                  </w14:solidFill>
                </w14:textFill>
              </w:rPr>
              <w:t>固体废物</w:t>
            </w:r>
          </w:p>
          <w:p w14:paraId="251940F2">
            <w:pPr>
              <w:keepNext w:val="0"/>
              <w:keepLines w:val="0"/>
              <w:pageBreakBefore w:val="0"/>
              <w:widowControl/>
              <w:kinsoku/>
              <w:wordWrap/>
              <w:overflowPunct/>
              <w:topLinePunct w:val="0"/>
              <w:autoSpaceDE/>
              <w:autoSpaceDN/>
              <w:bidi w:val="0"/>
              <w:adjustRightInd/>
              <w:snapToGrid/>
              <w:spacing w:line="440" w:lineRule="exact"/>
              <w:ind w:firstLine="480"/>
              <w:jc w:val="left"/>
              <w:textAlignment w:val="auto"/>
              <w:rPr>
                <w:rFonts w:hint="default" w:ascii="Times New Roman" w:hAnsi="Times New Roman" w:eastAsia="宋体" w:cs="Times New Roman"/>
                <w:color w:val="000000" w:themeColor="text1"/>
                <w:highlight w:val="none"/>
                <w14:textFill>
                  <w14:solidFill>
                    <w14:schemeClr w14:val="tx1"/>
                  </w14:solidFill>
                </w14:textFill>
              </w:rPr>
            </w:pPr>
            <w:r>
              <w:rPr>
                <w:rFonts w:hint="default" w:ascii="Times New Roman" w:hAnsi="Times New Roman" w:eastAsia="宋体" w:cs="Times New Roman"/>
                <w:color w:val="000000" w:themeColor="text1"/>
                <w:highlight w:val="none"/>
                <w:lang w:val="zh-CN"/>
                <w14:textFill>
                  <w14:solidFill>
                    <w14:schemeClr w14:val="tx1"/>
                  </w14:solidFill>
                </w14:textFill>
              </w:rPr>
              <w:t>本项目一般工业固体废物</w:t>
            </w:r>
            <w:r>
              <w:rPr>
                <w:rFonts w:hint="default" w:ascii="Times New Roman" w:hAnsi="Times New Roman" w:eastAsia="宋体" w:cs="Times New Roman"/>
                <w:color w:val="000000" w:themeColor="text1"/>
                <w:highlight w:val="none"/>
                <w14:textFill>
                  <w14:solidFill>
                    <w14:schemeClr w14:val="tx1"/>
                  </w14:solidFill>
                </w14:textFill>
              </w:rPr>
              <w:t>采用</w:t>
            </w:r>
            <w:r>
              <w:rPr>
                <w:rFonts w:hint="default" w:ascii="Times New Roman" w:hAnsi="Times New Roman" w:eastAsia="宋体" w:cs="Times New Roman"/>
                <w:color w:val="000000" w:themeColor="text1"/>
                <w:highlight w:val="none"/>
                <w:lang w:eastAsia="zh-CN"/>
                <w14:textFill>
                  <w14:solidFill>
                    <w14:schemeClr w14:val="tx1"/>
                  </w14:solidFill>
                </w14:textFill>
              </w:rPr>
              <w:t>室内存放</w:t>
            </w:r>
            <w:r>
              <w:rPr>
                <w:rFonts w:hint="default" w:ascii="Times New Roman" w:hAnsi="Times New Roman" w:eastAsia="宋体" w:cs="Times New Roman"/>
                <w:color w:val="000000" w:themeColor="text1"/>
                <w:highlight w:val="none"/>
                <w14:textFill>
                  <w14:solidFill>
                    <w14:schemeClr w14:val="tx1"/>
                  </w14:solidFill>
                </w14:textFill>
              </w:rPr>
              <w:t>，其贮存过程应满足相应防渗漏、防雨淋、防扬尘等环境保护要求。</w:t>
            </w:r>
          </w:p>
          <w:p w14:paraId="6EA6BF9B">
            <w:pPr>
              <w:keepNext w:val="0"/>
              <w:keepLines w:val="0"/>
              <w:pageBreakBefore w:val="0"/>
              <w:kinsoku/>
              <w:wordWrap/>
              <w:overflowPunct/>
              <w:topLinePunct w:val="0"/>
              <w:autoSpaceDE/>
              <w:autoSpaceDN/>
              <w:bidi w:val="0"/>
              <w:adjustRightInd/>
              <w:snapToGrid/>
              <w:spacing w:line="440" w:lineRule="exact"/>
              <w:ind w:firstLine="480"/>
              <w:textAlignment w:val="auto"/>
              <w:rPr>
                <w:rFonts w:hint="eastAsia"/>
                <w:color w:val="FF0000"/>
                <w:highlight w:val="none"/>
                <w:lang w:eastAsia="zh-CN"/>
              </w:rPr>
            </w:pPr>
            <w:r>
              <w:rPr>
                <w:rFonts w:hint="default" w:ascii="Times New Roman" w:hAnsi="Times New Roman" w:eastAsia="宋体" w:cs="Times New Roman"/>
                <w:color w:val="000000" w:themeColor="text1"/>
                <w:highlight w:val="none"/>
                <w:lang w:val="zh-CN"/>
                <w14:textFill>
                  <w14:solidFill>
                    <w14:schemeClr w14:val="tx1"/>
                  </w14:solidFill>
                </w14:textFill>
              </w:rPr>
              <w:t>危险废物</w:t>
            </w:r>
            <w:r>
              <w:rPr>
                <w:rFonts w:hint="default" w:ascii="Times New Roman" w:hAnsi="Times New Roman" w:eastAsia="宋体" w:cs="Times New Roman"/>
                <w:color w:val="000000" w:themeColor="text1"/>
                <w:highlight w:val="none"/>
                <w14:textFill>
                  <w14:solidFill>
                    <w14:schemeClr w14:val="tx1"/>
                  </w14:solidFill>
                </w14:textFill>
              </w:rPr>
              <w:t>暂存</w:t>
            </w:r>
            <w:r>
              <w:rPr>
                <w:rFonts w:hint="default" w:ascii="Times New Roman" w:hAnsi="Times New Roman" w:eastAsia="宋体" w:cs="Times New Roman"/>
                <w:color w:val="000000" w:themeColor="text1"/>
                <w:highlight w:val="none"/>
                <w:lang w:val="zh-CN"/>
                <w14:textFill>
                  <w14:solidFill>
                    <w14:schemeClr w14:val="tx1"/>
                  </w14:solidFill>
                </w14:textFill>
              </w:rPr>
              <w:t>按《危险废物贮存污染控制标准》（</w:t>
            </w:r>
            <w:r>
              <w:rPr>
                <w:rFonts w:hint="eastAsia" w:cs="Times New Roman"/>
                <w:color w:val="000000" w:themeColor="text1"/>
                <w:highlight w:val="none"/>
                <w:lang w:val="zh-CN"/>
                <w14:textFill>
                  <w14:solidFill>
                    <w14:schemeClr w14:val="tx1"/>
                  </w14:solidFill>
                </w14:textFill>
              </w:rPr>
              <w:t xml:space="preserve">GB </w:t>
            </w:r>
            <w:r>
              <w:rPr>
                <w:rFonts w:hint="default" w:ascii="Times New Roman" w:hAnsi="Times New Roman" w:eastAsia="宋体" w:cs="Times New Roman"/>
                <w:color w:val="000000" w:themeColor="text1"/>
                <w:highlight w:val="none"/>
                <w:lang w:val="zh-CN"/>
                <w14:textFill>
                  <w14:solidFill>
                    <w14:schemeClr w14:val="tx1"/>
                  </w14:solidFill>
                </w14:textFill>
              </w:rPr>
              <w:t>18597-20</w:t>
            </w:r>
            <w:r>
              <w:rPr>
                <w:rFonts w:hint="default" w:ascii="Times New Roman" w:hAnsi="Times New Roman" w:eastAsia="宋体" w:cs="Times New Roman"/>
                <w:color w:val="000000" w:themeColor="text1"/>
                <w:highlight w:val="none"/>
                <w14:textFill>
                  <w14:solidFill>
                    <w14:schemeClr w14:val="tx1"/>
                  </w14:solidFill>
                </w14:textFill>
              </w:rPr>
              <w:t>23</w:t>
            </w:r>
            <w:r>
              <w:rPr>
                <w:rFonts w:hint="default" w:ascii="Times New Roman" w:hAnsi="Times New Roman" w:eastAsia="宋体" w:cs="Times New Roman"/>
                <w:color w:val="000000" w:themeColor="text1"/>
                <w:highlight w:val="none"/>
                <w:lang w:val="zh-CN"/>
                <w14:textFill>
                  <w14:solidFill>
                    <w14:schemeClr w14:val="tx1"/>
                  </w14:solidFill>
                </w14:textFill>
              </w:rPr>
              <w:t>）、</w:t>
            </w:r>
            <w:r>
              <w:rPr>
                <w:rFonts w:hint="default" w:ascii="Times New Roman" w:hAnsi="Times New Roman" w:eastAsia="宋体" w:cs="Times New Roman"/>
                <w:color w:val="000000" w:themeColor="text1"/>
                <w:highlight w:val="none"/>
                <w14:textFill>
                  <w14:solidFill>
                    <w14:schemeClr w14:val="tx1"/>
                  </w14:solidFill>
                </w14:textFill>
              </w:rPr>
              <w:t>《危险废物识别标志设置技术规范》（</w:t>
            </w:r>
            <w:r>
              <w:rPr>
                <w:rFonts w:hint="eastAsia" w:cs="Times New Roman"/>
                <w:color w:val="000000" w:themeColor="text1"/>
                <w:highlight w:val="none"/>
                <w:lang w:eastAsia="zh-CN"/>
                <w14:textFill>
                  <w14:solidFill>
                    <w14:schemeClr w14:val="tx1"/>
                  </w14:solidFill>
                </w14:textFill>
              </w:rPr>
              <w:t xml:space="preserve">HJ </w:t>
            </w:r>
            <w:r>
              <w:rPr>
                <w:rFonts w:hint="default" w:ascii="Times New Roman" w:hAnsi="Times New Roman" w:eastAsia="宋体" w:cs="Times New Roman"/>
                <w:color w:val="000000" w:themeColor="text1"/>
                <w:highlight w:val="none"/>
                <w14:textFill>
                  <w14:solidFill>
                    <w14:schemeClr w14:val="tx1"/>
                  </w14:solidFill>
                </w14:textFill>
              </w:rPr>
              <w:t>1276-2022）</w:t>
            </w:r>
            <w:r>
              <w:rPr>
                <w:rFonts w:hint="eastAsia" w:cs="Times New Roman"/>
                <w:color w:val="000000" w:themeColor="text1"/>
                <w:highlight w:val="none"/>
                <w:lang w:eastAsia="zh-CN"/>
                <w14:textFill>
                  <w14:solidFill>
                    <w14:schemeClr w14:val="tx1"/>
                  </w14:solidFill>
                </w14:textFill>
              </w:rPr>
              <w:t>执行。</w:t>
            </w:r>
          </w:p>
        </w:tc>
      </w:tr>
      <w:tr w14:paraId="052A55F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PrEx>
        <w:trPr>
          <w:trHeight w:val="12840" w:hRule="atLeast"/>
          <w:jc w:val="center"/>
        </w:trPr>
        <w:tc>
          <w:tcPr>
            <w:tcW w:w="512" w:type="dxa"/>
            <w:vAlign w:val="center"/>
          </w:tcPr>
          <w:p w14:paraId="6DF945C5">
            <w:pPr>
              <w:adjustRightInd w:val="0"/>
              <w:snapToGrid w:val="0"/>
              <w:spacing w:line="240" w:lineRule="auto"/>
              <w:ind w:firstLine="0" w:firstLineChars="0"/>
              <w:jc w:val="center"/>
              <w:rPr>
                <w:rFonts w:hint="default" w:ascii="Times New Roman" w:hAnsi="Times New Roman" w:eastAsia="宋体" w:cs="Times New Roman"/>
                <w:b/>
                <w:bCs/>
                <w:color w:val="000000" w:themeColor="text1"/>
                <w:kern w:val="0"/>
                <w:highlight w:val="none"/>
                <w14:textFill>
                  <w14:solidFill>
                    <w14:schemeClr w14:val="tx1"/>
                  </w14:solidFill>
                </w14:textFill>
              </w:rPr>
            </w:pPr>
            <w:r>
              <w:rPr>
                <w:rFonts w:hint="default" w:ascii="Times New Roman" w:hAnsi="Times New Roman" w:eastAsia="宋体" w:cs="Times New Roman"/>
                <w:b/>
                <w:bCs/>
                <w:color w:val="000000" w:themeColor="text1"/>
                <w:kern w:val="0"/>
                <w:highlight w:val="none"/>
                <w14:textFill>
                  <w14:solidFill>
                    <w14:schemeClr w14:val="tx1"/>
                  </w14:solidFill>
                </w14:textFill>
              </w:rPr>
              <w:t>总量</w:t>
            </w:r>
          </w:p>
          <w:p w14:paraId="510991A8">
            <w:pPr>
              <w:adjustRightInd w:val="0"/>
              <w:snapToGrid w:val="0"/>
              <w:spacing w:line="240" w:lineRule="auto"/>
              <w:ind w:firstLine="0" w:firstLineChars="0"/>
              <w:jc w:val="center"/>
              <w:rPr>
                <w:rFonts w:hint="default" w:ascii="Times New Roman" w:hAnsi="Times New Roman" w:eastAsia="宋体" w:cs="Times New Roman"/>
                <w:b/>
                <w:bCs/>
                <w:color w:val="000000" w:themeColor="text1"/>
                <w:kern w:val="0"/>
                <w:highlight w:val="none"/>
                <w14:textFill>
                  <w14:solidFill>
                    <w14:schemeClr w14:val="tx1"/>
                  </w14:solidFill>
                </w14:textFill>
              </w:rPr>
            </w:pPr>
            <w:r>
              <w:rPr>
                <w:rFonts w:hint="default" w:ascii="Times New Roman" w:hAnsi="Times New Roman" w:eastAsia="宋体" w:cs="Times New Roman"/>
                <w:b/>
                <w:bCs/>
                <w:color w:val="000000" w:themeColor="text1"/>
                <w:kern w:val="0"/>
                <w:highlight w:val="none"/>
                <w14:textFill>
                  <w14:solidFill>
                    <w14:schemeClr w14:val="tx1"/>
                  </w14:solidFill>
                </w14:textFill>
              </w:rPr>
              <w:t>控制</w:t>
            </w:r>
          </w:p>
          <w:p w14:paraId="67DF23F7">
            <w:pPr>
              <w:adjustRightInd w:val="0"/>
              <w:snapToGrid w:val="0"/>
              <w:spacing w:line="240" w:lineRule="auto"/>
              <w:ind w:firstLine="0" w:firstLineChars="0"/>
              <w:jc w:val="center"/>
              <w:rPr>
                <w:rFonts w:hint="default" w:ascii="Times New Roman" w:hAnsi="Times New Roman" w:eastAsia="宋体" w:cs="Times New Roman"/>
                <w:color w:val="000000" w:themeColor="text1"/>
                <w:kern w:val="0"/>
                <w:szCs w:val="21"/>
                <w:highlight w:val="none"/>
                <w14:textFill>
                  <w14:solidFill>
                    <w14:schemeClr w14:val="tx1"/>
                  </w14:solidFill>
                </w14:textFill>
              </w:rPr>
            </w:pPr>
            <w:r>
              <w:rPr>
                <w:rFonts w:hint="default" w:ascii="Times New Roman" w:hAnsi="Times New Roman" w:eastAsia="宋体" w:cs="Times New Roman"/>
                <w:b/>
                <w:bCs/>
                <w:color w:val="000000" w:themeColor="text1"/>
                <w:kern w:val="0"/>
                <w:highlight w:val="none"/>
                <w14:textFill>
                  <w14:solidFill>
                    <w14:schemeClr w14:val="tx1"/>
                  </w14:solidFill>
                </w14:textFill>
              </w:rPr>
              <w:t>指标</w:t>
            </w:r>
          </w:p>
        </w:tc>
        <w:tc>
          <w:tcPr>
            <w:tcW w:w="8549" w:type="dxa"/>
          </w:tcPr>
          <w:p w14:paraId="7E68914F">
            <w:pPr>
              <w:keepNext w:val="0"/>
              <w:keepLines w:val="0"/>
              <w:pageBreakBefore w:val="0"/>
              <w:widowControl w:val="0"/>
              <w:shd w:val="clear"/>
              <w:kinsoku/>
              <w:wordWrap/>
              <w:overflowPunct/>
              <w:topLinePunct w:val="0"/>
              <w:autoSpaceDE/>
              <w:autoSpaceDN/>
              <w:bidi w:val="0"/>
              <w:adjustRightInd/>
              <w:snapToGrid/>
              <w:spacing w:line="440" w:lineRule="exact"/>
              <w:ind w:firstLine="482"/>
              <w:textAlignment w:val="auto"/>
              <w:rPr>
                <w:rFonts w:hint="default" w:ascii="Times New Roman" w:hAnsi="Times New Roman" w:eastAsia="宋体" w:cs="Times New Roman"/>
                <w:b/>
                <w:bCs/>
                <w:color w:val="auto"/>
                <w:highlight w:val="none"/>
              </w:rPr>
            </w:pPr>
            <w:r>
              <w:rPr>
                <w:rFonts w:hint="eastAsia" w:cs="Times New Roman"/>
                <w:b/>
                <w:bCs/>
                <w:color w:val="auto"/>
                <w:highlight w:val="none"/>
                <w:lang w:eastAsia="zh-CN"/>
              </w:rPr>
              <w:t>1.</w:t>
            </w:r>
            <w:r>
              <w:rPr>
                <w:rFonts w:hint="default" w:ascii="Times New Roman" w:hAnsi="Times New Roman" w:eastAsia="宋体" w:cs="Times New Roman"/>
                <w:b/>
                <w:bCs/>
                <w:color w:val="auto"/>
                <w:highlight w:val="none"/>
              </w:rPr>
              <w:t>总量控制指标</w:t>
            </w:r>
          </w:p>
          <w:p w14:paraId="1E8DD5DE">
            <w:pPr>
              <w:keepNext w:val="0"/>
              <w:keepLines w:val="0"/>
              <w:pageBreakBefore w:val="0"/>
              <w:widowControl w:val="0"/>
              <w:shd w:val="clear"/>
              <w:kinsoku/>
              <w:wordWrap/>
              <w:overflowPunct/>
              <w:topLinePunct w:val="0"/>
              <w:autoSpaceDE/>
              <w:autoSpaceDN/>
              <w:bidi w:val="0"/>
              <w:adjustRightInd/>
              <w:snapToGrid/>
              <w:spacing w:line="440" w:lineRule="exact"/>
              <w:ind w:firstLine="480"/>
              <w:textAlignment w:val="auto"/>
              <w:rPr>
                <w:rFonts w:hint="default" w:ascii="Times New Roman" w:hAnsi="Times New Roman" w:eastAsia="宋体" w:cs="Times New Roman"/>
                <w:color w:val="auto"/>
                <w:highlight w:val="none"/>
                <w:lang w:val="zh-CN"/>
              </w:rPr>
            </w:pPr>
            <w:r>
              <w:rPr>
                <w:rFonts w:hint="default" w:ascii="Times New Roman" w:hAnsi="Times New Roman" w:eastAsia="宋体" w:cs="Times New Roman"/>
                <w:color w:val="auto"/>
                <w:highlight w:val="none"/>
                <w:lang w:val="zh-CN"/>
              </w:rPr>
              <w:t>根据本项目排污特征，确定总量控制及考核因子为：</w:t>
            </w:r>
          </w:p>
          <w:p w14:paraId="4CCA634B">
            <w:pPr>
              <w:keepNext w:val="0"/>
              <w:keepLines w:val="0"/>
              <w:pageBreakBefore w:val="0"/>
              <w:widowControl w:val="0"/>
              <w:shd w:val="clear"/>
              <w:kinsoku/>
              <w:wordWrap/>
              <w:overflowPunct/>
              <w:topLinePunct w:val="0"/>
              <w:autoSpaceDE/>
              <w:autoSpaceDN/>
              <w:bidi w:val="0"/>
              <w:adjustRightInd/>
              <w:snapToGrid/>
              <w:spacing w:line="440" w:lineRule="exact"/>
              <w:ind w:firstLine="482"/>
              <w:textAlignment w:val="auto"/>
              <w:rPr>
                <w:rFonts w:hint="eastAsia" w:cs="Times New Roman"/>
                <w:b/>
                <w:bCs/>
                <w:color w:val="auto"/>
                <w:highlight w:val="none"/>
                <w:lang w:val="zh-CN"/>
              </w:rPr>
            </w:pPr>
            <w:r>
              <w:rPr>
                <w:rFonts w:hint="default" w:ascii="Times New Roman" w:hAnsi="Times New Roman" w:eastAsia="宋体" w:cs="Times New Roman"/>
                <w:b/>
                <w:bCs/>
                <w:color w:val="auto"/>
                <w:highlight w:val="none"/>
                <w:lang w:val="zh-CN"/>
              </w:rPr>
              <w:t>（1）废水</w:t>
            </w:r>
            <w:r>
              <w:rPr>
                <w:rFonts w:hint="eastAsia" w:cs="Times New Roman"/>
                <w:b/>
                <w:bCs/>
                <w:color w:val="auto"/>
                <w:highlight w:val="none"/>
                <w:lang w:val="zh-CN"/>
              </w:rPr>
              <w:t>：</w:t>
            </w:r>
          </w:p>
          <w:p w14:paraId="39247576">
            <w:pPr>
              <w:keepNext w:val="0"/>
              <w:keepLines w:val="0"/>
              <w:pageBreakBefore w:val="0"/>
              <w:widowControl w:val="0"/>
              <w:shd w:val="clear"/>
              <w:kinsoku/>
              <w:wordWrap/>
              <w:overflowPunct/>
              <w:topLinePunct w:val="0"/>
              <w:autoSpaceDE/>
              <w:autoSpaceDN/>
              <w:bidi w:val="0"/>
              <w:adjustRightInd/>
              <w:snapToGrid/>
              <w:spacing w:line="440" w:lineRule="exact"/>
              <w:ind w:firstLine="482"/>
              <w:textAlignment w:val="auto"/>
              <w:rPr>
                <w:rFonts w:hint="eastAsia" w:ascii="Times New Roman" w:hAnsi="Times New Roman" w:eastAsia="宋体" w:cs="Times New Roman"/>
                <w:color w:val="auto"/>
                <w:highlight w:val="none"/>
                <w:lang w:val="en-US" w:eastAsia="zh-CN"/>
              </w:rPr>
            </w:pPr>
            <w:r>
              <w:rPr>
                <w:rFonts w:hint="eastAsia" w:cs="Times New Roman"/>
                <w:b w:val="0"/>
                <w:bCs w:val="0"/>
                <w:color w:val="auto"/>
                <w:highlight w:val="none"/>
                <w:lang w:val="zh-CN"/>
              </w:rPr>
              <w:t>本项目新增：总量控制因子（外排量</w:t>
            </w:r>
            <w:r>
              <w:rPr>
                <w:rFonts w:hint="eastAsia" w:cs="Times New Roman"/>
                <w:b w:val="0"/>
                <w:bCs w:val="0"/>
                <w:color w:val="auto"/>
                <w:highlight w:val="none"/>
                <w:lang w:val="en-US" w:eastAsia="zh-CN"/>
              </w:rPr>
              <w:t>300t/a</w:t>
            </w:r>
            <w:r>
              <w:rPr>
                <w:rFonts w:hint="eastAsia" w:cs="Times New Roman"/>
                <w:b w:val="0"/>
                <w:bCs w:val="0"/>
                <w:color w:val="auto"/>
                <w:highlight w:val="none"/>
                <w:lang w:val="zh-CN"/>
              </w:rPr>
              <w:t>）：COD0.0123t/a，氨氮0.0011t/a</w:t>
            </w:r>
            <w:r>
              <w:rPr>
                <w:rFonts w:hint="eastAsia" w:ascii="Times New Roman" w:hAnsi="Times New Roman" w:eastAsia="宋体" w:cs="Times New Roman"/>
                <w:color w:val="auto"/>
                <w:highlight w:val="none"/>
                <w:lang w:eastAsia="zh-CN"/>
              </w:rPr>
              <w:t>。</w:t>
            </w:r>
          </w:p>
          <w:p w14:paraId="5D149E60">
            <w:pPr>
              <w:keepNext w:val="0"/>
              <w:keepLines w:val="0"/>
              <w:pageBreakBefore w:val="0"/>
              <w:widowControl w:val="0"/>
              <w:shd w:val="clear"/>
              <w:kinsoku/>
              <w:wordWrap/>
              <w:overflowPunct/>
              <w:topLinePunct w:val="0"/>
              <w:autoSpaceDE/>
              <w:autoSpaceDN/>
              <w:bidi w:val="0"/>
              <w:adjustRightInd/>
              <w:snapToGrid/>
              <w:spacing w:line="440" w:lineRule="exact"/>
              <w:ind w:firstLine="482"/>
              <w:textAlignment w:val="auto"/>
              <w:rPr>
                <w:rFonts w:hint="eastAsia" w:cs="Times New Roman"/>
                <w:b/>
                <w:bCs/>
                <w:color w:val="auto"/>
                <w:highlight w:val="none"/>
                <w:lang w:val="zh-CN"/>
              </w:rPr>
            </w:pPr>
            <w:r>
              <w:rPr>
                <w:rFonts w:hint="default" w:ascii="Times New Roman" w:hAnsi="Times New Roman" w:eastAsia="宋体" w:cs="Times New Roman"/>
                <w:b/>
                <w:bCs/>
                <w:color w:val="auto"/>
                <w:highlight w:val="none"/>
                <w:lang w:val="zh-CN"/>
              </w:rPr>
              <w:t>（2）废气</w:t>
            </w:r>
            <w:r>
              <w:rPr>
                <w:rFonts w:hint="eastAsia" w:cs="Times New Roman"/>
                <w:b/>
                <w:bCs/>
                <w:color w:val="auto"/>
                <w:highlight w:val="none"/>
                <w:lang w:val="zh-CN"/>
              </w:rPr>
              <w:t>：</w:t>
            </w:r>
          </w:p>
          <w:p w14:paraId="3D743525">
            <w:pPr>
              <w:keepNext w:val="0"/>
              <w:keepLines w:val="0"/>
              <w:pageBreakBefore w:val="0"/>
              <w:widowControl w:val="0"/>
              <w:shd w:val="clear"/>
              <w:kinsoku/>
              <w:wordWrap/>
              <w:overflowPunct/>
              <w:topLinePunct w:val="0"/>
              <w:autoSpaceDE/>
              <w:autoSpaceDN/>
              <w:bidi w:val="0"/>
              <w:adjustRightInd/>
              <w:snapToGrid/>
              <w:spacing w:line="440" w:lineRule="exact"/>
              <w:ind w:firstLine="482"/>
              <w:textAlignment w:val="auto"/>
              <w:rPr>
                <w:rFonts w:hint="default" w:ascii="Times New Roman" w:hAnsi="Times New Roman" w:eastAsia="宋体" w:cs="Times New Roman"/>
                <w:color w:val="auto"/>
                <w:highlight w:val="none"/>
                <w:lang w:val="zh-CN"/>
              </w:rPr>
            </w:pPr>
            <w:r>
              <w:rPr>
                <w:rFonts w:hint="eastAsia" w:cs="Times New Roman"/>
                <w:b w:val="0"/>
                <w:bCs w:val="0"/>
                <w:color w:val="auto"/>
                <w:highlight w:val="none"/>
                <w:lang w:val="zh-CN"/>
              </w:rPr>
              <w:t>本项目新增：总量控制因子（外排量）：VOCs</w:t>
            </w:r>
            <w:r>
              <w:rPr>
                <w:rFonts w:hint="eastAsia" w:cs="Times New Roman"/>
                <w:b w:val="0"/>
                <w:bCs w:val="0"/>
                <w:color w:val="auto"/>
                <w:highlight w:val="none"/>
                <w:lang w:val="en-US" w:eastAsia="zh-CN"/>
              </w:rPr>
              <w:t>0.0413</w:t>
            </w:r>
            <w:r>
              <w:rPr>
                <w:rFonts w:hint="eastAsia" w:cs="Times New Roman"/>
                <w:b w:val="0"/>
                <w:bCs w:val="0"/>
                <w:color w:val="auto"/>
                <w:highlight w:val="none"/>
                <w:lang w:val="zh-CN"/>
              </w:rPr>
              <w:t>t/a，颗粒物0.</w:t>
            </w:r>
            <w:r>
              <w:rPr>
                <w:rFonts w:hint="eastAsia" w:cs="Times New Roman"/>
                <w:b w:val="0"/>
                <w:bCs w:val="0"/>
                <w:color w:val="auto"/>
                <w:highlight w:val="none"/>
                <w:lang w:val="en-US" w:eastAsia="zh-CN"/>
              </w:rPr>
              <w:t>8064</w:t>
            </w:r>
            <w:r>
              <w:rPr>
                <w:rFonts w:hint="eastAsia" w:cs="Times New Roman"/>
                <w:b w:val="0"/>
                <w:bCs w:val="0"/>
                <w:color w:val="auto"/>
                <w:highlight w:val="none"/>
                <w:lang w:val="zh-CN"/>
              </w:rPr>
              <w:t>t/a。</w:t>
            </w:r>
          </w:p>
          <w:p w14:paraId="1BF9AB94">
            <w:pPr>
              <w:keepNext w:val="0"/>
              <w:keepLines w:val="0"/>
              <w:pageBreakBefore w:val="0"/>
              <w:widowControl w:val="0"/>
              <w:shd w:val="clear"/>
              <w:kinsoku/>
              <w:wordWrap/>
              <w:overflowPunct/>
              <w:topLinePunct w:val="0"/>
              <w:autoSpaceDE/>
              <w:autoSpaceDN/>
              <w:bidi w:val="0"/>
              <w:adjustRightInd/>
              <w:snapToGrid/>
              <w:spacing w:line="440" w:lineRule="exact"/>
              <w:ind w:firstLine="482"/>
              <w:textAlignment w:val="auto"/>
              <w:rPr>
                <w:rFonts w:hint="default" w:ascii="Times New Roman" w:hAnsi="Times New Roman" w:eastAsia="宋体" w:cs="Times New Roman"/>
                <w:b/>
                <w:bCs/>
                <w:color w:val="auto"/>
                <w:highlight w:val="none"/>
                <w:lang w:val="zh-CN"/>
              </w:rPr>
            </w:pPr>
            <w:r>
              <w:rPr>
                <w:rFonts w:hint="default" w:ascii="Times New Roman" w:hAnsi="Times New Roman" w:eastAsia="宋体" w:cs="Times New Roman"/>
                <w:b/>
                <w:bCs/>
                <w:color w:val="auto"/>
                <w:highlight w:val="none"/>
                <w:lang w:val="zh-CN"/>
              </w:rPr>
              <w:t>（3）固废</w:t>
            </w:r>
          </w:p>
          <w:p w14:paraId="748379AB">
            <w:pPr>
              <w:keepNext w:val="0"/>
              <w:keepLines w:val="0"/>
              <w:pageBreakBefore w:val="0"/>
              <w:widowControl w:val="0"/>
              <w:shd w:val="clear"/>
              <w:kinsoku/>
              <w:wordWrap/>
              <w:overflowPunct/>
              <w:topLinePunct w:val="0"/>
              <w:autoSpaceDE/>
              <w:autoSpaceDN/>
              <w:bidi w:val="0"/>
              <w:adjustRightInd/>
              <w:snapToGrid/>
              <w:spacing w:line="440" w:lineRule="exact"/>
              <w:ind w:firstLine="480"/>
              <w:textAlignment w:val="auto"/>
              <w:rPr>
                <w:rFonts w:hint="default" w:ascii="Times New Roman" w:hAnsi="Times New Roman" w:eastAsia="宋体" w:cs="Times New Roman"/>
                <w:color w:val="auto"/>
                <w:highlight w:val="none"/>
                <w:lang w:val="zh-CN"/>
              </w:rPr>
            </w:pPr>
            <w:r>
              <w:rPr>
                <w:rFonts w:hint="default" w:ascii="Times New Roman" w:hAnsi="Times New Roman" w:eastAsia="宋体" w:cs="Times New Roman"/>
                <w:color w:val="auto"/>
                <w:highlight w:val="none"/>
              </w:rPr>
              <w:t>固体废物分类收集，妥善暂存，合理处置</w:t>
            </w:r>
            <w:r>
              <w:rPr>
                <w:rFonts w:hint="default" w:ascii="Times New Roman" w:hAnsi="Times New Roman" w:eastAsia="宋体" w:cs="Times New Roman"/>
                <w:color w:val="auto"/>
                <w:highlight w:val="none"/>
                <w:lang w:val="zh-CN"/>
              </w:rPr>
              <w:t>。</w:t>
            </w:r>
            <w:r>
              <w:rPr>
                <w:rFonts w:hint="default" w:ascii="Times New Roman" w:hAnsi="Times New Roman" w:eastAsia="宋体" w:cs="Times New Roman"/>
                <w:color w:val="auto"/>
                <w:sz w:val="24"/>
                <w:highlight w:val="none"/>
              </w:rPr>
              <w:t>固废零排放，不需申请总量。</w:t>
            </w:r>
          </w:p>
          <w:p w14:paraId="08A73A21">
            <w:pPr>
              <w:keepNext w:val="0"/>
              <w:keepLines w:val="0"/>
              <w:pageBreakBefore w:val="0"/>
              <w:widowControl w:val="0"/>
              <w:shd w:val="clear"/>
              <w:kinsoku/>
              <w:wordWrap/>
              <w:overflowPunct/>
              <w:topLinePunct w:val="0"/>
              <w:autoSpaceDE/>
              <w:autoSpaceDN/>
              <w:bidi w:val="0"/>
              <w:adjustRightInd/>
              <w:snapToGrid/>
              <w:spacing w:line="440" w:lineRule="exact"/>
              <w:ind w:firstLine="482"/>
              <w:textAlignment w:val="auto"/>
              <w:rPr>
                <w:rFonts w:hint="default" w:ascii="Times New Roman" w:hAnsi="Times New Roman" w:eastAsia="宋体" w:cs="Times New Roman"/>
                <w:b/>
                <w:bCs/>
                <w:color w:val="auto"/>
                <w:highlight w:val="none"/>
                <w:lang w:val="zh-CN"/>
              </w:rPr>
            </w:pPr>
            <w:r>
              <w:rPr>
                <w:rFonts w:hint="eastAsia" w:cs="Times New Roman"/>
                <w:b/>
                <w:bCs/>
                <w:color w:val="auto"/>
                <w:highlight w:val="none"/>
                <w:lang w:eastAsia="zh-CN"/>
              </w:rPr>
              <w:t>2.</w:t>
            </w:r>
            <w:r>
              <w:rPr>
                <w:rFonts w:hint="default" w:ascii="Times New Roman" w:hAnsi="Times New Roman" w:eastAsia="宋体" w:cs="Times New Roman"/>
                <w:b/>
                <w:bCs/>
                <w:color w:val="auto"/>
                <w:highlight w:val="none"/>
              </w:rPr>
              <w:t>污染物产生、排放情况汇总</w:t>
            </w:r>
          </w:p>
          <w:p w14:paraId="2EC2A0B6">
            <w:pPr>
              <w:keepNext w:val="0"/>
              <w:keepLines w:val="0"/>
              <w:pageBreakBefore w:val="0"/>
              <w:widowControl w:val="0"/>
              <w:shd w:val="clear"/>
              <w:kinsoku/>
              <w:wordWrap/>
              <w:overflowPunct/>
              <w:topLinePunct w:val="0"/>
              <w:autoSpaceDE/>
              <w:autoSpaceDN/>
              <w:bidi w:val="0"/>
              <w:adjustRightInd/>
              <w:snapToGrid/>
              <w:spacing w:line="440" w:lineRule="exact"/>
              <w:ind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本项目污染物产生、排放汇总见表3-</w:t>
            </w:r>
            <w:r>
              <w:rPr>
                <w:rFonts w:hint="eastAsia" w:cs="Times New Roman"/>
                <w:color w:val="auto"/>
                <w:highlight w:val="none"/>
                <w:lang w:val="en-US" w:eastAsia="zh-CN"/>
              </w:rPr>
              <w:t>8</w:t>
            </w:r>
            <w:r>
              <w:rPr>
                <w:rFonts w:hint="default" w:ascii="Times New Roman" w:hAnsi="Times New Roman" w:eastAsia="宋体" w:cs="Times New Roman"/>
                <w:color w:val="auto"/>
                <w:highlight w:val="none"/>
              </w:rPr>
              <w:t>。</w:t>
            </w:r>
          </w:p>
          <w:p w14:paraId="66DEF0C0">
            <w:pPr>
              <w:keepNext w:val="0"/>
              <w:keepLines w:val="0"/>
              <w:pageBreakBefore w:val="0"/>
              <w:widowControl w:val="0"/>
              <w:shd w:val="clear"/>
              <w:kinsoku/>
              <w:wordWrap/>
              <w:overflowPunct/>
              <w:topLinePunct w:val="0"/>
              <w:autoSpaceDE/>
              <w:autoSpaceDN/>
              <w:bidi w:val="0"/>
              <w:adjustRightInd w:val="0"/>
              <w:snapToGrid w:val="0"/>
              <w:spacing w:line="380" w:lineRule="exact"/>
              <w:ind w:firstLine="482" w:firstLineChars="200"/>
              <w:jc w:val="center"/>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b/>
                <w:bCs/>
                <w:color w:val="auto"/>
                <w:sz w:val="24"/>
                <w:szCs w:val="24"/>
                <w:highlight w:val="none"/>
              </w:rPr>
              <w:t>表3-</w:t>
            </w:r>
            <w:r>
              <w:rPr>
                <w:rFonts w:hint="eastAsia" w:cs="Times New Roman"/>
                <w:b/>
                <w:bCs/>
                <w:color w:val="auto"/>
                <w:sz w:val="24"/>
                <w:szCs w:val="24"/>
                <w:highlight w:val="none"/>
                <w:lang w:val="en-US" w:eastAsia="zh-CN"/>
              </w:rPr>
              <w:t xml:space="preserve">8  </w:t>
            </w:r>
            <w:r>
              <w:rPr>
                <w:rFonts w:hint="default" w:ascii="Times New Roman" w:hAnsi="Times New Roman" w:eastAsia="宋体" w:cs="Times New Roman"/>
                <w:b/>
                <w:bCs/>
                <w:color w:val="auto"/>
                <w:sz w:val="24"/>
                <w:szCs w:val="24"/>
                <w:highlight w:val="none"/>
              </w:rPr>
              <w:t>本项目污染物排放产生及排放三本账（t/a）</w:t>
            </w:r>
          </w:p>
          <w:tbl>
            <w:tblPr>
              <w:tblStyle w:val="36"/>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28" w:type="dxa"/>
                <w:bottom w:w="0" w:type="dxa"/>
                <w:right w:w="28" w:type="dxa"/>
              </w:tblCellMar>
            </w:tblPr>
            <w:tblGrid>
              <w:gridCol w:w="1128"/>
              <w:gridCol w:w="862"/>
              <w:gridCol w:w="1397"/>
              <w:gridCol w:w="931"/>
              <w:gridCol w:w="931"/>
              <w:gridCol w:w="867"/>
              <w:gridCol w:w="2204"/>
            </w:tblGrid>
            <w:tr w14:paraId="0D73B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2035" w:type="pct"/>
                  <w:gridSpan w:val="3"/>
                  <w:tcBorders>
                    <w:top w:val="single" w:color="auto" w:sz="12" w:space="0"/>
                    <w:left w:val="nil"/>
                  </w:tcBorders>
                  <w:noWrap w:val="0"/>
                  <w:vAlign w:val="center"/>
                </w:tcPr>
                <w:p w14:paraId="067C5130">
                  <w:pPr>
                    <w:keepNext w:val="0"/>
                    <w:keepLines w:val="0"/>
                    <w:pageBreakBefore w:val="0"/>
                    <w:suppressLineNumbers w:val="0"/>
                    <w:shd w:val="clear"/>
                    <w:wordWrap/>
                    <w:topLinePunct w:val="0"/>
                    <w:bidi w:val="0"/>
                    <w:spacing w:before="0" w:beforeAutospacing="0" w:after="0" w:afterAutospacing="0" w:line="240" w:lineRule="exact"/>
                    <w:ind w:left="0" w:right="0" w:firstLine="0" w:firstLineChars="0"/>
                    <w:jc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污染物名称</w:t>
                  </w:r>
                </w:p>
              </w:tc>
              <w:tc>
                <w:tcPr>
                  <w:tcW w:w="559" w:type="pct"/>
                  <w:tcBorders>
                    <w:top w:val="single" w:color="auto" w:sz="12" w:space="0"/>
                  </w:tcBorders>
                  <w:noWrap w:val="0"/>
                  <w:vAlign w:val="center"/>
                </w:tcPr>
                <w:p w14:paraId="7FE60B3B">
                  <w:pPr>
                    <w:keepNext w:val="0"/>
                    <w:keepLines w:val="0"/>
                    <w:pageBreakBefore w:val="0"/>
                    <w:suppressLineNumbers w:val="0"/>
                    <w:shd w:val="clear"/>
                    <w:wordWrap/>
                    <w:topLinePunct w:val="0"/>
                    <w:bidi w:val="0"/>
                    <w:spacing w:before="0" w:beforeAutospacing="0" w:after="0" w:afterAutospacing="0" w:line="240" w:lineRule="exact"/>
                    <w:ind w:left="0" w:leftChars="0" w:right="0" w:rightChars="0" w:firstLine="0" w:firstLineChars="0"/>
                    <w:jc w:val="center"/>
                    <w:rPr>
                      <w:rFonts w:hint="default" w:ascii="Times New Roman" w:hAnsi="Times New Roman" w:eastAsia="宋体" w:cs="Times New Roman"/>
                      <w:b/>
                      <w:color w:val="auto"/>
                      <w:sz w:val="21"/>
                      <w:szCs w:val="21"/>
                      <w:highlight w:val="none"/>
                      <w:lang w:eastAsia="zh-CN"/>
                    </w:rPr>
                  </w:pPr>
                  <w:r>
                    <w:rPr>
                      <w:rFonts w:hint="default" w:ascii="Times New Roman" w:hAnsi="Times New Roman" w:eastAsia="宋体" w:cs="Times New Roman"/>
                      <w:b/>
                      <w:color w:val="auto"/>
                      <w:sz w:val="21"/>
                      <w:szCs w:val="21"/>
                      <w:highlight w:val="none"/>
                    </w:rPr>
                    <w:t>产生量</w:t>
                  </w:r>
                </w:p>
              </w:tc>
              <w:tc>
                <w:tcPr>
                  <w:tcW w:w="559" w:type="pct"/>
                  <w:tcBorders>
                    <w:top w:val="single" w:color="auto" w:sz="12" w:space="0"/>
                  </w:tcBorders>
                  <w:noWrap w:val="0"/>
                  <w:vAlign w:val="center"/>
                </w:tcPr>
                <w:p w14:paraId="4C05FE8D">
                  <w:pPr>
                    <w:keepNext w:val="0"/>
                    <w:keepLines w:val="0"/>
                    <w:pageBreakBefore w:val="0"/>
                    <w:suppressLineNumbers w:val="0"/>
                    <w:shd w:val="clear"/>
                    <w:wordWrap/>
                    <w:topLinePunct w:val="0"/>
                    <w:bidi w:val="0"/>
                    <w:spacing w:before="0" w:beforeAutospacing="0" w:after="0" w:afterAutospacing="0" w:line="240" w:lineRule="exact"/>
                    <w:ind w:left="0" w:leftChars="0" w:right="0" w:rightChars="0" w:firstLine="0" w:firstLineChars="0"/>
                    <w:jc w:val="center"/>
                    <w:rPr>
                      <w:rFonts w:hint="default" w:ascii="Times New Roman" w:hAnsi="Times New Roman" w:eastAsia="宋体" w:cs="Times New Roman"/>
                      <w:b/>
                      <w:color w:val="auto"/>
                      <w:sz w:val="21"/>
                      <w:szCs w:val="21"/>
                      <w:highlight w:val="none"/>
                      <w:lang w:val="en-US" w:eastAsia="zh-CN"/>
                    </w:rPr>
                  </w:pPr>
                  <w:r>
                    <w:rPr>
                      <w:rFonts w:hint="default" w:ascii="Times New Roman" w:hAnsi="Times New Roman" w:eastAsia="宋体" w:cs="Times New Roman"/>
                      <w:b/>
                      <w:color w:val="auto"/>
                      <w:sz w:val="21"/>
                      <w:szCs w:val="21"/>
                      <w:highlight w:val="none"/>
                    </w:rPr>
                    <w:t>削减量</w:t>
                  </w:r>
                </w:p>
              </w:tc>
              <w:tc>
                <w:tcPr>
                  <w:tcW w:w="521" w:type="pct"/>
                  <w:tcBorders>
                    <w:top w:val="single" w:color="auto" w:sz="12" w:space="0"/>
                  </w:tcBorders>
                  <w:noWrap w:val="0"/>
                  <w:vAlign w:val="center"/>
                </w:tcPr>
                <w:p w14:paraId="4FFF30E4">
                  <w:pPr>
                    <w:keepNext w:val="0"/>
                    <w:keepLines w:val="0"/>
                    <w:pageBreakBefore w:val="0"/>
                    <w:suppressLineNumbers w:val="0"/>
                    <w:shd w:val="clear"/>
                    <w:wordWrap/>
                    <w:topLinePunct w:val="0"/>
                    <w:bidi w:val="0"/>
                    <w:spacing w:before="0" w:beforeAutospacing="0" w:after="0" w:afterAutospacing="0" w:line="240" w:lineRule="exact"/>
                    <w:ind w:left="0" w:leftChars="0" w:right="0" w:rightChars="0" w:firstLine="0" w:firstLineChars="0"/>
                    <w:jc w:val="center"/>
                    <w:rPr>
                      <w:rFonts w:hint="default" w:ascii="Times New Roman" w:hAnsi="Times New Roman" w:eastAsia="宋体" w:cs="Times New Roman"/>
                      <w:b/>
                      <w:color w:val="auto"/>
                      <w:sz w:val="21"/>
                      <w:szCs w:val="21"/>
                      <w:highlight w:val="none"/>
                      <w:lang w:val="en-US" w:eastAsia="zh-CN"/>
                    </w:rPr>
                  </w:pPr>
                  <w:r>
                    <w:rPr>
                      <w:rFonts w:hint="default" w:ascii="Times New Roman" w:hAnsi="Times New Roman" w:eastAsia="宋体" w:cs="Times New Roman"/>
                      <w:b/>
                      <w:color w:val="auto"/>
                      <w:sz w:val="21"/>
                      <w:szCs w:val="21"/>
                      <w:highlight w:val="none"/>
                    </w:rPr>
                    <w:t>接管量</w:t>
                  </w:r>
                </w:p>
              </w:tc>
              <w:tc>
                <w:tcPr>
                  <w:tcW w:w="1324" w:type="pct"/>
                  <w:tcBorders>
                    <w:top w:val="single" w:color="auto" w:sz="12" w:space="0"/>
                  </w:tcBorders>
                  <w:shd w:val="clear" w:color="auto" w:fill="auto"/>
                  <w:noWrap w:val="0"/>
                  <w:vAlign w:val="center"/>
                </w:tcPr>
                <w:p w14:paraId="15E90CC7">
                  <w:pPr>
                    <w:keepNext w:val="0"/>
                    <w:keepLines w:val="0"/>
                    <w:pageBreakBefore w:val="0"/>
                    <w:suppressLineNumbers w:val="0"/>
                    <w:shd w:val="clear"/>
                    <w:wordWrap/>
                    <w:topLinePunct w:val="0"/>
                    <w:bidi w:val="0"/>
                    <w:spacing w:before="0" w:beforeAutospacing="0" w:after="0" w:afterAutospacing="0" w:line="240" w:lineRule="exact"/>
                    <w:ind w:left="0" w:leftChars="0" w:right="0" w:rightChars="0" w:firstLine="0" w:firstLineChars="0"/>
                    <w:jc w:val="center"/>
                    <w:rPr>
                      <w:rFonts w:hint="default" w:ascii="Times New Roman" w:hAnsi="Times New Roman" w:eastAsia="宋体" w:cs="Times New Roman"/>
                      <w:b/>
                      <w:color w:val="auto"/>
                      <w:kern w:val="2"/>
                      <w:sz w:val="21"/>
                      <w:szCs w:val="21"/>
                      <w:highlight w:val="none"/>
                      <w:lang w:val="en-US" w:eastAsia="zh-CN" w:bidi="ar-SA"/>
                    </w:rPr>
                  </w:pPr>
                  <w:r>
                    <w:rPr>
                      <w:rFonts w:hint="default" w:ascii="Times New Roman" w:hAnsi="Times New Roman" w:eastAsia="宋体" w:cs="Times New Roman"/>
                      <w:b/>
                      <w:color w:val="auto"/>
                      <w:sz w:val="21"/>
                      <w:szCs w:val="21"/>
                      <w:highlight w:val="none"/>
                    </w:rPr>
                    <w:t>排放量</w:t>
                  </w:r>
                </w:p>
              </w:tc>
            </w:tr>
            <w:tr w14:paraId="737470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678" w:type="pct"/>
                  <w:vMerge w:val="restart"/>
                  <w:tcBorders>
                    <w:left w:val="nil"/>
                  </w:tcBorders>
                  <w:noWrap w:val="0"/>
                  <w:vAlign w:val="center"/>
                </w:tcPr>
                <w:p w14:paraId="5F5926F6">
                  <w:pPr>
                    <w:keepNext w:val="0"/>
                    <w:keepLines w:val="0"/>
                    <w:pageBreakBefore w:val="0"/>
                    <w:suppressLineNumbers w:val="0"/>
                    <w:shd w:val="clear"/>
                    <w:wordWrap/>
                    <w:topLinePunct w:val="0"/>
                    <w:bidi w:val="0"/>
                    <w:spacing w:before="0" w:beforeAutospacing="0" w:after="0" w:afterAutospacing="0" w:line="24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废气</w:t>
                  </w:r>
                </w:p>
              </w:tc>
              <w:tc>
                <w:tcPr>
                  <w:tcW w:w="518" w:type="pct"/>
                  <w:vMerge w:val="restart"/>
                  <w:shd w:val="clear" w:color="auto" w:fill="auto"/>
                  <w:noWrap w:val="0"/>
                  <w:vAlign w:val="center"/>
                </w:tcPr>
                <w:p w14:paraId="529A17EB">
                  <w:pPr>
                    <w:keepNext w:val="0"/>
                    <w:keepLines w:val="0"/>
                    <w:pageBreakBefore w:val="0"/>
                    <w:suppressLineNumbers w:val="0"/>
                    <w:shd w:val="clear"/>
                    <w:kinsoku w:val="0"/>
                    <w:wordWrap/>
                    <w:overflowPunct w:val="0"/>
                    <w:topLinePunct w:val="0"/>
                    <w:autoSpaceDE w:val="0"/>
                    <w:autoSpaceDN w:val="0"/>
                    <w:bidi w:val="0"/>
                    <w:spacing w:before="0" w:beforeAutospacing="0" w:after="0" w:afterAutospacing="0" w:line="240" w:lineRule="exact"/>
                    <w:ind w:left="0" w:leftChars="0" w:right="0" w:rightChars="0"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无</w:t>
                  </w:r>
                  <w:r>
                    <w:rPr>
                      <w:rFonts w:hint="eastAsia" w:ascii="Times New Roman" w:hAnsi="Times New Roman" w:eastAsia="宋体" w:cs="Times New Roman"/>
                      <w:color w:val="auto"/>
                      <w:sz w:val="21"/>
                      <w:szCs w:val="21"/>
                      <w:highlight w:val="none"/>
                      <w:lang w:val="en-US" w:eastAsia="zh-CN"/>
                    </w:rPr>
                    <w:t>组织</w:t>
                  </w:r>
                </w:p>
              </w:tc>
              <w:tc>
                <w:tcPr>
                  <w:tcW w:w="838" w:type="pct"/>
                  <w:shd w:val="clear" w:color="auto" w:fill="auto"/>
                  <w:noWrap w:val="0"/>
                  <w:vAlign w:val="center"/>
                </w:tcPr>
                <w:p w14:paraId="18A4A6EC">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非甲烷总烃</w:t>
                  </w:r>
                </w:p>
              </w:tc>
              <w:tc>
                <w:tcPr>
                  <w:tcW w:w="559" w:type="pct"/>
                  <w:shd w:val="clear" w:color="auto" w:fill="auto"/>
                  <w:noWrap w:val="0"/>
                  <w:vAlign w:val="center"/>
                </w:tcPr>
                <w:p w14:paraId="41AC4314">
                  <w:pPr>
                    <w:keepNext w:val="0"/>
                    <w:keepLines w:val="0"/>
                    <w:widowControl/>
                    <w:suppressLineNumbers w:val="0"/>
                    <w:spacing w:line="240" w:lineRule="exact"/>
                    <w:ind w:firstLine="0" w:firstLineChars="0"/>
                    <w:jc w:val="center"/>
                    <w:textAlignment w:val="auto"/>
                    <w:rPr>
                      <w:rFonts w:hint="default" w:ascii="Times New Roman" w:hAnsi="Times New Roman" w:eastAsia="宋体" w:cs="Times New Roman"/>
                      <w:color w:val="FF0000"/>
                      <w:kern w:val="2"/>
                      <w:sz w:val="21"/>
                      <w:szCs w:val="21"/>
                      <w:highlight w:val="none"/>
                      <w:lang w:val="en-US" w:eastAsia="zh-CN" w:bidi="ar-SA"/>
                    </w:rPr>
                  </w:pPr>
                  <w:r>
                    <w:rPr>
                      <w:rFonts w:hint="eastAsia" w:cs="Times New Roman"/>
                      <w:color w:val="FF0000"/>
                      <w:kern w:val="2"/>
                      <w:sz w:val="21"/>
                      <w:szCs w:val="21"/>
                      <w:highlight w:val="none"/>
                      <w:lang w:val="en-US" w:eastAsia="zh-CN" w:bidi="ar-SA"/>
                    </w:rPr>
                    <w:t>0.0413</w:t>
                  </w:r>
                </w:p>
              </w:tc>
              <w:tc>
                <w:tcPr>
                  <w:tcW w:w="559" w:type="pct"/>
                  <w:shd w:val="clear" w:color="auto" w:fill="auto"/>
                  <w:noWrap w:val="0"/>
                  <w:vAlign w:val="center"/>
                </w:tcPr>
                <w:p w14:paraId="58D054A2">
                  <w:pPr>
                    <w:keepNext w:val="0"/>
                    <w:keepLines w:val="0"/>
                    <w:widowControl/>
                    <w:suppressLineNumbers w:val="0"/>
                    <w:spacing w:line="240" w:lineRule="exact"/>
                    <w:ind w:firstLine="0" w:firstLineChars="0"/>
                    <w:jc w:val="center"/>
                    <w:textAlignment w:val="auto"/>
                    <w:rPr>
                      <w:rFonts w:hint="default" w:ascii="Times New Roman" w:hAnsi="Times New Roman" w:eastAsia="宋体" w:cs="Times New Roman"/>
                      <w:color w:val="FF0000"/>
                      <w:kern w:val="2"/>
                      <w:sz w:val="21"/>
                      <w:szCs w:val="21"/>
                      <w:highlight w:val="none"/>
                      <w:lang w:val="en-US" w:eastAsia="zh-CN" w:bidi="ar-SA"/>
                    </w:rPr>
                  </w:pPr>
                  <w:r>
                    <w:rPr>
                      <w:rFonts w:hint="eastAsia" w:cs="Times New Roman"/>
                      <w:color w:val="FF0000"/>
                      <w:kern w:val="2"/>
                      <w:sz w:val="21"/>
                      <w:szCs w:val="21"/>
                      <w:highlight w:val="none"/>
                      <w:lang w:val="en-US" w:eastAsia="zh-CN" w:bidi="ar-SA"/>
                    </w:rPr>
                    <w:t>0</w:t>
                  </w:r>
                </w:p>
              </w:tc>
              <w:tc>
                <w:tcPr>
                  <w:tcW w:w="521" w:type="pct"/>
                  <w:shd w:val="clear" w:color="auto" w:fill="auto"/>
                  <w:noWrap w:val="0"/>
                  <w:vAlign w:val="center"/>
                </w:tcPr>
                <w:p w14:paraId="00590CE4">
                  <w:pPr>
                    <w:keepNext w:val="0"/>
                    <w:keepLines w:val="0"/>
                    <w:widowControl/>
                    <w:suppressLineNumbers w:val="0"/>
                    <w:spacing w:line="240" w:lineRule="exact"/>
                    <w:ind w:firstLine="0" w:firstLineChars="0"/>
                    <w:jc w:val="center"/>
                    <w:textAlignment w:val="auto"/>
                    <w:rPr>
                      <w:rFonts w:hint="default" w:ascii="Times New Roman" w:hAnsi="Times New Roman" w:eastAsia="宋体" w:cs="Times New Roman"/>
                      <w:color w:val="FF0000"/>
                      <w:kern w:val="2"/>
                      <w:sz w:val="21"/>
                      <w:szCs w:val="21"/>
                      <w:highlight w:val="none"/>
                      <w:lang w:val="en-US" w:eastAsia="zh-CN" w:bidi="ar-SA"/>
                    </w:rPr>
                  </w:pPr>
                  <w:r>
                    <w:rPr>
                      <w:rFonts w:hint="eastAsia" w:cs="Times New Roman"/>
                      <w:color w:val="FF0000"/>
                      <w:kern w:val="2"/>
                      <w:sz w:val="21"/>
                      <w:szCs w:val="21"/>
                      <w:highlight w:val="none"/>
                      <w:lang w:val="en-US" w:eastAsia="zh-CN" w:bidi="ar-SA"/>
                    </w:rPr>
                    <w:t>/</w:t>
                  </w:r>
                </w:p>
              </w:tc>
              <w:tc>
                <w:tcPr>
                  <w:tcW w:w="1324" w:type="pct"/>
                  <w:shd w:val="clear" w:color="auto" w:fill="auto"/>
                  <w:noWrap w:val="0"/>
                  <w:vAlign w:val="center"/>
                </w:tcPr>
                <w:p w14:paraId="22318B82">
                  <w:pPr>
                    <w:keepNext w:val="0"/>
                    <w:keepLines w:val="0"/>
                    <w:widowControl/>
                    <w:suppressLineNumbers w:val="0"/>
                    <w:spacing w:line="240" w:lineRule="exact"/>
                    <w:ind w:firstLine="0" w:firstLineChars="0"/>
                    <w:jc w:val="center"/>
                    <w:textAlignment w:val="auto"/>
                    <w:rPr>
                      <w:rFonts w:hint="default" w:ascii="Times New Roman" w:hAnsi="Times New Roman" w:eastAsia="宋体" w:cs="Times New Roman"/>
                      <w:color w:val="FF0000"/>
                      <w:kern w:val="2"/>
                      <w:sz w:val="21"/>
                      <w:szCs w:val="21"/>
                      <w:highlight w:val="none"/>
                      <w:lang w:val="en-US" w:eastAsia="zh-CN" w:bidi="ar-SA"/>
                    </w:rPr>
                  </w:pPr>
                  <w:r>
                    <w:rPr>
                      <w:rFonts w:hint="eastAsia" w:cs="Times New Roman"/>
                      <w:color w:val="FF0000"/>
                      <w:kern w:val="2"/>
                      <w:sz w:val="21"/>
                      <w:szCs w:val="21"/>
                      <w:highlight w:val="none"/>
                      <w:lang w:val="en-US" w:eastAsia="zh-CN" w:bidi="ar-SA"/>
                    </w:rPr>
                    <w:t>0.0413</w:t>
                  </w:r>
                </w:p>
              </w:tc>
            </w:tr>
            <w:tr w14:paraId="5A530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90" w:hRule="atLeast"/>
                <w:jc w:val="center"/>
              </w:trPr>
              <w:tc>
                <w:tcPr>
                  <w:tcW w:w="678" w:type="pct"/>
                  <w:vMerge w:val="continue"/>
                  <w:tcBorders>
                    <w:left w:val="nil"/>
                  </w:tcBorders>
                  <w:noWrap w:val="0"/>
                  <w:vAlign w:val="center"/>
                </w:tcPr>
                <w:p w14:paraId="4F071350">
                  <w:pPr>
                    <w:keepNext w:val="0"/>
                    <w:keepLines w:val="0"/>
                    <w:pageBreakBefore w:val="0"/>
                    <w:suppressLineNumbers w:val="0"/>
                    <w:shd w:val="clear"/>
                    <w:wordWrap/>
                    <w:topLinePunct w:val="0"/>
                    <w:bidi w:val="0"/>
                    <w:spacing w:before="0" w:beforeAutospacing="0" w:after="0" w:afterAutospacing="0" w:line="240" w:lineRule="exact"/>
                    <w:ind w:left="0" w:right="0" w:firstLine="0" w:firstLineChars="0"/>
                    <w:jc w:val="center"/>
                    <w:rPr>
                      <w:rFonts w:hint="default" w:ascii="Times New Roman" w:hAnsi="Times New Roman" w:eastAsia="宋体" w:cs="Times New Roman"/>
                      <w:color w:val="auto"/>
                      <w:sz w:val="21"/>
                      <w:szCs w:val="21"/>
                      <w:highlight w:val="none"/>
                    </w:rPr>
                  </w:pPr>
                </w:p>
              </w:tc>
              <w:tc>
                <w:tcPr>
                  <w:tcW w:w="518" w:type="pct"/>
                  <w:vMerge w:val="continue"/>
                  <w:shd w:val="clear" w:color="auto" w:fill="auto"/>
                  <w:noWrap w:val="0"/>
                  <w:vAlign w:val="center"/>
                </w:tcPr>
                <w:p w14:paraId="2FDBE1E5">
                  <w:pPr>
                    <w:keepNext w:val="0"/>
                    <w:keepLines w:val="0"/>
                    <w:pageBreakBefore w:val="0"/>
                    <w:suppressLineNumbers w:val="0"/>
                    <w:shd w:val="clear"/>
                    <w:kinsoku w:val="0"/>
                    <w:wordWrap/>
                    <w:overflowPunct w:val="0"/>
                    <w:topLinePunct w:val="0"/>
                    <w:autoSpaceDE w:val="0"/>
                    <w:autoSpaceDN w:val="0"/>
                    <w:bidi w:val="0"/>
                    <w:spacing w:before="0" w:beforeAutospacing="0" w:after="0" w:afterAutospacing="0" w:line="240" w:lineRule="exact"/>
                    <w:ind w:left="0" w:leftChars="0" w:right="0" w:rightChars="0" w:firstLine="0" w:firstLineChars="0"/>
                    <w:jc w:val="center"/>
                    <w:rPr>
                      <w:rFonts w:hint="eastAsia" w:ascii="Times New Roman" w:hAnsi="Times New Roman" w:eastAsia="宋体" w:cs="Times New Roman"/>
                      <w:color w:val="auto"/>
                      <w:sz w:val="21"/>
                      <w:szCs w:val="21"/>
                      <w:highlight w:val="none"/>
                      <w:lang w:val="en-US" w:eastAsia="zh-CN"/>
                    </w:rPr>
                  </w:pPr>
                </w:p>
              </w:tc>
              <w:tc>
                <w:tcPr>
                  <w:tcW w:w="838" w:type="pct"/>
                  <w:shd w:val="clear" w:color="auto" w:fill="auto"/>
                  <w:noWrap w:val="0"/>
                  <w:vAlign w:val="center"/>
                </w:tcPr>
                <w:p w14:paraId="7CD992B7">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颗粒物</w:t>
                  </w:r>
                </w:p>
              </w:tc>
              <w:tc>
                <w:tcPr>
                  <w:tcW w:w="931" w:type="dxa"/>
                  <w:shd w:val="clear" w:color="auto" w:fill="auto"/>
                  <w:noWrap w:val="0"/>
                  <w:vAlign w:val="center"/>
                </w:tcPr>
                <w:p w14:paraId="070C74BC">
                  <w:pPr>
                    <w:keepNext w:val="0"/>
                    <w:keepLines w:val="0"/>
                    <w:widowControl/>
                    <w:suppressLineNumbers w:val="0"/>
                    <w:spacing w:line="240" w:lineRule="exact"/>
                    <w:ind w:firstLine="0" w:firstLineChars="0"/>
                    <w:jc w:val="center"/>
                    <w:textAlignment w:val="auto"/>
                    <w:rPr>
                      <w:rFonts w:hint="default" w:ascii="Times New Roman" w:hAnsi="Times New Roman" w:eastAsia="宋体" w:cs="Times New Roman"/>
                      <w:color w:val="FF0000"/>
                      <w:kern w:val="2"/>
                      <w:sz w:val="21"/>
                      <w:szCs w:val="21"/>
                      <w:highlight w:val="none"/>
                      <w:lang w:val="en-US" w:eastAsia="zh-CN" w:bidi="ar-SA"/>
                    </w:rPr>
                  </w:pPr>
                  <w:r>
                    <w:rPr>
                      <w:rFonts w:hint="eastAsia" w:ascii="Times New Roman" w:hAnsi="Times New Roman" w:eastAsia="宋体" w:cs="Times New Roman"/>
                      <w:color w:val="FF0000"/>
                      <w:kern w:val="2"/>
                      <w:sz w:val="21"/>
                      <w:szCs w:val="21"/>
                      <w:highlight w:val="none"/>
                      <w:lang w:val="en-US" w:eastAsia="zh-CN" w:bidi="ar-SA"/>
                    </w:rPr>
                    <w:t>2.7914</w:t>
                  </w:r>
                </w:p>
              </w:tc>
              <w:tc>
                <w:tcPr>
                  <w:tcW w:w="931" w:type="dxa"/>
                  <w:shd w:val="clear" w:color="auto" w:fill="auto"/>
                  <w:noWrap w:val="0"/>
                  <w:vAlign w:val="center"/>
                </w:tcPr>
                <w:p w14:paraId="6D29F975">
                  <w:pPr>
                    <w:keepNext w:val="0"/>
                    <w:keepLines w:val="0"/>
                    <w:widowControl/>
                    <w:suppressLineNumbers w:val="0"/>
                    <w:spacing w:line="240" w:lineRule="exact"/>
                    <w:ind w:firstLine="0" w:firstLineChars="0"/>
                    <w:jc w:val="center"/>
                    <w:textAlignment w:val="auto"/>
                    <w:rPr>
                      <w:rFonts w:hint="default" w:ascii="Times New Roman" w:hAnsi="Times New Roman" w:eastAsia="宋体" w:cs="Times New Roman"/>
                      <w:color w:val="FF0000"/>
                      <w:kern w:val="2"/>
                      <w:sz w:val="21"/>
                      <w:szCs w:val="21"/>
                      <w:highlight w:val="none"/>
                      <w:lang w:val="en-US" w:eastAsia="zh-CN" w:bidi="ar-SA"/>
                    </w:rPr>
                  </w:pPr>
                  <w:r>
                    <w:rPr>
                      <w:rFonts w:hint="eastAsia" w:ascii="Times New Roman" w:hAnsi="Times New Roman" w:eastAsia="宋体" w:cs="Times New Roman"/>
                      <w:color w:val="FF0000"/>
                      <w:kern w:val="2"/>
                      <w:sz w:val="21"/>
                      <w:szCs w:val="21"/>
                      <w:highlight w:val="none"/>
                      <w:lang w:val="en-US" w:eastAsia="zh-CN" w:bidi="ar-SA"/>
                    </w:rPr>
                    <w:t>1.985</w:t>
                  </w:r>
                </w:p>
              </w:tc>
              <w:tc>
                <w:tcPr>
                  <w:tcW w:w="867" w:type="dxa"/>
                  <w:shd w:val="clear" w:color="auto" w:fill="auto"/>
                  <w:noWrap w:val="0"/>
                  <w:vAlign w:val="center"/>
                </w:tcPr>
                <w:p w14:paraId="5DA23C9C">
                  <w:pPr>
                    <w:keepNext w:val="0"/>
                    <w:keepLines w:val="0"/>
                    <w:widowControl/>
                    <w:suppressLineNumbers w:val="0"/>
                    <w:spacing w:line="240" w:lineRule="exact"/>
                    <w:ind w:firstLine="0" w:firstLineChars="0"/>
                    <w:jc w:val="center"/>
                    <w:textAlignment w:val="auto"/>
                    <w:rPr>
                      <w:rFonts w:hint="default" w:ascii="Times New Roman" w:hAnsi="Times New Roman" w:eastAsia="宋体" w:cs="Times New Roman"/>
                      <w:color w:val="FF0000"/>
                      <w:kern w:val="2"/>
                      <w:sz w:val="21"/>
                      <w:szCs w:val="21"/>
                      <w:highlight w:val="none"/>
                      <w:lang w:val="en-US" w:eastAsia="zh-CN" w:bidi="ar-SA"/>
                    </w:rPr>
                  </w:pPr>
                  <w:r>
                    <w:rPr>
                      <w:rFonts w:hint="eastAsia" w:ascii="Times New Roman" w:hAnsi="Times New Roman" w:eastAsia="宋体" w:cs="Times New Roman"/>
                      <w:color w:val="FF0000"/>
                      <w:kern w:val="2"/>
                      <w:sz w:val="21"/>
                      <w:szCs w:val="21"/>
                      <w:highlight w:val="none"/>
                      <w:lang w:val="en-US" w:eastAsia="zh-CN" w:bidi="ar-SA"/>
                    </w:rPr>
                    <w:t>/</w:t>
                  </w:r>
                </w:p>
              </w:tc>
              <w:tc>
                <w:tcPr>
                  <w:tcW w:w="2204" w:type="dxa"/>
                  <w:shd w:val="clear" w:color="auto" w:fill="auto"/>
                  <w:noWrap w:val="0"/>
                  <w:vAlign w:val="center"/>
                </w:tcPr>
                <w:p w14:paraId="504E858B">
                  <w:pPr>
                    <w:keepNext w:val="0"/>
                    <w:keepLines w:val="0"/>
                    <w:widowControl/>
                    <w:suppressLineNumbers w:val="0"/>
                    <w:spacing w:line="240" w:lineRule="exact"/>
                    <w:ind w:firstLine="0" w:firstLineChars="0"/>
                    <w:jc w:val="center"/>
                    <w:textAlignment w:val="auto"/>
                    <w:rPr>
                      <w:rFonts w:hint="default" w:ascii="Times New Roman" w:hAnsi="Times New Roman" w:eastAsia="宋体" w:cs="Times New Roman"/>
                      <w:color w:val="FF0000"/>
                      <w:kern w:val="2"/>
                      <w:sz w:val="21"/>
                      <w:szCs w:val="21"/>
                      <w:highlight w:val="none"/>
                      <w:lang w:val="en-US" w:eastAsia="zh-CN" w:bidi="ar-SA"/>
                    </w:rPr>
                  </w:pPr>
                  <w:r>
                    <w:rPr>
                      <w:rFonts w:hint="eastAsia" w:ascii="Times New Roman" w:hAnsi="Times New Roman" w:eastAsia="宋体" w:cs="Times New Roman"/>
                      <w:color w:val="FF0000"/>
                      <w:kern w:val="2"/>
                      <w:sz w:val="21"/>
                      <w:szCs w:val="21"/>
                      <w:highlight w:val="none"/>
                      <w:lang w:val="en-US" w:eastAsia="zh-CN" w:bidi="ar-SA"/>
                    </w:rPr>
                    <w:t>0.8064</w:t>
                  </w:r>
                </w:p>
              </w:tc>
            </w:tr>
            <w:tr w14:paraId="52B5D2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678" w:type="pct"/>
                  <w:vMerge w:val="restart"/>
                  <w:tcBorders>
                    <w:left w:val="nil"/>
                  </w:tcBorders>
                  <w:noWrap w:val="0"/>
                  <w:vAlign w:val="center"/>
                </w:tcPr>
                <w:p w14:paraId="67DE0D14">
                  <w:pPr>
                    <w:keepNext w:val="0"/>
                    <w:keepLines w:val="0"/>
                    <w:pageBreakBefore w:val="0"/>
                    <w:suppressLineNumbers w:val="0"/>
                    <w:shd w:val="clear"/>
                    <w:wordWrap/>
                    <w:topLinePunct w:val="0"/>
                    <w:bidi w:val="0"/>
                    <w:spacing w:before="0" w:beforeAutospacing="0" w:after="0" w:afterAutospacing="0" w:line="240" w:lineRule="exact"/>
                    <w:ind w:left="0" w:right="0"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废水</w:t>
                  </w:r>
                </w:p>
              </w:tc>
              <w:tc>
                <w:tcPr>
                  <w:tcW w:w="1357" w:type="pct"/>
                  <w:gridSpan w:val="2"/>
                  <w:shd w:val="clear" w:color="auto" w:fill="auto"/>
                  <w:noWrap w:val="0"/>
                  <w:vAlign w:val="center"/>
                </w:tcPr>
                <w:p w14:paraId="11CA6951">
                  <w:pPr>
                    <w:keepNext w:val="0"/>
                    <w:keepLines w:val="0"/>
                    <w:pageBreakBefore w:val="0"/>
                    <w:suppressLineNumbers w:val="0"/>
                    <w:shd w:val="clear"/>
                    <w:wordWrap/>
                    <w:topLinePunct w:val="0"/>
                    <w:bidi w:val="0"/>
                    <w:spacing w:before="0" w:beforeAutospacing="0" w:after="0" w:afterAutospacing="0" w:line="240" w:lineRule="exact"/>
                    <w:ind w:left="0" w:leftChars="0" w:right="0" w:rightChars="0" w:firstLine="0" w:firstLineChars="0"/>
                    <w:contextualSpacing/>
                    <w:jc w:val="center"/>
                    <w:rPr>
                      <w:rFonts w:hint="default" w:ascii="Times New Roman" w:hAnsi="Times New Roman" w:eastAsia="宋体" w:cs="Times New Roman"/>
                      <w:bCs w:val="0"/>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废水量</w:t>
                  </w:r>
                </w:p>
              </w:tc>
              <w:tc>
                <w:tcPr>
                  <w:tcW w:w="559" w:type="pct"/>
                  <w:shd w:val="clear" w:color="auto" w:fill="auto"/>
                  <w:noWrap w:val="0"/>
                  <w:vAlign w:val="center"/>
                </w:tcPr>
                <w:p w14:paraId="15047FC9">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300</w:t>
                  </w:r>
                </w:p>
              </w:tc>
              <w:tc>
                <w:tcPr>
                  <w:tcW w:w="559" w:type="pct"/>
                  <w:shd w:val="clear" w:color="auto" w:fill="auto"/>
                  <w:noWrap w:val="0"/>
                  <w:vAlign w:val="center"/>
                </w:tcPr>
                <w:p w14:paraId="10AFA1A6">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w:t>
                  </w:r>
                </w:p>
              </w:tc>
              <w:tc>
                <w:tcPr>
                  <w:tcW w:w="521" w:type="pct"/>
                  <w:shd w:val="clear" w:color="auto" w:fill="auto"/>
                  <w:noWrap w:val="0"/>
                  <w:vAlign w:val="center"/>
                </w:tcPr>
                <w:p w14:paraId="5C4D9B3C">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300</w:t>
                  </w:r>
                </w:p>
              </w:tc>
              <w:tc>
                <w:tcPr>
                  <w:tcW w:w="1324" w:type="pct"/>
                  <w:shd w:val="clear" w:color="auto" w:fill="auto"/>
                  <w:noWrap w:val="0"/>
                  <w:vAlign w:val="center"/>
                </w:tcPr>
                <w:p w14:paraId="13A6E011">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+300</w:t>
                  </w:r>
                </w:p>
              </w:tc>
            </w:tr>
            <w:tr w14:paraId="3267F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678" w:type="pct"/>
                  <w:vMerge w:val="continue"/>
                  <w:tcBorders>
                    <w:left w:val="nil"/>
                  </w:tcBorders>
                  <w:noWrap w:val="0"/>
                  <w:vAlign w:val="center"/>
                </w:tcPr>
                <w:p w14:paraId="4F0CBEED">
                  <w:pPr>
                    <w:keepNext w:val="0"/>
                    <w:keepLines w:val="0"/>
                    <w:pageBreakBefore w:val="0"/>
                    <w:suppressLineNumbers w:val="0"/>
                    <w:shd w:val="clear"/>
                    <w:wordWrap/>
                    <w:topLinePunct w:val="0"/>
                    <w:bidi w:val="0"/>
                    <w:spacing w:before="0" w:beforeAutospacing="0" w:after="0" w:afterAutospacing="0" w:line="240" w:lineRule="exact"/>
                    <w:ind w:left="0" w:right="0" w:firstLine="0" w:firstLineChars="0"/>
                    <w:jc w:val="center"/>
                    <w:rPr>
                      <w:rFonts w:hint="default" w:ascii="Times New Roman" w:hAnsi="Times New Roman" w:eastAsia="宋体" w:cs="Times New Roman"/>
                      <w:color w:val="auto"/>
                      <w:sz w:val="21"/>
                      <w:szCs w:val="21"/>
                      <w:highlight w:val="none"/>
                    </w:rPr>
                  </w:pPr>
                </w:p>
              </w:tc>
              <w:tc>
                <w:tcPr>
                  <w:tcW w:w="1357" w:type="pct"/>
                  <w:gridSpan w:val="2"/>
                  <w:shd w:val="clear" w:color="auto" w:fill="auto"/>
                  <w:noWrap w:val="0"/>
                  <w:vAlign w:val="center"/>
                </w:tcPr>
                <w:p w14:paraId="15C264A2">
                  <w:pPr>
                    <w:keepNext w:val="0"/>
                    <w:keepLines w:val="0"/>
                    <w:pageBreakBefore w:val="0"/>
                    <w:suppressLineNumbers w:val="0"/>
                    <w:shd w:val="clear"/>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contextualSpacing/>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COD</w:t>
                  </w:r>
                </w:p>
              </w:tc>
              <w:tc>
                <w:tcPr>
                  <w:tcW w:w="559" w:type="pct"/>
                  <w:shd w:val="clear" w:color="auto" w:fill="auto"/>
                  <w:noWrap w:val="0"/>
                  <w:vAlign w:val="center"/>
                </w:tcPr>
                <w:p w14:paraId="0525FC26">
                  <w:pPr>
                    <w:keepNext w:val="0"/>
                    <w:keepLines w:val="0"/>
                    <w:pageBreakBefore w:val="0"/>
                    <w:widowControl/>
                    <w:suppressLineNumbers w:val="0"/>
                    <w:shd w:val="clear"/>
                    <w:wordWrap/>
                    <w:topLinePunct w:val="0"/>
                    <w:bidi w:val="0"/>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0.12</w:t>
                  </w:r>
                </w:p>
              </w:tc>
              <w:tc>
                <w:tcPr>
                  <w:tcW w:w="559" w:type="pct"/>
                  <w:shd w:val="clear" w:color="auto" w:fill="auto"/>
                  <w:noWrap w:val="0"/>
                  <w:vAlign w:val="center"/>
                </w:tcPr>
                <w:p w14:paraId="0178EA8C">
                  <w:pPr>
                    <w:keepNext w:val="0"/>
                    <w:keepLines w:val="0"/>
                    <w:pageBreakBefore w:val="0"/>
                    <w:widowControl/>
                    <w:suppressLineNumbers w:val="0"/>
                    <w:shd w:val="clear"/>
                    <w:wordWrap/>
                    <w:topLinePunct w:val="0"/>
                    <w:bidi w:val="0"/>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0.03</w:t>
                  </w:r>
                </w:p>
              </w:tc>
              <w:tc>
                <w:tcPr>
                  <w:tcW w:w="521" w:type="pct"/>
                  <w:shd w:val="clear" w:color="auto" w:fill="auto"/>
                  <w:noWrap w:val="0"/>
                  <w:vAlign w:val="center"/>
                </w:tcPr>
                <w:p w14:paraId="007B4E47">
                  <w:pPr>
                    <w:keepNext w:val="0"/>
                    <w:keepLines w:val="0"/>
                    <w:pageBreakBefore w:val="0"/>
                    <w:widowControl/>
                    <w:suppressLineNumbers w:val="0"/>
                    <w:shd w:val="clear"/>
                    <w:wordWrap/>
                    <w:topLinePunct w:val="0"/>
                    <w:bidi w:val="0"/>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0.09</w:t>
                  </w:r>
                </w:p>
              </w:tc>
              <w:tc>
                <w:tcPr>
                  <w:tcW w:w="1324" w:type="pct"/>
                  <w:shd w:val="clear" w:color="auto" w:fill="auto"/>
                  <w:noWrap w:val="0"/>
                  <w:vAlign w:val="center"/>
                </w:tcPr>
                <w:p w14:paraId="0607630D">
                  <w:pPr>
                    <w:keepNext w:val="0"/>
                    <w:keepLines w:val="0"/>
                    <w:pageBreakBefore w:val="0"/>
                    <w:widowControl/>
                    <w:suppressLineNumbers w:val="0"/>
                    <w:shd w:val="clear"/>
                    <w:wordWrap/>
                    <w:topLinePunct w:val="0"/>
                    <w:bidi w:val="0"/>
                    <w:spacing w:before="0" w:beforeAutospacing="0" w:after="0" w:afterAutospacing="0" w:line="240" w:lineRule="exact"/>
                    <w:ind w:left="0" w:right="0" w:firstLine="0" w:firstLineChars="0"/>
                    <w:jc w:val="center"/>
                    <w:textAlignment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+0.09（0.0123）</w:t>
                  </w:r>
                </w:p>
              </w:tc>
            </w:tr>
            <w:tr w14:paraId="0AD963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678" w:type="pct"/>
                  <w:vMerge w:val="continue"/>
                  <w:tcBorders>
                    <w:left w:val="nil"/>
                  </w:tcBorders>
                  <w:noWrap w:val="0"/>
                  <w:vAlign w:val="center"/>
                </w:tcPr>
                <w:p w14:paraId="149FD8DF">
                  <w:pPr>
                    <w:keepNext w:val="0"/>
                    <w:keepLines w:val="0"/>
                    <w:pageBreakBefore w:val="0"/>
                    <w:suppressLineNumbers w:val="0"/>
                    <w:shd w:val="clear"/>
                    <w:wordWrap/>
                    <w:topLinePunct w:val="0"/>
                    <w:bidi w:val="0"/>
                    <w:spacing w:before="0" w:beforeAutospacing="0" w:after="0" w:afterAutospacing="0" w:line="240" w:lineRule="exact"/>
                    <w:ind w:left="0" w:right="0" w:firstLine="0" w:firstLineChars="0"/>
                    <w:jc w:val="center"/>
                    <w:rPr>
                      <w:rFonts w:hint="default" w:ascii="Times New Roman" w:hAnsi="Times New Roman" w:eastAsia="宋体" w:cs="Times New Roman"/>
                      <w:color w:val="auto"/>
                      <w:sz w:val="21"/>
                      <w:szCs w:val="21"/>
                      <w:highlight w:val="none"/>
                    </w:rPr>
                  </w:pPr>
                </w:p>
              </w:tc>
              <w:tc>
                <w:tcPr>
                  <w:tcW w:w="1357" w:type="pct"/>
                  <w:gridSpan w:val="2"/>
                  <w:shd w:val="clear" w:color="auto" w:fill="auto"/>
                  <w:noWrap w:val="0"/>
                  <w:vAlign w:val="center"/>
                </w:tcPr>
                <w:p w14:paraId="5415F195">
                  <w:pPr>
                    <w:keepNext w:val="0"/>
                    <w:keepLines w:val="0"/>
                    <w:pageBreakBefore w:val="0"/>
                    <w:suppressLineNumbers w:val="0"/>
                    <w:shd w:val="clear"/>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contextualSpacing/>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SS</w:t>
                  </w:r>
                </w:p>
              </w:tc>
              <w:tc>
                <w:tcPr>
                  <w:tcW w:w="559" w:type="pct"/>
                  <w:shd w:val="clear" w:color="auto" w:fill="auto"/>
                  <w:noWrap w:val="0"/>
                  <w:vAlign w:val="center"/>
                </w:tcPr>
                <w:p w14:paraId="3F90EE4F">
                  <w:pPr>
                    <w:keepNext w:val="0"/>
                    <w:keepLines w:val="0"/>
                    <w:pageBreakBefore w:val="0"/>
                    <w:widowControl/>
                    <w:suppressLineNumbers w:val="0"/>
                    <w:shd w:val="clear"/>
                    <w:wordWrap/>
                    <w:topLinePunct w:val="0"/>
                    <w:bidi w:val="0"/>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0.0</w:t>
                  </w:r>
                  <w:r>
                    <w:rPr>
                      <w:rFonts w:hint="eastAsia" w:ascii="Times New Roman" w:hAnsi="Times New Roman" w:eastAsia="宋体" w:cs="Times New Roman"/>
                      <w:color w:val="auto"/>
                      <w:kern w:val="2"/>
                      <w:sz w:val="21"/>
                      <w:szCs w:val="21"/>
                      <w:highlight w:val="none"/>
                      <w:lang w:val="en-US" w:eastAsia="zh-CN" w:bidi="ar-SA"/>
                    </w:rPr>
                    <w:t>6</w:t>
                  </w:r>
                </w:p>
              </w:tc>
              <w:tc>
                <w:tcPr>
                  <w:tcW w:w="559" w:type="pct"/>
                  <w:shd w:val="clear" w:color="auto" w:fill="auto"/>
                  <w:noWrap w:val="0"/>
                  <w:vAlign w:val="center"/>
                </w:tcPr>
                <w:p w14:paraId="6C083D2D">
                  <w:pPr>
                    <w:keepNext w:val="0"/>
                    <w:keepLines w:val="0"/>
                    <w:pageBreakBefore w:val="0"/>
                    <w:widowControl/>
                    <w:suppressLineNumbers w:val="0"/>
                    <w:shd w:val="clear"/>
                    <w:wordWrap/>
                    <w:topLinePunct w:val="0"/>
                    <w:bidi w:val="0"/>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0.015</w:t>
                  </w:r>
                </w:p>
              </w:tc>
              <w:tc>
                <w:tcPr>
                  <w:tcW w:w="521" w:type="pct"/>
                  <w:shd w:val="clear" w:color="auto" w:fill="auto"/>
                  <w:noWrap w:val="0"/>
                  <w:vAlign w:val="center"/>
                </w:tcPr>
                <w:p w14:paraId="17F24125">
                  <w:pPr>
                    <w:keepNext w:val="0"/>
                    <w:keepLines w:val="0"/>
                    <w:pageBreakBefore w:val="0"/>
                    <w:widowControl/>
                    <w:suppressLineNumbers w:val="0"/>
                    <w:shd w:val="clear"/>
                    <w:wordWrap/>
                    <w:topLinePunct w:val="0"/>
                    <w:bidi w:val="0"/>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0.0</w:t>
                  </w:r>
                  <w:r>
                    <w:rPr>
                      <w:rFonts w:hint="eastAsia" w:ascii="Times New Roman" w:hAnsi="Times New Roman" w:eastAsia="宋体" w:cs="Times New Roman"/>
                      <w:color w:val="auto"/>
                      <w:kern w:val="2"/>
                      <w:sz w:val="21"/>
                      <w:szCs w:val="21"/>
                      <w:highlight w:val="none"/>
                      <w:lang w:val="en-US" w:eastAsia="zh-CN" w:bidi="ar-SA"/>
                    </w:rPr>
                    <w:t>45</w:t>
                  </w:r>
                </w:p>
              </w:tc>
              <w:tc>
                <w:tcPr>
                  <w:tcW w:w="1324" w:type="pct"/>
                  <w:shd w:val="clear" w:color="auto" w:fill="auto"/>
                  <w:noWrap w:val="0"/>
                  <w:vAlign w:val="center"/>
                </w:tcPr>
                <w:p w14:paraId="3873AF48">
                  <w:pPr>
                    <w:keepNext w:val="0"/>
                    <w:keepLines w:val="0"/>
                    <w:pageBreakBefore w:val="0"/>
                    <w:widowControl/>
                    <w:suppressLineNumbers w:val="0"/>
                    <w:shd w:val="clear"/>
                    <w:wordWrap/>
                    <w:topLinePunct w:val="0"/>
                    <w:bidi w:val="0"/>
                    <w:spacing w:before="0" w:beforeAutospacing="0" w:after="0" w:afterAutospacing="0" w:line="240" w:lineRule="exact"/>
                    <w:ind w:left="0" w:right="0" w:firstLine="0" w:firstLineChars="0"/>
                    <w:jc w:val="center"/>
                    <w:textAlignment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+0.045（0.003）</w:t>
                  </w:r>
                </w:p>
              </w:tc>
            </w:tr>
            <w:tr w14:paraId="0B1C2B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678" w:type="pct"/>
                  <w:vMerge w:val="continue"/>
                  <w:tcBorders>
                    <w:left w:val="nil"/>
                  </w:tcBorders>
                  <w:noWrap w:val="0"/>
                  <w:vAlign w:val="center"/>
                </w:tcPr>
                <w:p w14:paraId="70CC5A44">
                  <w:pPr>
                    <w:keepNext w:val="0"/>
                    <w:keepLines w:val="0"/>
                    <w:pageBreakBefore w:val="0"/>
                    <w:suppressLineNumbers w:val="0"/>
                    <w:shd w:val="clear"/>
                    <w:wordWrap/>
                    <w:topLinePunct w:val="0"/>
                    <w:bidi w:val="0"/>
                    <w:spacing w:before="0" w:beforeAutospacing="0" w:after="0" w:afterAutospacing="0" w:line="240" w:lineRule="exact"/>
                    <w:ind w:left="0" w:right="0" w:firstLine="0" w:firstLineChars="0"/>
                    <w:jc w:val="center"/>
                    <w:rPr>
                      <w:rFonts w:hint="default" w:ascii="Times New Roman" w:hAnsi="Times New Roman" w:eastAsia="宋体" w:cs="Times New Roman"/>
                      <w:color w:val="auto"/>
                      <w:sz w:val="21"/>
                      <w:szCs w:val="21"/>
                      <w:highlight w:val="none"/>
                    </w:rPr>
                  </w:pPr>
                </w:p>
              </w:tc>
              <w:tc>
                <w:tcPr>
                  <w:tcW w:w="1357" w:type="pct"/>
                  <w:gridSpan w:val="2"/>
                  <w:shd w:val="clear" w:color="auto" w:fill="auto"/>
                  <w:noWrap w:val="0"/>
                  <w:vAlign w:val="center"/>
                </w:tcPr>
                <w:p w14:paraId="2E1B4735">
                  <w:pPr>
                    <w:keepNext w:val="0"/>
                    <w:keepLines w:val="0"/>
                    <w:pageBreakBefore w:val="0"/>
                    <w:suppressLineNumbers w:val="0"/>
                    <w:shd w:val="clear"/>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contextualSpacing/>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氨氮</w:t>
                  </w:r>
                </w:p>
              </w:tc>
              <w:tc>
                <w:tcPr>
                  <w:tcW w:w="559" w:type="pct"/>
                  <w:shd w:val="clear" w:color="auto" w:fill="auto"/>
                  <w:noWrap w:val="0"/>
                  <w:vAlign w:val="center"/>
                </w:tcPr>
                <w:p w14:paraId="0F07BD2B">
                  <w:pPr>
                    <w:keepNext w:val="0"/>
                    <w:keepLines w:val="0"/>
                    <w:pageBreakBefore w:val="0"/>
                    <w:widowControl/>
                    <w:suppressLineNumbers w:val="0"/>
                    <w:shd w:val="clear"/>
                    <w:wordWrap/>
                    <w:topLinePunct w:val="0"/>
                    <w:bidi w:val="0"/>
                    <w:spacing w:before="0" w:beforeAutospacing="0" w:after="0" w:afterAutospacing="0" w:line="240" w:lineRule="exact"/>
                    <w:ind w:left="0" w:right="0" w:firstLine="0" w:firstLineChars="0"/>
                    <w:jc w:val="center"/>
                    <w:textAlignment w:val="center"/>
                    <w:rPr>
                      <w:rFonts w:hint="eastAsia"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000000"/>
                      <w:kern w:val="2"/>
                      <w:sz w:val="21"/>
                      <w:szCs w:val="21"/>
                      <w:highlight w:val="none"/>
                      <w:lang w:val="en-US" w:eastAsia="zh-CN" w:bidi="ar-SA"/>
                    </w:rPr>
                    <w:t>0.0075</w:t>
                  </w:r>
                </w:p>
              </w:tc>
              <w:tc>
                <w:tcPr>
                  <w:tcW w:w="559" w:type="pct"/>
                  <w:shd w:val="clear" w:color="auto" w:fill="auto"/>
                  <w:noWrap w:val="0"/>
                  <w:vAlign w:val="center"/>
                </w:tcPr>
                <w:p w14:paraId="548E2E56">
                  <w:pPr>
                    <w:keepNext w:val="0"/>
                    <w:keepLines w:val="0"/>
                    <w:pageBreakBefore w:val="0"/>
                    <w:widowControl/>
                    <w:suppressLineNumbers w:val="0"/>
                    <w:shd w:val="clear"/>
                    <w:wordWrap/>
                    <w:topLinePunct w:val="0"/>
                    <w:bidi w:val="0"/>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0</w:t>
                  </w:r>
                </w:p>
              </w:tc>
              <w:tc>
                <w:tcPr>
                  <w:tcW w:w="521" w:type="pct"/>
                  <w:shd w:val="clear" w:color="auto" w:fill="auto"/>
                  <w:noWrap w:val="0"/>
                  <w:vAlign w:val="center"/>
                </w:tcPr>
                <w:p w14:paraId="6976B139">
                  <w:pPr>
                    <w:keepNext w:val="0"/>
                    <w:keepLines w:val="0"/>
                    <w:pageBreakBefore w:val="0"/>
                    <w:widowControl/>
                    <w:suppressLineNumbers w:val="0"/>
                    <w:shd w:val="clear"/>
                    <w:wordWrap/>
                    <w:topLinePunct w:val="0"/>
                    <w:bidi w:val="0"/>
                    <w:spacing w:before="0" w:beforeAutospacing="0" w:after="0" w:afterAutospacing="0" w:line="240" w:lineRule="exact"/>
                    <w:ind w:left="0" w:right="0" w:firstLine="0" w:firstLineChars="0"/>
                    <w:jc w:val="center"/>
                    <w:textAlignment w:val="center"/>
                    <w:rPr>
                      <w:rFonts w:hint="eastAsia"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000000"/>
                      <w:kern w:val="2"/>
                      <w:sz w:val="21"/>
                      <w:szCs w:val="21"/>
                      <w:highlight w:val="none"/>
                      <w:lang w:val="en-US" w:eastAsia="zh-CN" w:bidi="ar-SA"/>
                    </w:rPr>
                    <w:t>0.0075</w:t>
                  </w:r>
                </w:p>
              </w:tc>
              <w:tc>
                <w:tcPr>
                  <w:tcW w:w="1324" w:type="pct"/>
                  <w:shd w:val="clear" w:color="auto" w:fill="auto"/>
                  <w:noWrap w:val="0"/>
                  <w:vAlign w:val="center"/>
                </w:tcPr>
                <w:p w14:paraId="2D82B36D">
                  <w:pPr>
                    <w:keepNext w:val="0"/>
                    <w:keepLines w:val="0"/>
                    <w:pageBreakBefore w:val="0"/>
                    <w:widowControl/>
                    <w:suppressLineNumbers w:val="0"/>
                    <w:shd w:val="clear"/>
                    <w:wordWrap/>
                    <w:topLinePunct w:val="0"/>
                    <w:bidi w:val="0"/>
                    <w:spacing w:before="0" w:beforeAutospacing="0" w:after="0" w:afterAutospacing="0" w:line="240" w:lineRule="exact"/>
                    <w:ind w:left="0" w:right="0" w:firstLine="0" w:firstLineChars="0"/>
                    <w:jc w:val="center"/>
                    <w:textAlignment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+0.0105（0.0011）</w:t>
                  </w:r>
                </w:p>
              </w:tc>
            </w:tr>
            <w:tr w14:paraId="70C3B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678" w:type="pct"/>
                  <w:vMerge w:val="continue"/>
                  <w:tcBorders>
                    <w:left w:val="nil"/>
                  </w:tcBorders>
                  <w:noWrap w:val="0"/>
                  <w:vAlign w:val="center"/>
                </w:tcPr>
                <w:p w14:paraId="4946E1CB">
                  <w:pPr>
                    <w:keepNext w:val="0"/>
                    <w:keepLines w:val="0"/>
                    <w:pageBreakBefore w:val="0"/>
                    <w:suppressLineNumbers w:val="0"/>
                    <w:shd w:val="clear"/>
                    <w:wordWrap/>
                    <w:topLinePunct w:val="0"/>
                    <w:bidi w:val="0"/>
                    <w:spacing w:before="0" w:beforeAutospacing="0" w:after="0" w:afterAutospacing="0" w:line="240" w:lineRule="exact"/>
                    <w:ind w:left="0" w:right="0" w:firstLine="0" w:firstLineChars="0"/>
                    <w:jc w:val="center"/>
                    <w:rPr>
                      <w:rFonts w:hint="default" w:ascii="Times New Roman" w:hAnsi="Times New Roman" w:eastAsia="宋体" w:cs="Times New Roman"/>
                      <w:color w:val="auto"/>
                      <w:sz w:val="21"/>
                      <w:szCs w:val="21"/>
                      <w:highlight w:val="none"/>
                    </w:rPr>
                  </w:pPr>
                </w:p>
              </w:tc>
              <w:tc>
                <w:tcPr>
                  <w:tcW w:w="1357" w:type="pct"/>
                  <w:gridSpan w:val="2"/>
                  <w:shd w:val="clear" w:color="auto" w:fill="auto"/>
                  <w:noWrap w:val="0"/>
                  <w:vAlign w:val="center"/>
                </w:tcPr>
                <w:p w14:paraId="2A92A25B">
                  <w:pPr>
                    <w:keepNext w:val="0"/>
                    <w:keepLines w:val="0"/>
                    <w:pageBreakBefore w:val="0"/>
                    <w:suppressLineNumbers w:val="0"/>
                    <w:shd w:val="clear"/>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contextualSpacing/>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T</w:t>
                  </w:r>
                  <w:r>
                    <w:rPr>
                      <w:rFonts w:hint="default" w:ascii="Times New Roman" w:hAnsi="Times New Roman" w:eastAsia="宋体" w:cs="Times New Roman"/>
                      <w:color w:val="auto"/>
                      <w:sz w:val="21"/>
                      <w:szCs w:val="21"/>
                      <w:highlight w:val="none"/>
                      <w:lang w:val="en-US" w:eastAsia="zh-CN"/>
                    </w:rPr>
                    <w:t>N</w:t>
                  </w:r>
                </w:p>
              </w:tc>
              <w:tc>
                <w:tcPr>
                  <w:tcW w:w="559" w:type="pct"/>
                  <w:shd w:val="clear" w:color="auto" w:fill="auto"/>
                  <w:noWrap w:val="0"/>
                  <w:vAlign w:val="center"/>
                </w:tcPr>
                <w:p w14:paraId="60BD13D3">
                  <w:pPr>
                    <w:keepNext w:val="0"/>
                    <w:keepLines w:val="0"/>
                    <w:pageBreakBefore w:val="0"/>
                    <w:widowControl/>
                    <w:suppressLineNumbers w:val="0"/>
                    <w:shd w:val="clear"/>
                    <w:wordWrap/>
                    <w:topLinePunct w:val="0"/>
                    <w:bidi w:val="0"/>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000000"/>
                      <w:kern w:val="2"/>
                      <w:sz w:val="21"/>
                      <w:szCs w:val="21"/>
                      <w:highlight w:val="none"/>
                      <w:lang w:val="en-US" w:eastAsia="zh-CN" w:bidi="ar-SA"/>
                    </w:rPr>
                    <w:t>0.0105</w:t>
                  </w:r>
                </w:p>
              </w:tc>
              <w:tc>
                <w:tcPr>
                  <w:tcW w:w="559" w:type="pct"/>
                  <w:shd w:val="clear" w:color="auto" w:fill="auto"/>
                  <w:noWrap w:val="0"/>
                  <w:vAlign w:val="center"/>
                </w:tcPr>
                <w:p w14:paraId="5000AE96">
                  <w:pPr>
                    <w:keepNext w:val="0"/>
                    <w:keepLines w:val="0"/>
                    <w:pageBreakBefore w:val="0"/>
                    <w:widowControl/>
                    <w:suppressLineNumbers w:val="0"/>
                    <w:shd w:val="clear"/>
                    <w:wordWrap/>
                    <w:topLinePunct w:val="0"/>
                    <w:bidi w:val="0"/>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0</w:t>
                  </w:r>
                </w:p>
              </w:tc>
              <w:tc>
                <w:tcPr>
                  <w:tcW w:w="521" w:type="pct"/>
                  <w:shd w:val="clear" w:color="auto" w:fill="auto"/>
                  <w:noWrap w:val="0"/>
                  <w:vAlign w:val="center"/>
                </w:tcPr>
                <w:p w14:paraId="4199C24F">
                  <w:pPr>
                    <w:keepNext w:val="0"/>
                    <w:keepLines w:val="0"/>
                    <w:pageBreakBefore w:val="0"/>
                    <w:widowControl/>
                    <w:suppressLineNumbers w:val="0"/>
                    <w:shd w:val="clear"/>
                    <w:wordWrap/>
                    <w:topLinePunct w:val="0"/>
                    <w:bidi w:val="0"/>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000000"/>
                      <w:kern w:val="2"/>
                      <w:sz w:val="21"/>
                      <w:szCs w:val="21"/>
                      <w:highlight w:val="none"/>
                      <w:lang w:val="en-US" w:eastAsia="zh-CN" w:bidi="ar-SA"/>
                    </w:rPr>
                    <w:t>0.0105</w:t>
                  </w:r>
                </w:p>
              </w:tc>
              <w:tc>
                <w:tcPr>
                  <w:tcW w:w="1324" w:type="pct"/>
                  <w:shd w:val="clear" w:color="auto" w:fill="auto"/>
                  <w:noWrap w:val="0"/>
                  <w:vAlign w:val="center"/>
                </w:tcPr>
                <w:p w14:paraId="1D356BD3">
                  <w:pPr>
                    <w:keepNext w:val="0"/>
                    <w:keepLines w:val="0"/>
                    <w:pageBreakBefore w:val="0"/>
                    <w:widowControl/>
                    <w:suppressLineNumbers w:val="0"/>
                    <w:shd w:val="clear"/>
                    <w:wordWrap/>
                    <w:topLinePunct w:val="0"/>
                    <w:bidi w:val="0"/>
                    <w:spacing w:before="0" w:beforeAutospacing="0" w:after="0" w:afterAutospacing="0" w:line="240" w:lineRule="exact"/>
                    <w:ind w:left="0" w:right="0" w:firstLine="0" w:firstLineChars="0"/>
                    <w:jc w:val="center"/>
                    <w:textAlignment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+0.0135（0.0036）</w:t>
                  </w:r>
                </w:p>
              </w:tc>
            </w:tr>
            <w:tr w14:paraId="2198C2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678" w:type="pct"/>
                  <w:vMerge w:val="continue"/>
                  <w:tcBorders>
                    <w:left w:val="nil"/>
                  </w:tcBorders>
                  <w:noWrap w:val="0"/>
                  <w:vAlign w:val="center"/>
                </w:tcPr>
                <w:p w14:paraId="71885A01">
                  <w:pPr>
                    <w:keepNext w:val="0"/>
                    <w:keepLines w:val="0"/>
                    <w:pageBreakBefore w:val="0"/>
                    <w:suppressLineNumbers w:val="0"/>
                    <w:shd w:val="clear"/>
                    <w:wordWrap/>
                    <w:topLinePunct w:val="0"/>
                    <w:bidi w:val="0"/>
                    <w:spacing w:before="0" w:beforeAutospacing="0" w:after="0" w:afterAutospacing="0" w:line="240" w:lineRule="exact"/>
                    <w:ind w:left="0" w:right="0" w:firstLine="0" w:firstLineChars="0"/>
                    <w:jc w:val="center"/>
                    <w:rPr>
                      <w:rFonts w:hint="default" w:ascii="Times New Roman" w:hAnsi="Times New Roman" w:eastAsia="宋体" w:cs="Times New Roman"/>
                      <w:color w:val="auto"/>
                      <w:sz w:val="21"/>
                      <w:szCs w:val="21"/>
                      <w:highlight w:val="none"/>
                    </w:rPr>
                  </w:pPr>
                </w:p>
              </w:tc>
              <w:tc>
                <w:tcPr>
                  <w:tcW w:w="1357" w:type="pct"/>
                  <w:gridSpan w:val="2"/>
                  <w:shd w:val="clear" w:color="auto" w:fill="auto"/>
                  <w:noWrap w:val="0"/>
                  <w:vAlign w:val="center"/>
                </w:tcPr>
                <w:p w14:paraId="1B0A8D13">
                  <w:pPr>
                    <w:keepNext w:val="0"/>
                    <w:keepLines w:val="0"/>
                    <w:pageBreakBefore w:val="0"/>
                    <w:suppressLineNumbers w:val="0"/>
                    <w:shd w:val="clear"/>
                    <w:kinsoku/>
                    <w:wordWrap/>
                    <w:overflowPunct/>
                    <w:topLinePunct w:val="0"/>
                    <w:autoSpaceDE/>
                    <w:autoSpaceDN/>
                    <w:bidi w:val="0"/>
                    <w:adjustRightInd/>
                    <w:snapToGrid/>
                    <w:spacing w:before="0" w:beforeAutospacing="0" w:after="0" w:afterAutospacing="0" w:line="240" w:lineRule="exact"/>
                    <w:ind w:left="0" w:leftChars="0" w:right="0" w:rightChars="0" w:firstLine="0" w:firstLineChars="0"/>
                    <w:contextualSpacing/>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TP</w:t>
                  </w:r>
                </w:p>
              </w:tc>
              <w:tc>
                <w:tcPr>
                  <w:tcW w:w="559" w:type="pct"/>
                  <w:shd w:val="clear" w:color="auto" w:fill="auto"/>
                  <w:noWrap w:val="0"/>
                  <w:vAlign w:val="center"/>
                </w:tcPr>
                <w:p w14:paraId="3CC670AC">
                  <w:pPr>
                    <w:keepNext w:val="0"/>
                    <w:keepLines w:val="0"/>
                    <w:pageBreakBefore w:val="0"/>
                    <w:widowControl/>
                    <w:suppressLineNumbers w:val="0"/>
                    <w:shd w:val="clear"/>
                    <w:wordWrap/>
                    <w:topLinePunct w:val="0"/>
                    <w:bidi w:val="0"/>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000000"/>
                      <w:kern w:val="2"/>
                      <w:sz w:val="21"/>
                      <w:szCs w:val="21"/>
                      <w:highlight w:val="none"/>
                      <w:lang w:val="en-US" w:eastAsia="zh-CN" w:bidi="ar-SA"/>
                    </w:rPr>
                    <w:t>0.0009</w:t>
                  </w:r>
                </w:p>
              </w:tc>
              <w:tc>
                <w:tcPr>
                  <w:tcW w:w="559" w:type="pct"/>
                  <w:shd w:val="clear" w:color="auto" w:fill="auto"/>
                  <w:noWrap w:val="0"/>
                  <w:vAlign w:val="center"/>
                </w:tcPr>
                <w:p w14:paraId="7F2D022F">
                  <w:pPr>
                    <w:keepNext w:val="0"/>
                    <w:keepLines w:val="0"/>
                    <w:pageBreakBefore w:val="0"/>
                    <w:widowControl/>
                    <w:suppressLineNumbers w:val="0"/>
                    <w:shd w:val="clear"/>
                    <w:wordWrap/>
                    <w:topLinePunct w:val="0"/>
                    <w:bidi w:val="0"/>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0</w:t>
                  </w:r>
                </w:p>
              </w:tc>
              <w:tc>
                <w:tcPr>
                  <w:tcW w:w="521" w:type="pct"/>
                  <w:shd w:val="clear" w:color="auto" w:fill="auto"/>
                  <w:noWrap w:val="0"/>
                  <w:vAlign w:val="center"/>
                </w:tcPr>
                <w:p w14:paraId="18EDF61F">
                  <w:pPr>
                    <w:keepNext w:val="0"/>
                    <w:keepLines w:val="0"/>
                    <w:pageBreakBefore w:val="0"/>
                    <w:widowControl/>
                    <w:suppressLineNumbers w:val="0"/>
                    <w:shd w:val="clear"/>
                    <w:wordWrap/>
                    <w:topLinePunct w:val="0"/>
                    <w:bidi w:val="0"/>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000000"/>
                      <w:kern w:val="2"/>
                      <w:sz w:val="21"/>
                      <w:szCs w:val="21"/>
                      <w:highlight w:val="none"/>
                      <w:lang w:val="en-US" w:eastAsia="zh-CN" w:bidi="ar-SA"/>
                    </w:rPr>
                    <w:t>0.0009</w:t>
                  </w:r>
                </w:p>
              </w:tc>
              <w:tc>
                <w:tcPr>
                  <w:tcW w:w="1324" w:type="pct"/>
                  <w:shd w:val="clear" w:color="auto" w:fill="auto"/>
                  <w:noWrap w:val="0"/>
                  <w:vAlign w:val="center"/>
                </w:tcPr>
                <w:p w14:paraId="2C49F41B">
                  <w:pPr>
                    <w:keepNext w:val="0"/>
                    <w:keepLines w:val="0"/>
                    <w:pageBreakBefore w:val="0"/>
                    <w:widowControl/>
                    <w:suppressLineNumbers w:val="0"/>
                    <w:shd w:val="clear"/>
                    <w:wordWrap/>
                    <w:topLinePunct w:val="0"/>
                    <w:bidi w:val="0"/>
                    <w:spacing w:before="0" w:beforeAutospacing="0" w:after="0" w:afterAutospacing="0" w:line="240" w:lineRule="exact"/>
                    <w:ind w:left="0" w:right="0" w:firstLine="0" w:firstLineChars="0"/>
                    <w:jc w:val="center"/>
                    <w:textAlignment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+0.0012（0.0002）</w:t>
                  </w:r>
                </w:p>
              </w:tc>
            </w:tr>
            <w:tr w14:paraId="584B6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678" w:type="pct"/>
                  <w:vMerge w:val="restart"/>
                  <w:tcBorders>
                    <w:left w:val="nil"/>
                  </w:tcBorders>
                  <w:noWrap w:val="0"/>
                  <w:vAlign w:val="center"/>
                </w:tcPr>
                <w:p w14:paraId="5B001200">
                  <w:pPr>
                    <w:keepNext w:val="0"/>
                    <w:keepLines w:val="0"/>
                    <w:pageBreakBefore w:val="0"/>
                    <w:suppressLineNumbers w:val="0"/>
                    <w:shd w:val="clear"/>
                    <w:wordWrap/>
                    <w:topLinePunct w:val="0"/>
                    <w:bidi w:val="0"/>
                    <w:spacing w:before="0" w:beforeAutospacing="0" w:after="0" w:afterAutospacing="0" w:line="24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固体废物</w:t>
                  </w:r>
                </w:p>
              </w:tc>
              <w:tc>
                <w:tcPr>
                  <w:tcW w:w="1357" w:type="pct"/>
                  <w:gridSpan w:val="2"/>
                  <w:shd w:val="clear" w:color="auto" w:fill="auto"/>
                  <w:noWrap w:val="0"/>
                  <w:vAlign w:val="center"/>
                </w:tcPr>
                <w:p w14:paraId="1A013E93">
                  <w:pPr>
                    <w:keepNext w:val="0"/>
                    <w:keepLines w:val="0"/>
                    <w:pageBreakBefore w:val="0"/>
                    <w:widowControl/>
                    <w:suppressLineNumbers w:val="0"/>
                    <w:shd w:val="clear"/>
                    <w:wordWrap/>
                    <w:topLinePunct w:val="0"/>
                    <w:bidi w:val="0"/>
                    <w:spacing w:before="0" w:beforeAutospacing="0" w:after="0" w:afterAutospacing="0" w:line="24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危险废物</w:t>
                  </w:r>
                </w:p>
              </w:tc>
              <w:tc>
                <w:tcPr>
                  <w:tcW w:w="559" w:type="pct"/>
                  <w:shd w:val="clear" w:color="auto" w:fill="auto"/>
                  <w:noWrap w:val="0"/>
                  <w:vAlign w:val="center"/>
                </w:tcPr>
                <w:p w14:paraId="2AE34460">
                  <w:pPr>
                    <w:keepNext w:val="0"/>
                    <w:keepLines w:val="0"/>
                    <w:pageBreakBefore w:val="0"/>
                    <w:widowControl/>
                    <w:suppressLineNumbers w:val="0"/>
                    <w:shd w:val="clear"/>
                    <w:wordWrap/>
                    <w:topLinePunct w:val="0"/>
                    <w:bidi w:val="0"/>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000000"/>
                      <w:kern w:val="2"/>
                      <w:sz w:val="21"/>
                      <w:szCs w:val="21"/>
                      <w:highlight w:val="none"/>
                      <w:lang w:val="en-US" w:eastAsia="zh-CN" w:bidi="ar-SA"/>
                    </w:rPr>
                    <w:t>4.9775</w:t>
                  </w:r>
                </w:p>
              </w:tc>
              <w:tc>
                <w:tcPr>
                  <w:tcW w:w="559" w:type="pct"/>
                  <w:shd w:val="clear" w:color="auto" w:fill="auto"/>
                  <w:noWrap w:val="0"/>
                  <w:vAlign w:val="center"/>
                </w:tcPr>
                <w:p w14:paraId="5A199F96">
                  <w:pPr>
                    <w:keepNext w:val="0"/>
                    <w:keepLines w:val="0"/>
                    <w:pageBreakBefore w:val="0"/>
                    <w:widowControl/>
                    <w:suppressLineNumbers w:val="0"/>
                    <w:shd w:val="clear"/>
                    <w:wordWrap/>
                    <w:topLinePunct w:val="0"/>
                    <w:bidi w:val="0"/>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000000"/>
                      <w:kern w:val="2"/>
                      <w:sz w:val="21"/>
                      <w:szCs w:val="21"/>
                      <w:highlight w:val="none"/>
                      <w:lang w:val="en-US" w:eastAsia="zh-CN" w:bidi="ar-SA"/>
                    </w:rPr>
                    <w:t>4.9775</w:t>
                  </w:r>
                </w:p>
              </w:tc>
              <w:tc>
                <w:tcPr>
                  <w:tcW w:w="521" w:type="pct"/>
                  <w:shd w:val="clear" w:color="auto" w:fill="auto"/>
                  <w:noWrap w:val="0"/>
                  <w:vAlign w:val="center"/>
                </w:tcPr>
                <w:p w14:paraId="7B38BBAF">
                  <w:pPr>
                    <w:keepNext w:val="0"/>
                    <w:keepLines w:val="0"/>
                    <w:pageBreakBefore w:val="0"/>
                    <w:widowControl/>
                    <w:suppressLineNumbers w:val="0"/>
                    <w:shd w:val="clear"/>
                    <w:wordWrap/>
                    <w:topLinePunct w:val="0"/>
                    <w:bidi w:val="0"/>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0</w:t>
                  </w:r>
                </w:p>
              </w:tc>
              <w:tc>
                <w:tcPr>
                  <w:tcW w:w="1324" w:type="pct"/>
                  <w:shd w:val="clear" w:color="auto" w:fill="auto"/>
                  <w:noWrap w:val="0"/>
                  <w:vAlign w:val="center"/>
                </w:tcPr>
                <w:p w14:paraId="490C78D4">
                  <w:pPr>
                    <w:keepNext w:val="0"/>
                    <w:keepLines w:val="0"/>
                    <w:pageBreakBefore w:val="0"/>
                    <w:widowControl/>
                    <w:suppressLineNumbers w:val="0"/>
                    <w:shd w:val="clear"/>
                    <w:wordWrap/>
                    <w:topLinePunct w:val="0"/>
                    <w:bidi w:val="0"/>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0</w:t>
                  </w:r>
                </w:p>
              </w:tc>
            </w:tr>
            <w:tr w14:paraId="3DFB7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678" w:type="pct"/>
                  <w:vMerge w:val="continue"/>
                  <w:tcBorders>
                    <w:left w:val="nil"/>
                  </w:tcBorders>
                  <w:noWrap w:val="0"/>
                  <w:vAlign w:val="center"/>
                </w:tcPr>
                <w:p w14:paraId="13BBECA1">
                  <w:pPr>
                    <w:keepNext w:val="0"/>
                    <w:keepLines w:val="0"/>
                    <w:pageBreakBefore w:val="0"/>
                    <w:suppressLineNumbers w:val="0"/>
                    <w:shd w:val="clear"/>
                    <w:wordWrap/>
                    <w:topLinePunct w:val="0"/>
                    <w:bidi w:val="0"/>
                    <w:spacing w:before="0" w:beforeAutospacing="0" w:after="0" w:afterAutospacing="0" w:line="240" w:lineRule="exact"/>
                    <w:ind w:left="0" w:right="0" w:firstLine="0" w:firstLineChars="0"/>
                    <w:jc w:val="center"/>
                    <w:rPr>
                      <w:rFonts w:hint="default" w:ascii="Times New Roman" w:hAnsi="Times New Roman" w:eastAsia="宋体" w:cs="Times New Roman"/>
                      <w:color w:val="auto"/>
                      <w:sz w:val="21"/>
                      <w:szCs w:val="21"/>
                      <w:highlight w:val="none"/>
                    </w:rPr>
                  </w:pPr>
                </w:p>
              </w:tc>
              <w:tc>
                <w:tcPr>
                  <w:tcW w:w="1357" w:type="pct"/>
                  <w:gridSpan w:val="2"/>
                  <w:shd w:val="clear" w:color="auto" w:fill="auto"/>
                  <w:noWrap w:val="0"/>
                  <w:vAlign w:val="center"/>
                </w:tcPr>
                <w:p w14:paraId="7CCBBD0F">
                  <w:pPr>
                    <w:keepNext w:val="0"/>
                    <w:keepLines w:val="0"/>
                    <w:pageBreakBefore w:val="0"/>
                    <w:widowControl/>
                    <w:suppressLineNumbers w:val="0"/>
                    <w:shd w:val="clear"/>
                    <w:wordWrap/>
                    <w:topLinePunct w:val="0"/>
                    <w:bidi w:val="0"/>
                    <w:spacing w:before="0" w:beforeAutospacing="0" w:after="0" w:afterAutospacing="0" w:line="24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一般固废</w:t>
                  </w:r>
                </w:p>
              </w:tc>
              <w:tc>
                <w:tcPr>
                  <w:tcW w:w="559" w:type="pct"/>
                  <w:shd w:val="clear" w:color="auto" w:fill="auto"/>
                  <w:noWrap w:val="0"/>
                  <w:vAlign w:val="center"/>
                </w:tcPr>
                <w:p w14:paraId="01D8AAB5">
                  <w:pPr>
                    <w:keepNext w:val="0"/>
                    <w:keepLines w:val="0"/>
                    <w:pageBreakBefore w:val="0"/>
                    <w:widowControl/>
                    <w:suppressLineNumbers w:val="0"/>
                    <w:shd w:val="clear"/>
                    <w:wordWrap/>
                    <w:topLinePunct w:val="0"/>
                    <w:bidi w:val="0"/>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4.985</w:t>
                  </w:r>
                </w:p>
              </w:tc>
              <w:tc>
                <w:tcPr>
                  <w:tcW w:w="559" w:type="pct"/>
                  <w:shd w:val="clear" w:color="auto" w:fill="auto"/>
                  <w:noWrap w:val="0"/>
                  <w:vAlign w:val="center"/>
                </w:tcPr>
                <w:p w14:paraId="00FAEEBD">
                  <w:pPr>
                    <w:keepNext w:val="0"/>
                    <w:keepLines w:val="0"/>
                    <w:pageBreakBefore w:val="0"/>
                    <w:widowControl/>
                    <w:suppressLineNumbers w:val="0"/>
                    <w:shd w:val="clear"/>
                    <w:wordWrap/>
                    <w:topLinePunct w:val="0"/>
                    <w:bidi w:val="0"/>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4.985</w:t>
                  </w:r>
                </w:p>
              </w:tc>
              <w:tc>
                <w:tcPr>
                  <w:tcW w:w="521" w:type="pct"/>
                  <w:shd w:val="clear" w:color="auto" w:fill="auto"/>
                  <w:noWrap w:val="0"/>
                  <w:vAlign w:val="center"/>
                </w:tcPr>
                <w:p w14:paraId="6A7C1163">
                  <w:pPr>
                    <w:keepNext w:val="0"/>
                    <w:keepLines w:val="0"/>
                    <w:pageBreakBefore w:val="0"/>
                    <w:widowControl/>
                    <w:suppressLineNumbers w:val="0"/>
                    <w:shd w:val="clear"/>
                    <w:wordWrap/>
                    <w:topLinePunct w:val="0"/>
                    <w:bidi w:val="0"/>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0</w:t>
                  </w:r>
                </w:p>
              </w:tc>
              <w:tc>
                <w:tcPr>
                  <w:tcW w:w="1324" w:type="pct"/>
                  <w:shd w:val="clear" w:color="auto" w:fill="auto"/>
                  <w:noWrap w:val="0"/>
                  <w:vAlign w:val="center"/>
                </w:tcPr>
                <w:p w14:paraId="3D6811B1">
                  <w:pPr>
                    <w:keepNext w:val="0"/>
                    <w:keepLines w:val="0"/>
                    <w:pageBreakBefore w:val="0"/>
                    <w:widowControl/>
                    <w:suppressLineNumbers w:val="0"/>
                    <w:shd w:val="clear"/>
                    <w:wordWrap/>
                    <w:topLinePunct w:val="0"/>
                    <w:bidi w:val="0"/>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0</w:t>
                  </w:r>
                </w:p>
              </w:tc>
            </w:tr>
            <w:tr w14:paraId="05AA28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trHeight w:val="23" w:hRule="atLeast"/>
                <w:jc w:val="center"/>
              </w:trPr>
              <w:tc>
                <w:tcPr>
                  <w:tcW w:w="678" w:type="pct"/>
                  <w:vMerge w:val="continue"/>
                  <w:tcBorders>
                    <w:left w:val="nil"/>
                    <w:bottom w:val="single" w:color="auto" w:sz="12" w:space="0"/>
                  </w:tcBorders>
                  <w:noWrap w:val="0"/>
                  <w:vAlign w:val="center"/>
                </w:tcPr>
                <w:p w14:paraId="7C0C9D2C">
                  <w:pPr>
                    <w:keepNext w:val="0"/>
                    <w:keepLines w:val="0"/>
                    <w:pageBreakBefore w:val="0"/>
                    <w:suppressLineNumbers w:val="0"/>
                    <w:shd w:val="clear"/>
                    <w:wordWrap/>
                    <w:topLinePunct w:val="0"/>
                    <w:bidi w:val="0"/>
                    <w:spacing w:before="0" w:beforeAutospacing="0" w:after="0" w:afterAutospacing="0" w:line="240" w:lineRule="exact"/>
                    <w:ind w:left="0" w:right="0" w:firstLine="0" w:firstLineChars="0"/>
                    <w:jc w:val="center"/>
                    <w:rPr>
                      <w:rFonts w:hint="default" w:ascii="Times New Roman" w:hAnsi="Times New Roman" w:eastAsia="宋体" w:cs="Times New Roman"/>
                      <w:color w:val="auto"/>
                      <w:sz w:val="21"/>
                      <w:szCs w:val="21"/>
                      <w:highlight w:val="none"/>
                    </w:rPr>
                  </w:pPr>
                </w:p>
              </w:tc>
              <w:tc>
                <w:tcPr>
                  <w:tcW w:w="1357" w:type="pct"/>
                  <w:gridSpan w:val="2"/>
                  <w:tcBorders>
                    <w:bottom w:val="single" w:color="auto" w:sz="12" w:space="0"/>
                  </w:tcBorders>
                  <w:shd w:val="clear" w:color="auto" w:fill="auto"/>
                  <w:noWrap w:val="0"/>
                  <w:vAlign w:val="center"/>
                </w:tcPr>
                <w:p w14:paraId="4B0160D4">
                  <w:pPr>
                    <w:keepNext w:val="0"/>
                    <w:keepLines w:val="0"/>
                    <w:pageBreakBefore w:val="0"/>
                    <w:widowControl/>
                    <w:suppressLineNumbers w:val="0"/>
                    <w:shd w:val="clear"/>
                    <w:wordWrap/>
                    <w:topLinePunct w:val="0"/>
                    <w:bidi w:val="0"/>
                    <w:spacing w:before="0" w:beforeAutospacing="0" w:after="0" w:afterAutospacing="0" w:line="240" w:lineRule="exact"/>
                    <w:ind w:left="0" w:right="0"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生活垃圾</w:t>
                  </w:r>
                </w:p>
              </w:tc>
              <w:tc>
                <w:tcPr>
                  <w:tcW w:w="559" w:type="pct"/>
                  <w:tcBorders>
                    <w:bottom w:val="single" w:color="auto" w:sz="12" w:space="0"/>
                  </w:tcBorders>
                  <w:shd w:val="clear" w:color="auto" w:fill="auto"/>
                  <w:noWrap w:val="0"/>
                  <w:vAlign w:val="center"/>
                </w:tcPr>
                <w:p w14:paraId="6FCABD60">
                  <w:pPr>
                    <w:keepNext w:val="0"/>
                    <w:keepLines w:val="0"/>
                    <w:pageBreakBefore w:val="0"/>
                    <w:widowControl/>
                    <w:suppressLineNumbers w:val="0"/>
                    <w:shd w:val="clear"/>
                    <w:wordWrap/>
                    <w:topLinePunct w:val="0"/>
                    <w:bidi w:val="0"/>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4.5</w:t>
                  </w:r>
                </w:p>
              </w:tc>
              <w:tc>
                <w:tcPr>
                  <w:tcW w:w="559" w:type="pct"/>
                  <w:tcBorders>
                    <w:bottom w:val="single" w:color="auto" w:sz="12" w:space="0"/>
                  </w:tcBorders>
                  <w:shd w:val="clear" w:color="auto" w:fill="auto"/>
                  <w:noWrap w:val="0"/>
                  <w:vAlign w:val="center"/>
                </w:tcPr>
                <w:p w14:paraId="5E8DFE13">
                  <w:pPr>
                    <w:keepNext w:val="0"/>
                    <w:keepLines w:val="0"/>
                    <w:pageBreakBefore w:val="0"/>
                    <w:widowControl/>
                    <w:suppressLineNumbers w:val="0"/>
                    <w:shd w:val="clear"/>
                    <w:wordWrap/>
                    <w:topLinePunct w:val="0"/>
                    <w:bidi w:val="0"/>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4.5</w:t>
                  </w:r>
                </w:p>
              </w:tc>
              <w:tc>
                <w:tcPr>
                  <w:tcW w:w="521" w:type="pct"/>
                  <w:tcBorders>
                    <w:bottom w:val="single" w:color="auto" w:sz="12" w:space="0"/>
                  </w:tcBorders>
                  <w:shd w:val="clear" w:color="auto" w:fill="auto"/>
                  <w:noWrap w:val="0"/>
                  <w:vAlign w:val="center"/>
                </w:tcPr>
                <w:p w14:paraId="33B69AC5">
                  <w:pPr>
                    <w:keepNext w:val="0"/>
                    <w:keepLines w:val="0"/>
                    <w:pageBreakBefore w:val="0"/>
                    <w:widowControl/>
                    <w:suppressLineNumbers w:val="0"/>
                    <w:shd w:val="clear"/>
                    <w:wordWrap/>
                    <w:topLinePunct w:val="0"/>
                    <w:bidi w:val="0"/>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0</w:t>
                  </w:r>
                </w:p>
              </w:tc>
              <w:tc>
                <w:tcPr>
                  <w:tcW w:w="1324" w:type="pct"/>
                  <w:tcBorders>
                    <w:bottom w:val="single" w:color="auto" w:sz="12" w:space="0"/>
                  </w:tcBorders>
                  <w:shd w:val="clear" w:color="auto" w:fill="auto"/>
                  <w:noWrap w:val="0"/>
                  <w:vAlign w:val="center"/>
                </w:tcPr>
                <w:p w14:paraId="6EB0EED0">
                  <w:pPr>
                    <w:keepNext w:val="0"/>
                    <w:keepLines w:val="0"/>
                    <w:pageBreakBefore w:val="0"/>
                    <w:widowControl/>
                    <w:suppressLineNumbers w:val="0"/>
                    <w:shd w:val="clear"/>
                    <w:wordWrap/>
                    <w:topLinePunct w:val="0"/>
                    <w:bidi w:val="0"/>
                    <w:spacing w:before="0" w:beforeAutospacing="0" w:after="0" w:afterAutospacing="0" w:line="240" w:lineRule="exact"/>
                    <w:ind w:left="0" w:right="0"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0</w:t>
                  </w:r>
                </w:p>
              </w:tc>
            </w:tr>
          </w:tbl>
          <w:p w14:paraId="682770EF">
            <w:pPr>
              <w:bidi w:val="0"/>
              <w:ind w:left="0" w:leftChars="0" w:firstLine="0" w:firstLineChars="0"/>
              <w:rPr>
                <w:rFonts w:hint="default"/>
                <w:color w:val="000000" w:themeColor="text1"/>
                <w:highlight w:val="none"/>
                <w14:textFill>
                  <w14:solidFill>
                    <w14:schemeClr w14:val="tx1"/>
                  </w14:solidFill>
                </w14:textFill>
              </w:rPr>
            </w:pPr>
          </w:p>
        </w:tc>
      </w:tr>
    </w:tbl>
    <w:p w14:paraId="5ABD2E5D">
      <w:pPr>
        <w:ind w:firstLine="0" w:firstLineChars="0"/>
        <w:outlineLvl w:val="0"/>
        <w:rPr>
          <w:rFonts w:hint="default" w:ascii="Times New Roman" w:hAnsi="Times New Roman" w:eastAsia="宋体" w:cs="Times New Roman"/>
          <w:snapToGrid w:val="0"/>
          <w:color w:val="FF0000"/>
          <w:sz w:val="36"/>
          <w:szCs w:val="36"/>
          <w:highlight w:val="none"/>
        </w:rPr>
        <w:sectPr>
          <w:pgSz w:w="11907" w:h="16840"/>
          <w:pgMar w:top="1701" w:right="1531" w:bottom="2126" w:left="1531" w:header="851" w:footer="850" w:gutter="0"/>
          <w:pgBorders>
            <w:top w:val="none" w:sz="0" w:space="0"/>
            <w:left w:val="none" w:sz="0" w:space="0"/>
            <w:bottom w:val="none" w:sz="0" w:space="0"/>
            <w:right w:val="none" w:sz="0" w:space="0"/>
          </w:pgBorders>
          <w:pgNumType w:fmt="decimal"/>
          <w:cols w:space="0" w:num="1"/>
          <w:docGrid w:linePitch="312" w:charSpace="0"/>
        </w:sectPr>
      </w:pPr>
    </w:p>
    <w:p w14:paraId="69CBEFDB">
      <w:pPr>
        <w:pStyle w:val="3"/>
        <w:keepNext/>
        <w:keepLines w:val="0"/>
        <w:pageBreakBefore w:val="0"/>
        <w:widowControl w:val="0"/>
        <w:kinsoku/>
        <w:wordWrap/>
        <w:overflowPunct w:val="0"/>
        <w:topLinePunct w:val="0"/>
        <w:autoSpaceDE/>
        <w:autoSpaceDN/>
        <w:bidi w:val="0"/>
        <w:adjustRightInd/>
        <w:snapToGrid w:val="0"/>
        <w:spacing w:before="0" w:after="0" w:line="240" w:lineRule="auto"/>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四、主要环境影响和保护措施</w:t>
      </w:r>
    </w:p>
    <w:tbl>
      <w:tblPr>
        <w:tblStyle w:val="36"/>
        <w:tblW w:w="8981"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457"/>
        <w:gridCol w:w="8524"/>
      </w:tblGrid>
      <w:tr w14:paraId="6EB836A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7" w:hRule="atLeast"/>
          <w:jc w:val="center"/>
        </w:trPr>
        <w:tc>
          <w:tcPr>
            <w:tcW w:w="457" w:type="dxa"/>
            <w:tcMar>
              <w:left w:w="28" w:type="dxa"/>
              <w:right w:w="28" w:type="dxa"/>
            </w:tcMar>
            <w:vAlign w:val="center"/>
          </w:tcPr>
          <w:p w14:paraId="52957D71">
            <w:pPr>
              <w:spacing w:line="240" w:lineRule="auto"/>
              <w:ind w:firstLine="0" w:firstLineChars="0"/>
              <w:jc w:val="center"/>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施工</w:t>
            </w:r>
          </w:p>
          <w:p w14:paraId="1967214B">
            <w:pPr>
              <w:spacing w:line="240" w:lineRule="auto"/>
              <w:ind w:firstLine="0" w:firstLineChars="0"/>
              <w:jc w:val="center"/>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期环</w:t>
            </w:r>
          </w:p>
          <w:p w14:paraId="41D1AC08">
            <w:pPr>
              <w:spacing w:line="240" w:lineRule="auto"/>
              <w:ind w:firstLine="0" w:firstLineChars="0"/>
              <w:jc w:val="center"/>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境保</w:t>
            </w:r>
          </w:p>
          <w:p w14:paraId="32950DD9">
            <w:pPr>
              <w:spacing w:line="240" w:lineRule="auto"/>
              <w:ind w:firstLine="0" w:firstLineChars="0"/>
              <w:jc w:val="center"/>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护措</w:t>
            </w:r>
          </w:p>
          <w:p w14:paraId="04C14DA6">
            <w:pPr>
              <w:spacing w:line="240" w:lineRule="auto"/>
              <w:ind w:firstLine="0" w:firstLineChars="0"/>
              <w:jc w:val="center"/>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施</w:t>
            </w:r>
          </w:p>
        </w:tc>
        <w:tc>
          <w:tcPr>
            <w:tcW w:w="8524" w:type="dxa"/>
            <w:vAlign w:val="center"/>
          </w:tcPr>
          <w:p w14:paraId="74382D93">
            <w:pPr>
              <w:keepNext w:val="0"/>
              <w:keepLines w:val="0"/>
              <w:pageBreakBefore w:val="0"/>
              <w:widowControl w:val="0"/>
              <w:shd w:val="clear"/>
              <w:kinsoku/>
              <w:wordWrap/>
              <w:overflowPunct/>
              <w:topLinePunct w:val="0"/>
              <w:autoSpaceDE/>
              <w:autoSpaceDN/>
              <w:bidi w:val="0"/>
              <w:adjustRightInd/>
              <w:snapToGrid/>
              <w:spacing w:line="440" w:lineRule="exact"/>
              <w:ind w:firstLine="482" w:firstLineChars="200"/>
              <w:jc w:val="left"/>
              <w:textAlignment w:val="auto"/>
              <w:rPr>
                <w:rFonts w:hint="eastAsia"/>
                <w:b/>
                <w:bCs/>
                <w:color w:val="auto"/>
                <w:sz w:val="24"/>
                <w:highlight w:val="none"/>
              </w:rPr>
            </w:pPr>
            <w:r>
              <w:rPr>
                <w:rFonts w:hint="eastAsia"/>
                <w:b/>
                <w:bCs/>
                <w:color w:val="auto"/>
                <w:sz w:val="24"/>
                <w:highlight w:val="none"/>
              </w:rPr>
              <w:t>施工期污染物</w:t>
            </w:r>
          </w:p>
          <w:p w14:paraId="6D141D40">
            <w:pPr>
              <w:pStyle w:val="16"/>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cs="Times New Roman"/>
                <w:color w:val="auto"/>
                <w:sz w:val="24"/>
                <w:highlight w:val="none"/>
              </w:rPr>
            </w:pPr>
            <w:r>
              <w:rPr>
                <w:rFonts w:hint="eastAsia" w:ascii="Times New Roman" w:hAnsi="Times New Roman" w:cs="Times New Roman"/>
                <w:color w:val="auto"/>
                <w:kern w:val="0"/>
                <w:sz w:val="24"/>
                <w:highlight w:val="none"/>
                <w:lang w:val="en-US" w:eastAsia="zh-CN"/>
              </w:rPr>
              <w:t>企业</w:t>
            </w:r>
            <w:r>
              <w:rPr>
                <w:rFonts w:hint="default" w:ascii="Times New Roman" w:hAnsi="Times New Roman" w:cs="Times New Roman"/>
                <w:color w:val="auto"/>
                <w:kern w:val="0"/>
                <w:sz w:val="24"/>
                <w:highlight w:val="none"/>
                <w:lang w:val="en-US" w:eastAsia="zh-CN"/>
              </w:rPr>
              <w:t>租赁</w:t>
            </w:r>
            <w:r>
              <w:rPr>
                <w:rFonts w:hint="default" w:ascii="Times New Roman" w:hAnsi="Times New Roman" w:eastAsia="宋体" w:cs="Times New Roman"/>
                <w:color w:val="auto"/>
                <w:kern w:val="0"/>
                <w:sz w:val="24"/>
                <w:highlight w:val="none"/>
                <w:lang w:val="en-US" w:eastAsia="zh-CN"/>
              </w:rPr>
              <w:t>现有空闲厂房</w:t>
            </w:r>
            <w:r>
              <w:rPr>
                <w:rFonts w:hint="default" w:ascii="Times New Roman" w:hAnsi="Times New Roman" w:eastAsia="宋体" w:cs="Times New Roman"/>
                <w:color w:val="auto"/>
                <w:sz w:val="24"/>
                <w:highlight w:val="none"/>
              </w:rPr>
              <w:t>，无土建施工，不产生土建施工的相关环境影响。但设备安装过程中会产生一定的机械噪声，源强峰值可达60~75dB（A）。因此为控制设备安装期间的噪声污染，建设单位拟采用低噪声的器械，并且夜间不施工，从而减轻对周围声环境的影响。设备安装期的影响较短暂，随着安装调试的结束，环境影响随即停止。因此本次评价不对施工期环境影响</w:t>
            </w:r>
            <w:r>
              <w:rPr>
                <w:rFonts w:hint="default" w:ascii="Times New Roman" w:hAnsi="Times New Roman" w:eastAsia="宋体" w:cs="Times New Roman"/>
                <w:color w:val="auto"/>
                <w:sz w:val="24"/>
                <w:highlight w:val="none"/>
                <w:lang w:eastAsia="zh-CN"/>
              </w:rPr>
              <w:t>做进一步</w:t>
            </w:r>
            <w:r>
              <w:rPr>
                <w:rFonts w:hint="default" w:ascii="Times New Roman" w:hAnsi="Times New Roman" w:eastAsia="宋体" w:cs="Times New Roman"/>
                <w:color w:val="auto"/>
                <w:sz w:val="24"/>
                <w:highlight w:val="none"/>
              </w:rPr>
              <w:t>分析</w:t>
            </w:r>
            <w:r>
              <w:rPr>
                <w:rFonts w:hint="default" w:ascii="Times New Roman" w:hAnsi="Times New Roman" w:cs="Times New Roman"/>
                <w:color w:val="auto"/>
                <w:sz w:val="24"/>
                <w:highlight w:val="none"/>
              </w:rPr>
              <w:t>。</w:t>
            </w:r>
          </w:p>
          <w:p w14:paraId="7269E82C">
            <w:pPr>
              <w:pStyle w:val="16"/>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cs="Times New Roman"/>
                <w:color w:val="auto"/>
                <w:sz w:val="24"/>
                <w:highlight w:val="none"/>
              </w:rPr>
            </w:pPr>
          </w:p>
          <w:p w14:paraId="4DF7A00F">
            <w:pPr>
              <w:pStyle w:val="16"/>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cs="Times New Roman"/>
                <w:color w:val="auto"/>
                <w:sz w:val="24"/>
                <w:highlight w:val="none"/>
              </w:rPr>
            </w:pPr>
          </w:p>
          <w:p w14:paraId="676BA877">
            <w:pPr>
              <w:pStyle w:val="16"/>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cs="Times New Roman"/>
                <w:color w:val="auto"/>
                <w:sz w:val="24"/>
                <w:highlight w:val="none"/>
              </w:rPr>
            </w:pPr>
          </w:p>
          <w:p w14:paraId="76345361">
            <w:pPr>
              <w:pStyle w:val="16"/>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cs="Times New Roman"/>
                <w:color w:val="auto"/>
                <w:sz w:val="24"/>
                <w:highlight w:val="none"/>
              </w:rPr>
            </w:pPr>
          </w:p>
          <w:p w14:paraId="5D45217A">
            <w:pPr>
              <w:pStyle w:val="16"/>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cs="Times New Roman"/>
                <w:color w:val="auto"/>
                <w:sz w:val="24"/>
                <w:highlight w:val="none"/>
              </w:rPr>
            </w:pPr>
          </w:p>
          <w:p w14:paraId="6CF96743">
            <w:pPr>
              <w:pStyle w:val="16"/>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cs="Times New Roman"/>
                <w:color w:val="auto"/>
                <w:sz w:val="24"/>
                <w:highlight w:val="none"/>
              </w:rPr>
            </w:pPr>
          </w:p>
          <w:p w14:paraId="505C15D8">
            <w:pPr>
              <w:pStyle w:val="16"/>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cs="Times New Roman"/>
                <w:color w:val="auto"/>
                <w:sz w:val="24"/>
                <w:highlight w:val="none"/>
              </w:rPr>
            </w:pPr>
          </w:p>
        </w:tc>
      </w:tr>
      <w:tr w14:paraId="7994C58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57" w:type="dxa"/>
            <w:tcMar>
              <w:left w:w="28" w:type="dxa"/>
              <w:right w:w="28" w:type="dxa"/>
            </w:tcMar>
            <w:vAlign w:val="center"/>
          </w:tcPr>
          <w:p w14:paraId="42C9552D">
            <w:pPr>
              <w:adjustRightInd w:val="0"/>
              <w:snapToGrid w:val="0"/>
              <w:spacing w:line="240" w:lineRule="auto"/>
              <w:ind w:firstLine="0" w:firstLineChars="0"/>
              <w:jc w:val="center"/>
              <w:rPr>
                <w:rFonts w:hint="default" w:ascii="Times New Roman" w:hAnsi="Times New Roman" w:eastAsia="宋体" w:cs="Times New Roman"/>
                <w:b/>
                <w:color w:val="auto"/>
                <w:highlight w:val="none"/>
              </w:rPr>
            </w:pPr>
            <w:bookmarkStart w:id="16" w:name="_Hlk65754992"/>
            <w:r>
              <w:rPr>
                <w:rFonts w:hint="default" w:ascii="Times New Roman" w:hAnsi="Times New Roman" w:eastAsia="宋体" w:cs="Times New Roman"/>
                <w:b/>
                <w:color w:val="auto"/>
                <w:highlight w:val="none"/>
              </w:rPr>
              <w:t>运营</w:t>
            </w:r>
          </w:p>
          <w:p w14:paraId="56ACC19E">
            <w:pPr>
              <w:adjustRightInd w:val="0"/>
              <w:snapToGrid w:val="0"/>
              <w:spacing w:line="240" w:lineRule="auto"/>
              <w:ind w:firstLine="0" w:firstLineChars="0"/>
              <w:jc w:val="center"/>
              <w:rPr>
                <w:rFonts w:hint="default" w:ascii="Times New Roman" w:hAnsi="Times New Roman" w:eastAsia="宋体" w:cs="Times New Roman"/>
                <w:b/>
                <w:color w:val="auto"/>
                <w:highlight w:val="none"/>
              </w:rPr>
            </w:pPr>
            <w:r>
              <w:rPr>
                <w:rFonts w:hint="default" w:ascii="Times New Roman" w:hAnsi="Times New Roman" w:eastAsia="宋体" w:cs="Times New Roman"/>
                <w:b/>
                <w:color w:val="auto"/>
                <w:highlight w:val="none"/>
              </w:rPr>
              <w:t>期环</w:t>
            </w:r>
          </w:p>
          <w:p w14:paraId="5AB6CC2B">
            <w:pPr>
              <w:adjustRightInd w:val="0"/>
              <w:snapToGrid w:val="0"/>
              <w:spacing w:line="240" w:lineRule="auto"/>
              <w:ind w:firstLine="0" w:firstLineChars="0"/>
              <w:jc w:val="center"/>
              <w:rPr>
                <w:rFonts w:hint="default" w:ascii="Times New Roman" w:hAnsi="Times New Roman" w:eastAsia="宋体" w:cs="Times New Roman"/>
                <w:b/>
                <w:color w:val="auto"/>
                <w:highlight w:val="none"/>
              </w:rPr>
            </w:pPr>
            <w:r>
              <w:rPr>
                <w:rFonts w:hint="default" w:ascii="Times New Roman" w:hAnsi="Times New Roman" w:eastAsia="宋体" w:cs="Times New Roman"/>
                <w:b/>
                <w:color w:val="auto"/>
                <w:highlight w:val="none"/>
              </w:rPr>
              <w:t>境影</w:t>
            </w:r>
          </w:p>
          <w:p w14:paraId="32EC870C">
            <w:pPr>
              <w:adjustRightInd w:val="0"/>
              <w:snapToGrid w:val="0"/>
              <w:spacing w:line="240" w:lineRule="auto"/>
              <w:ind w:firstLine="0" w:firstLineChars="0"/>
              <w:jc w:val="center"/>
              <w:rPr>
                <w:rFonts w:hint="default" w:ascii="Times New Roman" w:hAnsi="Times New Roman" w:eastAsia="宋体" w:cs="Times New Roman"/>
                <w:b/>
                <w:color w:val="auto"/>
                <w:highlight w:val="none"/>
              </w:rPr>
            </w:pPr>
            <w:r>
              <w:rPr>
                <w:rFonts w:hint="default" w:ascii="Times New Roman" w:hAnsi="Times New Roman" w:eastAsia="宋体" w:cs="Times New Roman"/>
                <w:b/>
                <w:color w:val="auto"/>
                <w:highlight w:val="none"/>
              </w:rPr>
              <w:t>响和</w:t>
            </w:r>
          </w:p>
          <w:p w14:paraId="1B2040B1">
            <w:pPr>
              <w:adjustRightInd w:val="0"/>
              <w:snapToGrid w:val="0"/>
              <w:spacing w:line="240" w:lineRule="auto"/>
              <w:ind w:firstLine="0" w:firstLineChars="0"/>
              <w:jc w:val="center"/>
              <w:rPr>
                <w:rFonts w:hint="default" w:ascii="Times New Roman" w:hAnsi="Times New Roman" w:eastAsia="宋体" w:cs="Times New Roman"/>
                <w:b/>
                <w:color w:val="auto"/>
                <w:highlight w:val="none"/>
              </w:rPr>
            </w:pPr>
            <w:r>
              <w:rPr>
                <w:rFonts w:hint="default" w:ascii="Times New Roman" w:hAnsi="Times New Roman" w:eastAsia="宋体" w:cs="Times New Roman"/>
                <w:b/>
                <w:color w:val="auto"/>
                <w:highlight w:val="none"/>
              </w:rPr>
              <w:t>保护</w:t>
            </w:r>
          </w:p>
          <w:p w14:paraId="11841ABA">
            <w:pPr>
              <w:adjustRightInd w:val="0"/>
              <w:snapToGrid w:val="0"/>
              <w:spacing w:line="240" w:lineRule="auto"/>
              <w:ind w:firstLine="0" w:firstLineChars="0"/>
              <w:jc w:val="center"/>
              <w:rPr>
                <w:rFonts w:hint="default" w:ascii="Times New Roman" w:hAnsi="Times New Roman" w:eastAsia="宋体" w:cs="Times New Roman"/>
                <w:bCs/>
                <w:color w:val="auto"/>
                <w:sz w:val="21"/>
                <w:szCs w:val="21"/>
                <w:highlight w:val="none"/>
              </w:rPr>
            </w:pPr>
            <w:r>
              <w:rPr>
                <w:rFonts w:hint="default" w:ascii="Times New Roman" w:hAnsi="Times New Roman" w:eastAsia="宋体" w:cs="Times New Roman"/>
                <w:b/>
                <w:color w:val="auto"/>
                <w:highlight w:val="none"/>
              </w:rPr>
              <w:t>措施</w:t>
            </w:r>
          </w:p>
        </w:tc>
        <w:tc>
          <w:tcPr>
            <w:tcW w:w="8523" w:type="dxa"/>
            <w:vAlign w:val="center"/>
          </w:tcPr>
          <w:p w14:paraId="3740CD6C">
            <w:pPr>
              <w:pStyle w:val="4"/>
              <w:pageBreakBefore w:val="0"/>
              <w:widowControl w:val="0"/>
              <w:kinsoku/>
              <w:wordWrap/>
              <w:overflowPunct/>
              <w:topLinePunct w:val="0"/>
              <w:autoSpaceDE/>
              <w:autoSpaceDN/>
              <w:bidi w:val="0"/>
              <w:spacing w:line="400" w:lineRule="exact"/>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营运期污染物源强分析</w:t>
            </w:r>
          </w:p>
          <w:p w14:paraId="384310A9">
            <w:pPr>
              <w:keepNext w:val="0"/>
              <w:keepLines w:val="0"/>
              <w:pageBreakBefore w:val="0"/>
              <w:widowControl w:val="0"/>
              <w:kinsoku/>
              <w:wordWrap/>
              <w:overflowPunct/>
              <w:topLinePunct w:val="0"/>
              <w:autoSpaceDE/>
              <w:autoSpaceDN/>
              <w:bidi w:val="0"/>
              <w:adjustRightInd w:val="0"/>
              <w:snapToGrid w:val="0"/>
              <w:spacing w:line="400" w:lineRule="exact"/>
              <w:ind w:firstLine="482"/>
              <w:textAlignment w:val="auto"/>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1</w:t>
            </w:r>
            <w:r>
              <w:rPr>
                <w:rFonts w:hint="eastAsia" w:cs="Times New Roman"/>
                <w:b/>
                <w:bCs/>
                <w:color w:val="auto"/>
                <w:highlight w:val="none"/>
                <w:lang w:val="en-US" w:eastAsia="zh-CN"/>
              </w:rPr>
              <w:t>.</w:t>
            </w:r>
            <w:r>
              <w:rPr>
                <w:rFonts w:hint="default" w:ascii="Times New Roman" w:hAnsi="Times New Roman" w:eastAsia="宋体" w:cs="Times New Roman"/>
                <w:b/>
                <w:bCs/>
                <w:color w:val="auto"/>
                <w:highlight w:val="none"/>
              </w:rPr>
              <w:t>废气</w:t>
            </w:r>
          </w:p>
          <w:p w14:paraId="3FE8EE83">
            <w:pPr>
              <w:keepNext w:val="0"/>
              <w:keepLines w:val="0"/>
              <w:pageBreakBefore w:val="0"/>
              <w:widowControl w:val="0"/>
              <w:kinsoku/>
              <w:wordWrap/>
              <w:overflowPunct/>
              <w:topLinePunct w:val="0"/>
              <w:autoSpaceDE/>
              <w:autoSpaceDN/>
              <w:bidi w:val="0"/>
              <w:adjustRightInd w:val="0"/>
              <w:snapToGrid w:val="0"/>
              <w:spacing w:line="400" w:lineRule="exact"/>
              <w:ind w:firstLine="482"/>
              <w:textAlignment w:val="auto"/>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（1）源强分析</w:t>
            </w:r>
          </w:p>
          <w:p w14:paraId="43A0A37E">
            <w:pPr>
              <w:keepNext w:val="0"/>
              <w:keepLines w:val="0"/>
              <w:pageBreakBefore w:val="0"/>
              <w:widowControl w:val="0"/>
              <w:kinsoku/>
              <w:wordWrap/>
              <w:overflowPunct/>
              <w:topLinePunct w:val="0"/>
              <w:autoSpaceDE/>
              <w:autoSpaceDN/>
              <w:bidi w:val="0"/>
              <w:adjustRightInd/>
              <w:snapToGrid/>
              <w:spacing w:line="400" w:lineRule="exact"/>
              <w:ind w:firstLine="482"/>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本项目运营期产生的废气主要为</w:t>
            </w:r>
            <w:r>
              <w:rPr>
                <w:rFonts w:hint="eastAsia" w:cs="Times New Roman"/>
                <w:color w:val="auto"/>
                <w:highlight w:val="none"/>
                <w:lang w:val="en-US" w:eastAsia="zh-CN"/>
              </w:rPr>
              <w:t>打磨粉尘G1、焊接废气G2、检测废气G3、清洗废气G4、机加工废气G5、危废暂存废气G6</w:t>
            </w:r>
            <w:r>
              <w:rPr>
                <w:rFonts w:hint="default" w:ascii="Times New Roman" w:hAnsi="Times New Roman" w:eastAsia="宋体" w:cs="Times New Roman"/>
                <w:color w:val="auto"/>
                <w:highlight w:val="none"/>
              </w:rPr>
              <w:t>。</w:t>
            </w:r>
          </w:p>
          <w:p w14:paraId="6A92BE53">
            <w:pPr>
              <w:numPr>
                <w:ilvl w:val="0"/>
                <w:numId w:val="0"/>
              </w:numPr>
              <w:spacing w:line="440" w:lineRule="exact"/>
              <w:ind w:firstLine="480" w:firstLineChars="200"/>
              <w:jc w:val="left"/>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1）</w:t>
            </w:r>
            <w:r>
              <w:rPr>
                <w:rFonts w:hint="eastAsia" w:cs="Times New Roman"/>
                <w:color w:val="auto"/>
                <w:highlight w:val="none"/>
                <w:lang w:val="en-US" w:eastAsia="zh-CN"/>
              </w:rPr>
              <w:t>打磨粉尘</w:t>
            </w:r>
            <w:r>
              <w:rPr>
                <w:rFonts w:hint="eastAsia"/>
                <w:color w:val="auto"/>
                <w:sz w:val="24"/>
                <w:highlight w:val="none"/>
                <w:lang w:val="en-US" w:eastAsia="zh-CN"/>
              </w:rPr>
              <w:t>G1</w:t>
            </w:r>
            <w:r>
              <w:rPr>
                <w:rFonts w:hint="eastAsia" w:ascii="Times New Roman" w:hAnsi="Times New Roman" w:eastAsia="宋体" w:cs="Times New Roman"/>
                <w:color w:val="auto"/>
                <w:sz w:val="24"/>
                <w:highlight w:val="none"/>
                <w:lang w:val="en-US" w:eastAsia="zh-CN"/>
              </w:rPr>
              <w:t>（</w:t>
            </w:r>
            <w:r>
              <w:rPr>
                <w:rFonts w:hint="eastAsia" w:cs="Times New Roman"/>
                <w:color w:val="auto"/>
                <w:sz w:val="24"/>
                <w:highlight w:val="none"/>
                <w:lang w:val="en-US" w:eastAsia="zh-CN"/>
              </w:rPr>
              <w:t>颗粒物</w:t>
            </w:r>
            <w:r>
              <w:rPr>
                <w:rFonts w:hint="eastAsia" w:ascii="Times New Roman" w:hAnsi="Times New Roman" w:eastAsia="宋体" w:cs="Times New Roman"/>
                <w:color w:val="auto"/>
                <w:sz w:val="24"/>
                <w:highlight w:val="none"/>
                <w:lang w:val="en-US" w:eastAsia="zh-CN"/>
              </w:rPr>
              <w:t>）</w:t>
            </w:r>
          </w:p>
          <w:p w14:paraId="0B141B6A">
            <w:pPr>
              <w:numPr>
                <w:ilvl w:val="0"/>
                <w:numId w:val="0"/>
              </w:numPr>
              <w:spacing w:line="440" w:lineRule="exact"/>
              <w:ind w:firstLine="480" w:firstLineChars="200"/>
              <w:jc w:val="left"/>
              <w:rPr>
                <w:rFonts w:hint="default"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本项目</w:t>
            </w:r>
            <w:r>
              <w:rPr>
                <w:rFonts w:hint="eastAsia" w:cs="Times New Roman"/>
                <w:color w:val="auto"/>
                <w:highlight w:val="none"/>
                <w:lang w:val="en-US" w:eastAsia="zh-CN"/>
              </w:rPr>
              <w:t>使用打磨杆人工打磨</w:t>
            </w:r>
            <w:r>
              <w:rPr>
                <w:rFonts w:hint="eastAsia" w:ascii="Times New Roman" w:hAnsi="Times New Roman" w:eastAsia="宋体" w:cs="Times New Roman"/>
                <w:color w:val="auto"/>
                <w:sz w:val="24"/>
                <w:highlight w:val="none"/>
                <w:lang w:val="en-US" w:eastAsia="zh-CN"/>
              </w:rPr>
              <w:t>，污染因子以颗粒物计，加工时长</w:t>
            </w:r>
            <w:r>
              <w:rPr>
                <w:rFonts w:hint="eastAsia" w:cs="Times New Roman"/>
                <w:color w:val="auto"/>
                <w:sz w:val="24"/>
                <w:highlight w:val="none"/>
                <w:lang w:val="en-US" w:eastAsia="zh-CN"/>
              </w:rPr>
              <w:t>40</w:t>
            </w:r>
            <w:r>
              <w:rPr>
                <w:rFonts w:hint="eastAsia" w:ascii="Times New Roman" w:hAnsi="Times New Roman" w:eastAsia="宋体" w:cs="Times New Roman"/>
                <w:color w:val="auto"/>
                <w:sz w:val="24"/>
                <w:highlight w:val="none"/>
                <w:lang w:val="en-US" w:eastAsia="zh-CN"/>
              </w:rPr>
              <w:t>00h/a，本项目需要</w:t>
            </w:r>
            <w:r>
              <w:rPr>
                <w:rFonts w:hint="eastAsia" w:cs="Times New Roman"/>
                <w:color w:val="auto"/>
                <w:sz w:val="24"/>
                <w:highlight w:val="none"/>
                <w:lang w:val="en-US" w:eastAsia="zh-CN"/>
              </w:rPr>
              <w:t>打磨</w:t>
            </w:r>
            <w:r>
              <w:rPr>
                <w:rFonts w:hint="eastAsia" w:ascii="Times New Roman" w:hAnsi="Times New Roman" w:eastAsia="宋体" w:cs="Times New Roman"/>
                <w:color w:val="auto"/>
                <w:sz w:val="24"/>
                <w:highlight w:val="none"/>
                <w:lang w:val="en-US" w:eastAsia="zh-CN"/>
              </w:rPr>
              <w:t>加工的工件部分约</w:t>
            </w:r>
            <w:r>
              <w:rPr>
                <w:rFonts w:hint="eastAsia" w:cs="Times New Roman"/>
                <w:color w:val="auto"/>
                <w:sz w:val="24"/>
                <w:highlight w:val="none"/>
                <w:lang w:val="en-US" w:eastAsia="zh-CN"/>
              </w:rPr>
              <w:t>2</w:t>
            </w:r>
            <w:r>
              <w:rPr>
                <w:rFonts w:hint="eastAsia" w:ascii="Times New Roman" w:hAnsi="Times New Roman" w:eastAsia="宋体" w:cs="Times New Roman"/>
                <w:color w:val="auto"/>
                <w:sz w:val="24"/>
                <w:highlight w:val="none"/>
                <w:lang w:val="en-US" w:eastAsia="zh-CN"/>
              </w:rPr>
              <w:t>t/a，根据《排放源统计调查产排污核算方法》中“机械行业系数手册”推荐的产污系数颗粒物产生量“2.19kg/t原料”，则</w:t>
            </w:r>
            <w:r>
              <w:rPr>
                <w:rFonts w:hint="eastAsia" w:cs="Times New Roman"/>
                <w:color w:val="auto"/>
                <w:sz w:val="24"/>
                <w:highlight w:val="none"/>
                <w:lang w:val="en-US" w:eastAsia="zh-CN"/>
              </w:rPr>
              <w:t>打磨</w:t>
            </w:r>
            <w:r>
              <w:rPr>
                <w:rFonts w:hint="eastAsia" w:ascii="Times New Roman" w:hAnsi="Times New Roman" w:eastAsia="宋体" w:cs="Times New Roman"/>
                <w:color w:val="auto"/>
                <w:sz w:val="24"/>
                <w:highlight w:val="none"/>
                <w:lang w:val="en-US" w:eastAsia="zh-CN"/>
              </w:rPr>
              <w:t>粉尘产生量为0.</w:t>
            </w:r>
            <w:r>
              <w:rPr>
                <w:rFonts w:hint="eastAsia" w:cs="Times New Roman"/>
                <w:color w:val="auto"/>
                <w:sz w:val="24"/>
                <w:highlight w:val="none"/>
                <w:lang w:val="en-US" w:eastAsia="zh-CN"/>
              </w:rPr>
              <w:t>0044</w:t>
            </w:r>
            <w:r>
              <w:rPr>
                <w:rFonts w:hint="eastAsia" w:ascii="Times New Roman" w:hAnsi="Times New Roman" w:eastAsia="宋体" w:cs="Times New Roman"/>
                <w:color w:val="auto"/>
                <w:sz w:val="24"/>
                <w:highlight w:val="none"/>
                <w:lang w:val="en-US" w:eastAsia="zh-CN"/>
              </w:rPr>
              <w:t>t/a，废气在车间无组织排放。</w:t>
            </w:r>
          </w:p>
          <w:p w14:paraId="7AE3B339">
            <w:pPr>
              <w:numPr>
                <w:ilvl w:val="0"/>
                <w:numId w:val="5"/>
              </w:numPr>
              <w:spacing w:line="440" w:lineRule="exact"/>
              <w:ind w:firstLine="480" w:firstLineChars="200"/>
              <w:jc w:val="left"/>
              <w:rPr>
                <w:rFonts w:hint="eastAsia"/>
                <w:color w:val="auto"/>
                <w:sz w:val="24"/>
                <w:highlight w:val="none"/>
                <w:lang w:val="en-US" w:eastAsia="zh-CN"/>
              </w:rPr>
            </w:pPr>
            <w:r>
              <w:rPr>
                <w:rFonts w:hint="eastAsia" w:cs="Times New Roman"/>
                <w:color w:val="auto"/>
                <w:highlight w:val="none"/>
                <w:lang w:val="en-US" w:eastAsia="zh-CN"/>
              </w:rPr>
              <w:t>焊接废气</w:t>
            </w:r>
            <w:r>
              <w:rPr>
                <w:rFonts w:hint="eastAsia"/>
                <w:color w:val="auto"/>
                <w:sz w:val="24"/>
                <w:highlight w:val="none"/>
                <w:lang w:val="en-US" w:eastAsia="zh-CN"/>
              </w:rPr>
              <w:t>G2</w:t>
            </w:r>
            <w:r>
              <w:rPr>
                <w:rFonts w:hint="eastAsia" w:ascii="Times New Roman" w:hAnsi="Times New Roman" w:eastAsia="宋体" w:cs="Times New Roman"/>
                <w:color w:val="auto"/>
                <w:sz w:val="24"/>
                <w:highlight w:val="none"/>
                <w:lang w:val="en-US" w:eastAsia="zh-CN"/>
              </w:rPr>
              <w:t>（</w:t>
            </w:r>
            <w:r>
              <w:rPr>
                <w:rFonts w:hint="eastAsia" w:cs="Times New Roman"/>
                <w:color w:val="auto"/>
                <w:sz w:val="24"/>
                <w:highlight w:val="none"/>
                <w:lang w:val="en-US" w:eastAsia="zh-CN"/>
              </w:rPr>
              <w:t>颗粒物</w:t>
            </w:r>
            <w:r>
              <w:rPr>
                <w:rFonts w:hint="eastAsia" w:ascii="Times New Roman" w:hAnsi="Times New Roman" w:eastAsia="宋体" w:cs="Times New Roman"/>
                <w:color w:val="auto"/>
                <w:sz w:val="24"/>
                <w:highlight w:val="none"/>
                <w:lang w:val="en-US" w:eastAsia="zh-CN"/>
              </w:rPr>
              <w:t>）</w:t>
            </w:r>
          </w:p>
          <w:p w14:paraId="70560FC5">
            <w:pPr>
              <w:numPr>
                <w:ilvl w:val="0"/>
                <w:numId w:val="0"/>
              </w:numPr>
              <w:spacing w:line="440" w:lineRule="exact"/>
              <w:ind w:firstLine="480" w:firstLineChars="200"/>
              <w:jc w:val="left"/>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本项目焊接会产生焊接烟尘，以颗粒物计，加工时长</w:t>
            </w:r>
            <w:r>
              <w:rPr>
                <w:rFonts w:hint="eastAsia" w:cs="Times New Roman"/>
                <w:color w:val="auto"/>
                <w:sz w:val="24"/>
                <w:highlight w:val="none"/>
                <w:lang w:val="en-US" w:eastAsia="zh-CN"/>
              </w:rPr>
              <w:t>40</w:t>
            </w:r>
            <w:r>
              <w:rPr>
                <w:rFonts w:hint="eastAsia" w:ascii="Times New Roman" w:hAnsi="Times New Roman" w:eastAsia="宋体" w:cs="Times New Roman"/>
                <w:color w:val="auto"/>
                <w:sz w:val="24"/>
                <w:highlight w:val="none"/>
                <w:lang w:val="en-US" w:eastAsia="zh-CN"/>
              </w:rPr>
              <w:t>00h/a。颗粒物参照《排放源统计调查产排污核算方法和系数手册》中“机械行业系数手册”中“09焊接”中颗粒物产污系数为9.19kg/t原料（对应本项目实芯焊丝）；本项目焊条年用量为</w:t>
            </w:r>
            <w:r>
              <w:rPr>
                <w:rFonts w:hint="eastAsia" w:cs="Times New Roman"/>
                <w:color w:val="auto"/>
                <w:sz w:val="24"/>
                <w:highlight w:val="none"/>
                <w:lang w:val="en-US" w:eastAsia="zh-CN"/>
              </w:rPr>
              <w:t>300</w:t>
            </w:r>
            <w:r>
              <w:rPr>
                <w:rFonts w:hint="eastAsia" w:ascii="Times New Roman" w:hAnsi="Times New Roman" w:eastAsia="宋体" w:cs="Times New Roman"/>
                <w:color w:val="auto"/>
                <w:sz w:val="24"/>
                <w:highlight w:val="none"/>
                <w:lang w:val="en-US" w:eastAsia="zh-CN"/>
              </w:rPr>
              <w:t>t/a，则焊接烟尘产生量为</w:t>
            </w:r>
            <w:r>
              <w:rPr>
                <w:rFonts w:hint="eastAsia" w:cs="Times New Roman"/>
                <w:color w:val="auto"/>
                <w:sz w:val="24"/>
                <w:highlight w:val="none"/>
                <w:lang w:val="en-US" w:eastAsia="zh-CN"/>
              </w:rPr>
              <w:t>2.757</w:t>
            </w:r>
            <w:r>
              <w:rPr>
                <w:rFonts w:hint="eastAsia" w:ascii="Times New Roman" w:hAnsi="Times New Roman" w:eastAsia="宋体" w:cs="Times New Roman"/>
                <w:color w:val="auto"/>
                <w:sz w:val="24"/>
                <w:highlight w:val="none"/>
                <w:lang w:val="en-US" w:eastAsia="zh-CN"/>
              </w:rPr>
              <w:t>t/a。焊接烟尘经集气罩收集后由焊接烟尘净化器处理</w:t>
            </w:r>
            <w:r>
              <w:rPr>
                <w:rFonts w:hint="eastAsia" w:cs="Times New Roman"/>
                <w:color w:val="auto"/>
                <w:sz w:val="24"/>
                <w:highlight w:val="none"/>
                <w:lang w:val="en-US" w:eastAsia="zh-CN"/>
              </w:rPr>
              <w:t>后无组织</w:t>
            </w:r>
            <w:r>
              <w:rPr>
                <w:rFonts w:hint="eastAsia" w:ascii="Times New Roman" w:hAnsi="Times New Roman" w:eastAsia="宋体" w:cs="Times New Roman"/>
                <w:color w:val="auto"/>
                <w:sz w:val="24"/>
                <w:highlight w:val="none"/>
                <w:lang w:val="en-US" w:eastAsia="zh-CN"/>
              </w:rPr>
              <w:t>排放，集气罩收集效率90%，处理效率</w:t>
            </w:r>
            <w:r>
              <w:rPr>
                <w:rFonts w:hint="eastAsia" w:cs="Times New Roman"/>
                <w:color w:val="auto"/>
                <w:sz w:val="24"/>
                <w:highlight w:val="none"/>
                <w:lang w:val="en-US" w:eastAsia="zh-CN"/>
              </w:rPr>
              <w:t>80</w:t>
            </w:r>
            <w:r>
              <w:rPr>
                <w:rFonts w:hint="eastAsia" w:ascii="Times New Roman" w:hAnsi="Times New Roman" w:eastAsia="宋体" w:cs="Times New Roman"/>
                <w:color w:val="auto"/>
                <w:sz w:val="24"/>
                <w:highlight w:val="none"/>
                <w:lang w:val="en-US" w:eastAsia="zh-CN"/>
              </w:rPr>
              <w:t>%，则无组织排放量为0.</w:t>
            </w:r>
            <w:r>
              <w:rPr>
                <w:rFonts w:hint="eastAsia" w:cs="Times New Roman"/>
                <w:color w:val="auto"/>
                <w:sz w:val="24"/>
                <w:highlight w:val="none"/>
                <w:lang w:val="en-US" w:eastAsia="zh-CN"/>
              </w:rPr>
              <w:t>772</w:t>
            </w:r>
            <w:r>
              <w:rPr>
                <w:rFonts w:hint="eastAsia" w:ascii="Times New Roman" w:hAnsi="Times New Roman" w:eastAsia="宋体" w:cs="Times New Roman"/>
                <w:color w:val="auto"/>
                <w:sz w:val="24"/>
                <w:highlight w:val="none"/>
                <w:lang w:val="en-US" w:eastAsia="zh-CN"/>
              </w:rPr>
              <w:t>t/a。</w:t>
            </w:r>
          </w:p>
          <w:p w14:paraId="32BBE286">
            <w:pPr>
              <w:numPr>
                <w:ilvl w:val="0"/>
                <w:numId w:val="0"/>
              </w:numPr>
              <w:spacing w:line="440" w:lineRule="exact"/>
              <w:ind w:firstLine="480" w:firstLineChars="200"/>
              <w:jc w:val="left"/>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3）</w:t>
            </w:r>
            <w:r>
              <w:rPr>
                <w:rFonts w:hint="eastAsia" w:cs="Times New Roman"/>
                <w:color w:val="auto"/>
                <w:highlight w:val="none"/>
                <w:lang w:val="en-US" w:eastAsia="zh-CN"/>
              </w:rPr>
              <w:t>检测废气</w:t>
            </w:r>
            <w:r>
              <w:rPr>
                <w:rFonts w:hint="eastAsia"/>
                <w:color w:val="auto"/>
                <w:sz w:val="24"/>
                <w:highlight w:val="none"/>
                <w:lang w:val="en-US" w:eastAsia="zh-CN"/>
              </w:rPr>
              <w:t>G3</w:t>
            </w:r>
            <w:r>
              <w:rPr>
                <w:rFonts w:hint="eastAsia" w:ascii="Times New Roman" w:hAnsi="Times New Roman" w:eastAsia="宋体" w:cs="Times New Roman"/>
                <w:color w:val="auto"/>
                <w:sz w:val="24"/>
                <w:highlight w:val="none"/>
                <w:lang w:val="en-US" w:eastAsia="zh-CN"/>
              </w:rPr>
              <w:t>（</w:t>
            </w:r>
            <w:r>
              <w:rPr>
                <w:rFonts w:hint="eastAsia" w:cs="Times New Roman"/>
                <w:color w:val="FF0000"/>
                <w:sz w:val="24"/>
                <w:highlight w:val="none"/>
                <w:lang w:val="en-US" w:eastAsia="zh-CN"/>
              </w:rPr>
              <w:t>非甲烷总烃</w:t>
            </w:r>
            <w:r>
              <w:rPr>
                <w:rFonts w:hint="eastAsia" w:ascii="Times New Roman" w:hAnsi="Times New Roman" w:eastAsia="宋体" w:cs="Times New Roman"/>
                <w:color w:val="auto"/>
                <w:sz w:val="24"/>
                <w:highlight w:val="none"/>
                <w:lang w:val="en-US" w:eastAsia="zh-CN"/>
              </w:rPr>
              <w:t>）</w:t>
            </w:r>
          </w:p>
          <w:p w14:paraId="63214F92">
            <w:pPr>
              <w:numPr>
                <w:ilvl w:val="0"/>
                <w:numId w:val="0"/>
              </w:numPr>
              <w:spacing w:line="440" w:lineRule="exact"/>
              <w:ind w:firstLine="480" w:firstLineChars="200"/>
              <w:jc w:val="left"/>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本项目</w:t>
            </w:r>
            <w:r>
              <w:rPr>
                <w:rFonts w:hint="eastAsia" w:cs="Times New Roman"/>
                <w:color w:val="auto"/>
                <w:sz w:val="24"/>
                <w:highlight w:val="none"/>
                <w:lang w:val="en-US" w:eastAsia="zh-CN"/>
              </w:rPr>
              <w:t>无损检测</w:t>
            </w:r>
            <w:r>
              <w:rPr>
                <w:rFonts w:hint="eastAsia" w:ascii="Times New Roman" w:hAnsi="Times New Roman" w:eastAsia="宋体" w:cs="Times New Roman"/>
                <w:color w:val="auto"/>
                <w:sz w:val="24"/>
                <w:highlight w:val="none"/>
                <w:lang w:val="en-US" w:eastAsia="zh-CN"/>
              </w:rPr>
              <w:t>工序</w:t>
            </w:r>
            <w:r>
              <w:rPr>
                <w:rFonts w:hint="eastAsia" w:cs="Times New Roman"/>
                <w:color w:val="auto"/>
                <w:sz w:val="24"/>
                <w:highlight w:val="none"/>
                <w:lang w:val="en-US" w:eastAsia="zh-CN"/>
              </w:rPr>
              <w:t>渗透剂、显像剂</w:t>
            </w:r>
            <w:r>
              <w:rPr>
                <w:rFonts w:hint="eastAsia" w:ascii="Times New Roman" w:hAnsi="Times New Roman" w:eastAsia="宋体" w:cs="Times New Roman"/>
                <w:color w:val="auto"/>
                <w:sz w:val="24"/>
                <w:highlight w:val="none"/>
                <w:lang w:val="en-US" w:eastAsia="zh-CN"/>
              </w:rPr>
              <w:t>会挥发成为有机废气（以非甲烷总烃计），根据</w:t>
            </w:r>
            <w:r>
              <w:rPr>
                <w:rFonts w:hint="eastAsia" w:cs="Times New Roman"/>
                <w:color w:val="auto"/>
                <w:sz w:val="24"/>
                <w:highlight w:val="none"/>
                <w:lang w:val="en-US" w:eastAsia="zh-CN"/>
              </w:rPr>
              <w:t>渗透剂MSDS</w:t>
            </w:r>
            <w:r>
              <w:rPr>
                <w:rFonts w:hint="eastAsia" w:ascii="Times New Roman" w:hAnsi="Times New Roman" w:eastAsia="宋体" w:cs="Times New Roman"/>
                <w:color w:val="auto"/>
                <w:sz w:val="24"/>
                <w:highlight w:val="none"/>
                <w:lang w:val="en-US" w:eastAsia="zh-CN"/>
              </w:rPr>
              <w:t>报告，VOC含量</w:t>
            </w:r>
            <w:r>
              <w:rPr>
                <w:rFonts w:hint="eastAsia" w:cs="Times New Roman"/>
                <w:color w:val="auto"/>
                <w:sz w:val="24"/>
                <w:highlight w:val="none"/>
                <w:lang w:val="en-US" w:eastAsia="zh-CN"/>
              </w:rPr>
              <w:t>约</w:t>
            </w:r>
            <w:r>
              <w:rPr>
                <w:rFonts w:hint="eastAsia" w:ascii="Times New Roman" w:hAnsi="Times New Roman" w:eastAsia="宋体" w:cs="Times New Roman"/>
                <w:color w:val="auto"/>
                <w:sz w:val="24"/>
                <w:highlight w:val="none"/>
                <w:lang w:val="en-US" w:eastAsia="zh-CN"/>
              </w:rPr>
              <w:t>为</w:t>
            </w:r>
            <w:r>
              <w:rPr>
                <w:rFonts w:hint="eastAsia" w:cs="Times New Roman"/>
                <w:color w:val="auto"/>
                <w:sz w:val="24"/>
                <w:highlight w:val="none"/>
                <w:lang w:val="en-US" w:eastAsia="zh-CN"/>
              </w:rPr>
              <w:t>75%，渗透剂使用量20L/a，密度0.86g/cm</w:t>
            </w:r>
            <w:r>
              <w:rPr>
                <w:rFonts w:hint="eastAsia" w:cs="Times New Roman"/>
                <w:color w:val="auto"/>
                <w:sz w:val="24"/>
                <w:highlight w:val="none"/>
                <w:vertAlign w:val="superscript"/>
                <w:lang w:val="en-US" w:eastAsia="zh-CN"/>
              </w:rPr>
              <w:t>3</w:t>
            </w:r>
            <w:r>
              <w:rPr>
                <w:rFonts w:hint="eastAsia" w:cs="Times New Roman"/>
                <w:color w:val="auto"/>
                <w:sz w:val="24"/>
                <w:highlight w:val="none"/>
                <w:lang w:val="en-US" w:eastAsia="zh-CN"/>
              </w:rPr>
              <w:t>；</w:t>
            </w:r>
            <w:r>
              <w:rPr>
                <w:rFonts w:hint="eastAsia" w:ascii="Times New Roman" w:hAnsi="Times New Roman" w:eastAsia="宋体" w:cs="Times New Roman"/>
                <w:color w:val="auto"/>
                <w:sz w:val="24"/>
                <w:highlight w:val="none"/>
                <w:lang w:val="en-US" w:eastAsia="zh-CN"/>
              </w:rPr>
              <w:t>根据</w:t>
            </w:r>
            <w:r>
              <w:rPr>
                <w:rFonts w:hint="eastAsia" w:cs="Times New Roman"/>
                <w:color w:val="auto"/>
                <w:sz w:val="24"/>
                <w:highlight w:val="none"/>
                <w:lang w:val="en-US" w:eastAsia="zh-CN"/>
              </w:rPr>
              <w:t>显像剂MSDS</w:t>
            </w:r>
            <w:r>
              <w:rPr>
                <w:rFonts w:hint="eastAsia" w:ascii="Times New Roman" w:hAnsi="Times New Roman" w:eastAsia="宋体" w:cs="Times New Roman"/>
                <w:color w:val="auto"/>
                <w:sz w:val="24"/>
                <w:highlight w:val="none"/>
                <w:lang w:val="en-US" w:eastAsia="zh-CN"/>
              </w:rPr>
              <w:t>报告，VOC含量</w:t>
            </w:r>
            <w:r>
              <w:rPr>
                <w:rFonts w:hint="eastAsia" w:cs="Times New Roman"/>
                <w:color w:val="auto"/>
                <w:sz w:val="24"/>
                <w:highlight w:val="none"/>
                <w:lang w:val="en-US" w:eastAsia="zh-CN"/>
              </w:rPr>
              <w:t>约</w:t>
            </w:r>
            <w:r>
              <w:rPr>
                <w:rFonts w:hint="eastAsia" w:ascii="Times New Roman" w:hAnsi="Times New Roman" w:eastAsia="宋体" w:cs="Times New Roman"/>
                <w:color w:val="auto"/>
                <w:sz w:val="24"/>
                <w:highlight w:val="none"/>
                <w:lang w:val="en-US" w:eastAsia="zh-CN"/>
              </w:rPr>
              <w:t>为</w:t>
            </w:r>
            <w:r>
              <w:rPr>
                <w:rFonts w:hint="eastAsia" w:cs="Times New Roman"/>
                <w:color w:val="auto"/>
                <w:sz w:val="24"/>
                <w:highlight w:val="none"/>
                <w:lang w:val="en-US" w:eastAsia="zh-CN"/>
              </w:rPr>
              <w:t>85%，显像剂使用量10L/a，密度0.83g/cm</w:t>
            </w:r>
            <w:r>
              <w:rPr>
                <w:rFonts w:hint="eastAsia" w:cs="Times New Roman"/>
                <w:color w:val="auto"/>
                <w:sz w:val="24"/>
                <w:highlight w:val="none"/>
                <w:vertAlign w:val="superscript"/>
                <w:lang w:val="en-US" w:eastAsia="zh-CN"/>
              </w:rPr>
              <w:t>3</w:t>
            </w:r>
            <w:r>
              <w:rPr>
                <w:rFonts w:hint="eastAsia" w:ascii="Times New Roman" w:hAnsi="Times New Roman" w:eastAsia="宋体" w:cs="Times New Roman"/>
                <w:color w:val="auto"/>
                <w:sz w:val="24"/>
                <w:highlight w:val="none"/>
                <w:lang w:val="en-US" w:eastAsia="zh-CN"/>
              </w:rPr>
              <w:t>，则VOC</w:t>
            </w:r>
            <w:r>
              <w:rPr>
                <w:rFonts w:hint="eastAsia" w:cs="Times New Roman"/>
                <w:color w:val="auto"/>
                <w:sz w:val="24"/>
                <w:highlight w:val="none"/>
                <w:lang w:val="en-US" w:eastAsia="zh-CN"/>
              </w:rPr>
              <w:t>产生</w:t>
            </w:r>
            <w:r>
              <w:rPr>
                <w:rFonts w:hint="eastAsia" w:ascii="Times New Roman" w:hAnsi="Times New Roman" w:eastAsia="宋体" w:cs="Times New Roman"/>
                <w:color w:val="auto"/>
                <w:sz w:val="24"/>
                <w:highlight w:val="none"/>
                <w:lang w:val="en-US" w:eastAsia="zh-CN"/>
              </w:rPr>
              <w:t>量为</w:t>
            </w:r>
            <w:r>
              <w:rPr>
                <w:rFonts w:hint="eastAsia" w:cs="Times New Roman"/>
                <w:color w:val="auto"/>
                <w:sz w:val="24"/>
                <w:highlight w:val="none"/>
                <w:lang w:val="en-US" w:eastAsia="zh-CN"/>
              </w:rPr>
              <w:t>0.02t/a</w:t>
            </w:r>
            <w:r>
              <w:rPr>
                <w:rFonts w:hint="eastAsia" w:ascii="Times New Roman" w:hAnsi="Times New Roman" w:eastAsia="宋体" w:cs="Times New Roman"/>
                <w:color w:val="auto"/>
                <w:sz w:val="24"/>
                <w:highlight w:val="none"/>
                <w:lang w:val="en-US" w:eastAsia="zh-CN"/>
              </w:rPr>
              <w:t>‌，废气在车间无组织排放。</w:t>
            </w:r>
          </w:p>
          <w:p w14:paraId="78A9032C">
            <w:pPr>
              <w:numPr>
                <w:ilvl w:val="0"/>
                <w:numId w:val="0"/>
              </w:numPr>
              <w:spacing w:line="440" w:lineRule="exact"/>
              <w:ind w:firstLine="480" w:firstLineChars="200"/>
              <w:jc w:val="left"/>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4）</w:t>
            </w:r>
            <w:r>
              <w:rPr>
                <w:rFonts w:hint="eastAsia" w:cs="Times New Roman"/>
                <w:color w:val="auto"/>
                <w:highlight w:val="none"/>
                <w:lang w:val="en-US" w:eastAsia="zh-CN"/>
              </w:rPr>
              <w:t>清洗废气</w:t>
            </w:r>
            <w:r>
              <w:rPr>
                <w:rFonts w:hint="eastAsia"/>
                <w:color w:val="auto"/>
                <w:sz w:val="24"/>
                <w:highlight w:val="none"/>
                <w:lang w:val="en-US" w:eastAsia="zh-CN"/>
              </w:rPr>
              <w:t>G4</w:t>
            </w:r>
            <w:r>
              <w:rPr>
                <w:rFonts w:hint="eastAsia" w:ascii="Times New Roman" w:hAnsi="Times New Roman" w:eastAsia="宋体" w:cs="Times New Roman"/>
                <w:color w:val="auto"/>
                <w:sz w:val="24"/>
                <w:highlight w:val="none"/>
                <w:lang w:val="en-US" w:eastAsia="zh-CN"/>
              </w:rPr>
              <w:t>（</w:t>
            </w:r>
            <w:r>
              <w:rPr>
                <w:rFonts w:hint="eastAsia" w:cs="Times New Roman"/>
                <w:color w:val="auto"/>
                <w:sz w:val="24"/>
                <w:highlight w:val="none"/>
                <w:lang w:val="en-US" w:eastAsia="zh-CN"/>
              </w:rPr>
              <w:t>非甲烷总烃</w:t>
            </w:r>
            <w:r>
              <w:rPr>
                <w:rFonts w:hint="eastAsia" w:ascii="Times New Roman" w:hAnsi="Times New Roman" w:eastAsia="宋体" w:cs="Times New Roman"/>
                <w:color w:val="auto"/>
                <w:sz w:val="24"/>
                <w:highlight w:val="none"/>
                <w:lang w:val="en-US" w:eastAsia="zh-CN"/>
              </w:rPr>
              <w:t>）</w:t>
            </w:r>
          </w:p>
          <w:p w14:paraId="5DAD731A">
            <w:pPr>
              <w:numPr>
                <w:ilvl w:val="0"/>
                <w:numId w:val="0"/>
              </w:numPr>
              <w:spacing w:line="440" w:lineRule="exact"/>
              <w:ind w:firstLine="480" w:firstLineChars="200"/>
              <w:jc w:val="left"/>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本项目</w:t>
            </w:r>
            <w:r>
              <w:rPr>
                <w:rFonts w:hint="eastAsia" w:cs="Times New Roman"/>
                <w:color w:val="auto"/>
                <w:sz w:val="24"/>
                <w:highlight w:val="none"/>
                <w:lang w:val="en-US" w:eastAsia="zh-CN"/>
              </w:rPr>
              <w:t>清洗</w:t>
            </w:r>
            <w:r>
              <w:rPr>
                <w:rFonts w:hint="eastAsia" w:ascii="Times New Roman" w:hAnsi="Times New Roman" w:eastAsia="宋体" w:cs="Times New Roman"/>
                <w:color w:val="auto"/>
                <w:sz w:val="24"/>
                <w:highlight w:val="none"/>
                <w:lang w:val="en-US" w:eastAsia="zh-CN"/>
              </w:rPr>
              <w:t>工序</w:t>
            </w:r>
            <w:r>
              <w:rPr>
                <w:rFonts w:hint="eastAsia" w:cs="Times New Roman"/>
                <w:color w:val="auto"/>
                <w:sz w:val="24"/>
                <w:highlight w:val="none"/>
                <w:lang w:val="en-US" w:eastAsia="zh-CN"/>
              </w:rPr>
              <w:t>清洗剂</w:t>
            </w:r>
            <w:r>
              <w:rPr>
                <w:rFonts w:hint="eastAsia" w:ascii="Times New Roman" w:hAnsi="Times New Roman" w:eastAsia="宋体" w:cs="Times New Roman"/>
                <w:color w:val="auto"/>
                <w:sz w:val="24"/>
                <w:highlight w:val="none"/>
                <w:lang w:val="en-US" w:eastAsia="zh-CN"/>
              </w:rPr>
              <w:t>会挥发成为有机废气（以非甲烷总烃计），根据</w:t>
            </w:r>
            <w:r>
              <w:rPr>
                <w:rFonts w:hint="eastAsia" w:cs="Times New Roman"/>
                <w:color w:val="auto"/>
                <w:sz w:val="24"/>
                <w:highlight w:val="none"/>
                <w:lang w:val="en-US" w:eastAsia="zh-CN"/>
              </w:rPr>
              <w:t>清洗剂VOC检测</w:t>
            </w:r>
            <w:r>
              <w:rPr>
                <w:rFonts w:hint="eastAsia" w:ascii="Times New Roman" w:hAnsi="Times New Roman" w:eastAsia="宋体" w:cs="Times New Roman"/>
                <w:color w:val="auto"/>
                <w:sz w:val="24"/>
                <w:highlight w:val="none"/>
                <w:lang w:val="en-US" w:eastAsia="zh-CN"/>
              </w:rPr>
              <w:t>报告，VOC含量为</w:t>
            </w:r>
            <w:r>
              <w:rPr>
                <w:rFonts w:hint="eastAsia" w:cs="Times New Roman"/>
                <w:color w:val="auto"/>
                <w:sz w:val="24"/>
                <w:highlight w:val="none"/>
                <w:lang w:val="en-US" w:eastAsia="zh-CN"/>
              </w:rPr>
              <w:t>16g/L，清洗剂使用量1000L/a，</w:t>
            </w:r>
            <w:r>
              <w:rPr>
                <w:rFonts w:hint="eastAsia" w:ascii="Times New Roman" w:hAnsi="Times New Roman" w:eastAsia="宋体" w:cs="Times New Roman"/>
                <w:color w:val="auto"/>
                <w:sz w:val="24"/>
                <w:highlight w:val="none"/>
                <w:lang w:val="en-US" w:eastAsia="zh-CN"/>
              </w:rPr>
              <w:t>则VOC</w:t>
            </w:r>
            <w:r>
              <w:rPr>
                <w:rFonts w:hint="eastAsia" w:cs="Times New Roman"/>
                <w:color w:val="auto"/>
                <w:sz w:val="24"/>
                <w:highlight w:val="none"/>
                <w:lang w:val="en-US" w:eastAsia="zh-CN"/>
              </w:rPr>
              <w:t>产生</w:t>
            </w:r>
            <w:r>
              <w:rPr>
                <w:rFonts w:hint="eastAsia" w:ascii="Times New Roman" w:hAnsi="Times New Roman" w:eastAsia="宋体" w:cs="Times New Roman"/>
                <w:color w:val="auto"/>
                <w:sz w:val="24"/>
                <w:highlight w:val="none"/>
                <w:lang w:val="en-US" w:eastAsia="zh-CN"/>
              </w:rPr>
              <w:t>量为</w:t>
            </w:r>
            <w:r>
              <w:rPr>
                <w:rFonts w:hint="eastAsia" w:cs="Times New Roman"/>
                <w:color w:val="auto"/>
                <w:sz w:val="24"/>
                <w:highlight w:val="none"/>
                <w:lang w:val="en-US" w:eastAsia="zh-CN"/>
              </w:rPr>
              <w:t>0.016t/a</w:t>
            </w:r>
            <w:r>
              <w:rPr>
                <w:rFonts w:hint="eastAsia" w:ascii="Times New Roman" w:hAnsi="Times New Roman" w:eastAsia="宋体" w:cs="Times New Roman"/>
                <w:color w:val="auto"/>
                <w:sz w:val="24"/>
                <w:highlight w:val="none"/>
                <w:lang w:val="en-US" w:eastAsia="zh-CN"/>
              </w:rPr>
              <w:t>‌，废气在车间无组织排放</w:t>
            </w:r>
            <w:r>
              <w:rPr>
                <w:rFonts w:hint="eastAsia"/>
                <w:color w:val="auto"/>
                <w:sz w:val="24"/>
                <w:highlight w:val="none"/>
              </w:rPr>
              <w:t>。</w:t>
            </w:r>
            <w:r>
              <w:rPr>
                <w:rFonts w:hint="eastAsia" w:ascii="Times New Roman" w:hAnsi="Times New Roman" w:eastAsia="宋体" w:cs="Times New Roman"/>
                <w:color w:val="auto"/>
                <w:sz w:val="24"/>
                <w:highlight w:val="none"/>
                <w:lang w:val="en-US" w:eastAsia="zh-CN"/>
              </w:rPr>
              <w:t>‌</w:t>
            </w:r>
          </w:p>
          <w:p w14:paraId="2731AF0A">
            <w:pPr>
              <w:numPr>
                <w:ilvl w:val="0"/>
                <w:numId w:val="6"/>
              </w:numPr>
              <w:spacing w:line="440" w:lineRule="exact"/>
              <w:ind w:firstLine="480" w:firstLineChars="200"/>
              <w:jc w:val="left"/>
              <w:rPr>
                <w:rFonts w:hint="eastAsia" w:cs="Times New Roman"/>
                <w:color w:val="auto"/>
                <w:highlight w:val="none"/>
                <w:lang w:val="en-US" w:eastAsia="zh-CN"/>
              </w:rPr>
            </w:pPr>
            <w:r>
              <w:rPr>
                <w:rFonts w:hint="eastAsia" w:cs="Times New Roman"/>
                <w:color w:val="auto"/>
                <w:highlight w:val="none"/>
                <w:lang w:val="en-US" w:eastAsia="zh-CN"/>
              </w:rPr>
              <w:t>机加工废气G5（非甲烷总烃、颗粒物）</w:t>
            </w:r>
          </w:p>
          <w:p w14:paraId="4062B7FE">
            <w:pPr>
              <w:numPr>
                <w:ilvl w:val="0"/>
                <w:numId w:val="0"/>
              </w:numPr>
              <w:spacing w:line="440" w:lineRule="exact"/>
              <w:ind w:firstLine="480" w:firstLineChars="200"/>
              <w:jc w:val="left"/>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本项目</w:t>
            </w:r>
            <w:r>
              <w:rPr>
                <w:rFonts w:hint="eastAsia" w:ascii="Times New Roman" w:hAnsi="Times New Roman" w:eastAsia="宋体" w:cs="Times New Roman"/>
                <w:color w:val="auto"/>
                <w:sz w:val="24"/>
                <w:szCs w:val="24"/>
                <w:highlight w:val="none"/>
                <w:lang w:val="en-US" w:eastAsia="zh-CN"/>
              </w:rPr>
              <w:t>线切割机、</w:t>
            </w:r>
            <w:r>
              <w:rPr>
                <w:rFonts w:hint="eastAsia" w:ascii="Times New Roman" w:hAnsi="Times New Roman" w:eastAsia="宋体" w:cs="Times New Roman"/>
                <w:color w:val="auto"/>
                <w:sz w:val="24"/>
                <w:szCs w:val="24"/>
                <w:lang w:val="en-US" w:eastAsia="zh-CN"/>
              </w:rPr>
              <w:t>数控车床、数控龙门加工中心</w:t>
            </w:r>
            <w:r>
              <w:rPr>
                <w:rFonts w:hint="eastAsia" w:ascii="Times New Roman" w:hAnsi="Times New Roman" w:eastAsia="宋体" w:cs="Times New Roman"/>
                <w:color w:val="auto"/>
                <w:sz w:val="24"/>
                <w:highlight w:val="none"/>
                <w:lang w:val="en-US" w:eastAsia="zh-CN"/>
              </w:rPr>
              <w:t>使用切削液进行机加工时会产生废气，以非甲烷总烃计。机加工时长为4000h/a。本项目切削液年用量0.5t/a，根据《排放源统计调查产排污核算方法和系数手册》33-37，431-434机械行业系数手册中“07机械加工”系数，挥发性有机物产污系数为5.64kg/t-原料，则机加工废气非甲烷总烃产生量为0.0028t/a。</w:t>
            </w:r>
          </w:p>
          <w:p w14:paraId="1FC2D449">
            <w:pPr>
              <w:numPr>
                <w:ilvl w:val="0"/>
                <w:numId w:val="0"/>
              </w:numPr>
              <w:spacing w:line="440" w:lineRule="exact"/>
              <w:ind w:firstLine="480" w:firstLineChars="200"/>
              <w:jc w:val="left"/>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本项目</w:t>
            </w:r>
            <w:r>
              <w:rPr>
                <w:rFonts w:hint="eastAsia" w:ascii="Times New Roman" w:hAnsi="Times New Roman" w:eastAsia="宋体" w:cs="Times New Roman"/>
                <w:color w:val="auto"/>
                <w:sz w:val="24"/>
                <w:szCs w:val="24"/>
                <w:lang w:val="en-US" w:eastAsia="zh-CN"/>
              </w:rPr>
              <w:t>数控镗床</w:t>
            </w:r>
            <w:r>
              <w:rPr>
                <w:rFonts w:hint="eastAsia" w:ascii="Times New Roman" w:hAnsi="Times New Roman" w:eastAsia="宋体" w:cs="Times New Roman"/>
                <w:color w:val="auto"/>
                <w:sz w:val="24"/>
                <w:szCs w:val="24"/>
                <w:highlight w:val="none"/>
                <w:lang w:val="en-US" w:eastAsia="zh-CN"/>
              </w:rPr>
              <w:t>、锯床使用过程不使用切削液，</w:t>
            </w:r>
            <w:r>
              <w:rPr>
                <w:rFonts w:hint="eastAsia" w:ascii="Times New Roman" w:hAnsi="Times New Roman" w:eastAsia="宋体" w:cs="Times New Roman"/>
                <w:color w:val="auto"/>
                <w:sz w:val="24"/>
                <w:highlight w:val="none"/>
                <w:lang w:val="en-US" w:eastAsia="zh-CN"/>
              </w:rPr>
              <w:t>会产生切割烟尘，以颗粒物计，机加工时长为4000h/a。颗粒物参照《排放源统计调查产排污核算方法和系数手册》中“机械行业系数手册”中“04下料”中颗粒物产污系数为1.5kg/t原料，本项目需要切割的工件为20t/a，则切割烟尘产生量为0.03t/a。</w:t>
            </w:r>
          </w:p>
          <w:p w14:paraId="7EF7634E">
            <w:pPr>
              <w:numPr>
                <w:ilvl w:val="0"/>
                <w:numId w:val="0"/>
              </w:numPr>
              <w:spacing w:line="440" w:lineRule="exact"/>
              <w:ind w:firstLine="480" w:firstLineChars="200"/>
              <w:jc w:val="left"/>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机加工废气在车间无组织排放。</w:t>
            </w:r>
          </w:p>
          <w:p w14:paraId="1ED23111">
            <w:pPr>
              <w:numPr>
                <w:ilvl w:val="0"/>
                <w:numId w:val="0"/>
              </w:numPr>
              <w:spacing w:line="440" w:lineRule="exact"/>
              <w:ind w:firstLine="480" w:firstLineChars="200"/>
              <w:jc w:val="left"/>
              <w:rPr>
                <w:rFonts w:hint="eastAsia" w:ascii="Times New Roman" w:hAnsi="Times New Roman" w:eastAsia="宋体" w:cs="Times New Roman"/>
                <w:color w:val="FF0000"/>
                <w:sz w:val="24"/>
                <w:highlight w:val="none"/>
                <w:lang w:val="en-US" w:eastAsia="zh-CN"/>
              </w:rPr>
            </w:pPr>
            <w:r>
              <w:rPr>
                <w:rFonts w:hint="eastAsia" w:ascii="Times New Roman" w:hAnsi="Times New Roman" w:eastAsia="宋体" w:cs="Times New Roman"/>
                <w:color w:val="auto"/>
                <w:sz w:val="24"/>
                <w:highlight w:val="none"/>
                <w:lang w:val="en-US" w:eastAsia="zh-CN"/>
              </w:rPr>
              <w:t>6）危废仓库废气</w:t>
            </w:r>
            <w:r>
              <w:rPr>
                <w:rFonts w:hint="eastAsia" w:ascii="Times New Roman" w:hAnsi="Times New Roman" w:eastAsia="宋体" w:cs="Times New Roman"/>
                <w:color w:val="FF0000"/>
                <w:sz w:val="24"/>
                <w:highlight w:val="none"/>
                <w:lang w:val="en-US" w:eastAsia="zh-CN"/>
              </w:rPr>
              <w:t>G</w:t>
            </w:r>
            <w:r>
              <w:rPr>
                <w:rFonts w:hint="eastAsia" w:cs="Times New Roman"/>
                <w:color w:val="FF0000"/>
                <w:sz w:val="24"/>
                <w:highlight w:val="none"/>
                <w:lang w:val="en-US" w:eastAsia="zh-CN"/>
              </w:rPr>
              <w:t>6</w:t>
            </w:r>
            <w:r>
              <w:rPr>
                <w:rFonts w:hint="eastAsia" w:ascii="Times New Roman" w:hAnsi="Times New Roman" w:eastAsia="宋体" w:cs="Times New Roman"/>
                <w:color w:val="FF0000"/>
                <w:sz w:val="24"/>
                <w:highlight w:val="none"/>
                <w:lang w:val="en-US" w:eastAsia="zh-CN"/>
              </w:rPr>
              <w:t>（非甲烷总烃）</w:t>
            </w:r>
          </w:p>
          <w:p w14:paraId="3291226B">
            <w:pPr>
              <w:spacing w:line="440" w:lineRule="exact"/>
              <w:ind w:firstLine="480" w:firstLineChars="200"/>
              <w:jc w:val="left"/>
              <w:rPr>
                <w:rFonts w:hint="default"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危险废物暂存期间会有少量解析逸散废气（以非甲烷总烃计）产生。参照美国环保局网站</w:t>
            </w:r>
            <w:r>
              <w:rPr>
                <w:rFonts w:hint="default" w:ascii="Times New Roman" w:hAnsi="Times New Roman" w:eastAsia="宋体" w:cs="Times New Roman"/>
                <w:color w:val="auto"/>
                <w:sz w:val="24"/>
                <w:highlight w:val="none"/>
                <w:lang w:val="en-US" w:eastAsia="zh-CN"/>
              </w:rPr>
              <w:t>AP-42</w:t>
            </w:r>
            <w:r>
              <w:rPr>
                <w:rFonts w:hint="eastAsia" w:ascii="Times New Roman" w:hAnsi="Times New Roman" w:eastAsia="宋体" w:cs="Times New Roman"/>
                <w:color w:val="auto"/>
                <w:sz w:val="24"/>
                <w:highlight w:val="none"/>
                <w:lang w:val="en-US" w:eastAsia="zh-CN"/>
              </w:rPr>
              <w:t>空气排放因子汇编中</w:t>
            </w:r>
            <w:r>
              <w:rPr>
                <w:rFonts w:hint="default" w:ascii="Times New Roman" w:hAnsi="Times New Roman" w:eastAsia="宋体" w:cs="Times New Roman"/>
                <w:color w:val="auto"/>
                <w:sz w:val="24"/>
                <w:highlight w:val="none"/>
                <w:lang w:val="en-US" w:eastAsia="zh-CN"/>
              </w:rPr>
              <w:t>“</w:t>
            </w:r>
            <w:r>
              <w:rPr>
                <w:rFonts w:hint="eastAsia" w:ascii="Times New Roman" w:hAnsi="Times New Roman" w:eastAsia="宋体" w:cs="Times New Roman"/>
                <w:color w:val="auto"/>
                <w:sz w:val="24"/>
                <w:highlight w:val="none"/>
                <w:lang w:val="en-US" w:eastAsia="zh-CN"/>
              </w:rPr>
              <w:t>废物处置－工业固废处置－储存－容器逃逸排放</w:t>
            </w:r>
            <w:r>
              <w:rPr>
                <w:rFonts w:hint="default" w:ascii="Times New Roman" w:hAnsi="Times New Roman" w:eastAsia="宋体" w:cs="Times New Roman"/>
                <w:color w:val="auto"/>
                <w:sz w:val="24"/>
                <w:highlight w:val="none"/>
                <w:lang w:val="en-US" w:eastAsia="zh-CN"/>
              </w:rPr>
              <w:t>”</w:t>
            </w:r>
            <w:r>
              <w:rPr>
                <w:rFonts w:hint="eastAsia" w:ascii="Times New Roman" w:hAnsi="Times New Roman" w:eastAsia="宋体" w:cs="Times New Roman"/>
                <w:color w:val="auto"/>
                <w:sz w:val="24"/>
                <w:highlight w:val="none"/>
                <w:lang w:val="en-US" w:eastAsia="zh-CN"/>
              </w:rPr>
              <w:t>工序中的</w:t>
            </w:r>
            <w:r>
              <w:rPr>
                <w:rFonts w:hint="default" w:ascii="Times New Roman" w:hAnsi="Times New Roman" w:eastAsia="宋体" w:cs="Times New Roman"/>
                <w:color w:val="auto"/>
                <w:sz w:val="24"/>
                <w:highlight w:val="none"/>
                <w:lang w:val="en-US" w:eastAsia="zh-CN"/>
              </w:rPr>
              <w:t>VOCs</w:t>
            </w:r>
            <w:r>
              <w:rPr>
                <w:rFonts w:hint="eastAsia" w:ascii="Times New Roman" w:hAnsi="Times New Roman" w:eastAsia="宋体" w:cs="Times New Roman"/>
                <w:color w:val="auto"/>
                <w:sz w:val="24"/>
                <w:highlight w:val="none"/>
                <w:lang w:val="en-US" w:eastAsia="zh-CN"/>
              </w:rPr>
              <w:t>产生因子</w:t>
            </w:r>
            <w:r>
              <w:rPr>
                <w:rFonts w:hint="default" w:ascii="Times New Roman" w:hAnsi="Times New Roman" w:eastAsia="宋体" w:cs="Times New Roman"/>
                <w:color w:val="auto"/>
                <w:sz w:val="24"/>
                <w:highlight w:val="none"/>
                <w:lang w:val="en-US" w:eastAsia="zh-CN"/>
              </w:rPr>
              <w:t>2.22×10</w:t>
            </w:r>
            <w:r>
              <w:rPr>
                <w:rFonts w:hint="default" w:ascii="Times New Roman" w:hAnsi="Times New Roman" w:eastAsia="宋体" w:cs="Times New Roman"/>
                <w:color w:val="auto"/>
                <w:sz w:val="24"/>
                <w:highlight w:val="none"/>
                <w:vertAlign w:val="superscript"/>
                <w:lang w:val="en-US" w:eastAsia="zh-CN"/>
              </w:rPr>
              <w:t>2</w:t>
            </w:r>
            <w:r>
              <w:rPr>
                <w:rFonts w:hint="eastAsia" w:ascii="Times New Roman" w:hAnsi="Times New Roman" w:eastAsia="宋体" w:cs="Times New Roman"/>
                <w:color w:val="auto"/>
                <w:sz w:val="24"/>
                <w:highlight w:val="none"/>
                <w:lang w:val="en-US" w:eastAsia="zh-CN"/>
              </w:rPr>
              <w:t>磅</w:t>
            </w:r>
            <w:r>
              <w:rPr>
                <w:rFonts w:hint="default" w:ascii="Times New Roman" w:hAnsi="Times New Roman" w:eastAsia="宋体" w:cs="Times New Roman"/>
                <w:color w:val="auto"/>
                <w:sz w:val="24"/>
                <w:highlight w:val="none"/>
                <w:lang w:val="en-US" w:eastAsia="zh-CN"/>
              </w:rPr>
              <w:t>/1000</w:t>
            </w:r>
            <w:r>
              <w:rPr>
                <w:rFonts w:hint="eastAsia" w:ascii="Times New Roman" w:hAnsi="Times New Roman" w:eastAsia="宋体" w:cs="Times New Roman"/>
                <w:color w:val="auto"/>
                <w:sz w:val="24"/>
                <w:highlight w:val="none"/>
                <w:lang w:val="en-US" w:eastAsia="zh-CN"/>
              </w:rPr>
              <w:t>个</w:t>
            </w:r>
            <w:r>
              <w:rPr>
                <w:rFonts w:hint="default" w:ascii="Times New Roman" w:hAnsi="Times New Roman" w:eastAsia="宋体" w:cs="Times New Roman"/>
                <w:color w:val="auto"/>
                <w:sz w:val="24"/>
                <w:highlight w:val="none"/>
                <w:lang w:val="en-US" w:eastAsia="zh-CN"/>
              </w:rPr>
              <w:t>55</w:t>
            </w:r>
            <w:r>
              <w:rPr>
                <w:rFonts w:hint="eastAsia" w:ascii="Times New Roman" w:hAnsi="Times New Roman" w:eastAsia="宋体" w:cs="Times New Roman"/>
                <w:color w:val="auto"/>
                <w:sz w:val="24"/>
                <w:highlight w:val="none"/>
                <w:lang w:val="en-US" w:eastAsia="zh-CN"/>
              </w:rPr>
              <w:t>加仑容器年，折算成</w:t>
            </w:r>
            <w:r>
              <w:rPr>
                <w:rFonts w:hint="default" w:ascii="Times New Roman" w:hAnsi="Times New Roman" w:eastAsia="宋体" w:cs="Times New Roman"/>
                <w:color w:val="auto"/>
                <w:sz w:val="24"/>
                <w:highlight w:val="none"/>
                <w:lang w:val="en-US" w:eastAsia="zh-CN"/>
              </w:rPr>
              <w:t>VOCs</w:t>
            </w:r>
            <w:r>
              <w:rPr>
                <w:rFonts w:hint="eastAsia" w:ascii="Times New Roman" w:hAnsi="Times New Roman" w:eastAsia="宋体" w:cs="Times New Roman"/>
                <w:color w:val="auto"/>
                <w:sz w:val="24"/>
                <w:highlight w:val="none"/>
                <w:lang w:val="en-US" w:eastAsia="zh-CN"/>
              </w:rPr>
              <w:t>排放系数为</w:t>
            </w:r>
            <w:r>
              <w:rPr>
                <w:rFonts w:hint="default" w:ascii="Times New Roman" w:hAnsi="Times New Roman" w:eastAsia="宋体" w:cs="Times New Roman"/>
                <w:color w:val="auto"/>
                <w:sz w:val="24"/>
                <w:highlight w:val="none"/>
                <w:lang w:val="en-US" w:eastAsia="zh-CN"/>
              </w:rPr>
              <w:t>100.7kg/200t固废年，即0.5035kg/t固废年，本项目新增挥发有机废气的危废产生量</w:t>
            </w:r>
            <w:r>
              <w:rPr>
                <w:rFonts w:hint="eastAsia" w:cs="Times New Roman"/>
                <w:color w:val="auto"/>
                <w:sz w:val="24"/>
                <w:highlight w:val="none"/>
                <w:lang w:val="en-US" w:eastAsia="zh-CN"/>
              </w:rPr>
              <w:t>4.9775</w:t>
            </w:r>
            <w:r>
              <w:rPr>
                <w:rFonts w:hint="default" w:ascii="Times New Roman" w:hAnsi="Times New Roman" w:eastAsia="宋体" w:cs="Times New Roman"/>
                <w:color w:val="auto"/>
                <w:sz w:val="24"/>
                <w:highlight w:val="none"/>
                <w:lang w:val="en-US" w:eastAsia="zh-CN"/>
              </w:rPr>
              <w:t>t/a，危废储存量较少，且日常密封贮存，</w:t>
            </w:r>
            <w:r>
              <w:rPr>
                <w:rFonts w:hint="eastAsia" w:ascii="Times New Roman" w:hAnsi="Times New Roman" w:eastAsia="宋体" w:cs="Times New Roman"/>
                <w:color w:val="auto"/>
                <w:sz w:val="24"/>
                <w:highlight w:val="none"/>
                <w:lang w:val="en-US" w:eastAsia="zh-CN"/>
              </w:rPr>
              <w:t>产生的危废仓库废气约</w:t>
            </w:r>
            <w:r>
              <w:rPr>
                <w:rFonts w:hint="eastAsia" w:ascii="Times New Roman" w:hAnsi="Times New Roman" w:eastAsia="宋体" w:cs="Times New Roman"/>
                <w:color w:val="FF0000"/>
                <w:sz w:val="24"/>
                <w:highlight w:val="none"/>
                <w:lang w:val="en-US" w:eastAsia="zh-CN"/>
              </w:rPr>
              <w:t>0.00</w:t>
            </w:r>
            <w:r>
              <w:rPr>
                <w:rFonts w:hint="eastAsia" w:cs="Times New Roman"/>
                <w:color w:val="FF0000"/>
                <w:sz w:val="24"/>
                <w:highlight w:val="none"/>
                <w:lang w:val="en-US" w:eastAsia="zh-CN"/>
              </w:rPr>
              <w:t>25</w:t>
            </w:r>
            <w:r>
              <w:rPr>
                <w:rFonts w:hint="eastAsia" w:ascii="Times New Roman" w:hAnsi="Times New Roman" w:eastAsia="宋体" w:cs="Times New Roman"/>
                <w:color w:val="FF0000"/>
                <w:sz w:val="24"/>
                <w:highlight w:val="none"/>
                <w:lang w:val="en-US" w:eastAsia="zh-CN"/>
              </w:rPr>
              <w:t>t/a</w:t>
            </w:r>
            <w:r>
              <w:rPr>
                <w:rFonts w:hint="default" w:ascii="Times New Roman" w:hAnsi="Times New Roman" w:eastAsia="宋体" w:cs="Times New Roman"/>
                <w:color w:val="auto"/>
                <w:sz w:val="24"/>
                <w:highlight w:val="none"/>
                <w:lang w:val="en-US" w:eastAsia="zh-CN"/>
              </w:rPr>
              <w:t>，危废仓库废气无组织排放。</w:t>
            </w:r>
          </w:p>
          <w:p w14:paraId="4094CBB8">
            <w:pPr>
              <w:pStyle w:val="5"/>
              <w:pageBreakBefore w:val="0"/>
              <w:widowControl w:val="0"/>
              <w:kinsoku/>
              <w:wordWrap/>
              <w:overflowPunct/>
              <w:topLinePunct w:val="0"/>
              <w:autoSpaceDE/>
              <w:autoSpaceDN/>
              <w:bidi w:val="0"/>
              <w:spacing w:line="400" w:lineRule="exact"/>
              <w:ind w:left="0" w:leftChars="0" w:firstLine="0" w:firstLineChars="0"/>
              <w:rPr>
                <w:rFonts w:hint="default"/>
                <w:color w:val="auto"/>
                <w:highlight w:val="none"/>
                <w:lang w:val="en-US" w:eastAsia="zh-CN"/>
              </w:rPr>
            </w:pPr>
            <w:r>
              <w:rPr>
                <w:rFonts w:hint="default"/>
                <w:color w:val="auto"/>
                <w:highlight w:val="none"/>
              </w:rPr>
              <w:br w:type="page"/>
            </w:r>
          </w:p>
        </w:tc>
      </w:tr>
    </w:tbl>
    <w:p w14:paraId="1BE6B60A">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0" w:firstLineChars="0"/>
        <w:textAlignment w:val="auto"/>
        <w:rPr>
          <w:rFonts w:hint="default" w:ascii="Times New Roman" w:hAnsi="Times New Roman" w:eastAsia="宋体" w:cs="Times New Roman"/>
          <w:b/>
          <w:color w:val="FF0000"/>
          <w:highlight w:val="none"/>
        </w:rPr>
        <w:sectPr>
          <w:pgSz w:w="11906" w:h="16838"/>
          <w:pgMar w:top="1701" w:right="1531" w:bottom="1701" w:left="1531" w:header="851" w:footer="851" w:gutter="0"/>
          <w:pgBorders>
            <w:top w:val="none" w:sz="0" w:space="0"/>
            <w:left w:val="none" w:sz="0" w:space="0"/>
            <w:bottom w:val="none" w:sz="0" w:space="0"/>
            <w:right w:val="none" w:sz="0" w:space="0"/>
          </w:pgBorders>
          <w:pgNumType w:fmt="decimal"/>
          <w:cols w:space="720" w:num="1"/>
          <w:docGrid w:linePitch="312" w:charSpace="0"/>
        </w:sectPr>
      </w:pPr>
    </w:p>
    <w:tbl>
      <w:tblPr>
        <w:tblStyle w:val="36"/>
        <w:tblW w:w="4999"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689"/>
        <w:gridCol w:w="12880"/>
      </w:tblGrid>
      <w:tr w14:paraId="3808E32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140" w:hRule="atLeast"/>
          <w:jc w:val="center"/>
        </w:trPr>
        <w:tc>
          <w:tcPr>
            <w:tcW w:w="254" w:type="pct"/>
            <w:tcMar>
              <w:left w:w="28" w:type="dxa"/>
              <w:right w:w="28" w:type="dxa"/>
            </w:tcMar>
            <w:vAlign w:val="center"/>
          </w:tcPr>
          <w:p w14:paraId="19919270">
            <w:pPr>
              <w:pStyle w:val="5"/>
              <w:rPr>
                <w:rFonts w:hint="default"/>
                <w:color w:val="FF0000"/>
                <w:highlight w:val="none"/>
              </w:rPr>
            </w:pPr>
          </w:p>
        </w:tc>
        <w:tc>
          <w:tcPr>
            <w:tcW w:w="4745" w:type="pct"/>
            <w:vAlign w:val="center"/>
          </w:tcPr>
          <w:p w14:paraId="42F13560">
            <w:pPr>
              <w:keepNext w:val="0"/>
              <w:keepLines w:val="0"/>
              <w:pageBreakBefore w:val="0"/>
              <w:kinsoku/>
              <w:wordWrap/>
              <w:overflowPunct/>
              <w:topLinePunct w:val="0"/>
              <w:autoSpaceDE/>
              <w:autoSpaceDN/>
              <w:bidi w:val="0"/>
              <w:adjustRightInd/>
              <w:snapToGrid w:val="0"/>
              <w:spacing w:line="420" w:lineRule="exact"/>
              <w:ind w:firstLine="482"/>
              <w:jc w:val="left"/>
              <w:textAlignment w:val="auto"/>
              <w:rPr>
                <w:b/>
                <w:bCs/>
                <w:color w:val="auto"/>
                <w:highlight w:val="none"/>
              </w:rPr>
            </w:pPr>
            <w:r>
              <w:rPr>
                <w:rFonts w:hint="eastAsia"/>
                <w:color w:val="auto"/>
                <w:kern w:val="0"/>
                <w:highlight w:val="none"/>
                <w:lang w:bidi="ar"/>
              </w:rPr>
              <w:t>本项目废气排放一览</w:t>
            </w:r>
            <w:r>
              <w:rPr>
                <w:rFonts w:hint="eastAsia"/>
                <w:color w:val="auto"/>
                <w:kern w:val="0"/>
                <w:highlight w:val="none"/>
                <w:lang w:val="en-US" w:eastAsia="zh-CN" w:bidi="ar"/>
              </w:rPr>
              <w:t>见下</w:t>
            </w:r>
            <w:r>
              <w:rPr>
                <w:rFonts w:hint="eastAsia"/>
                <w:color w:val="auto"/>
                <w:kern w:val="0"/>
                <w:highlight w:val="none"/>
                <w:lang w:bidi="ar"/>
              </w:rPr>
              <w:t>表</w:t>
            </w:r>
            <w:r>
              <w:rPr>
                <w:rFonts w:hint="eastAsia"/>
                <w:color w:val="auto"/>
                <w:kern w:val="0"/>
                <w:highlight w:val="none"/>
                <w:lang w:val="en-US" w:eastAsia="zh-CN" w:bidi="ar"/>
              </w:rPr>
              <w:t>4-1、4-2。</w:t>
            </w:r>
          </w:p>
          <w:p w14:paraId="6E8B9ED9">
            <w:pPr>
              <w:keepNext w:val="0"/>
              <w:keepLines w:val="0"/>
              <w:pageBreakBefore w:val="0"/>
              <w:kinsoku/>
              <w:wordWrap/>
              <w:overflowPunct/>
              <w:topLinePunct w:val="0"/>
              <w:autoSpaceDE/>
              <w:autoSpaceDN/>
              <w:bidi w:val="0"/>
              <w:adjustRightInd/>
              <w:snapToGrid w:val="0"/>
              <w:spacing w:line="420" w:lineRule="exact"/>
              <w:ind w:firstLine="482"/>
              <w:jc w:val="center"/>
              <w:textAlignment w:val="auto"/>
              <w:rPr>
                <w:b/>
                <w:bCs/>
                <w:color w:val="auto"/>
                <w:highlight w:val="none"/>
              </w:rPr>
            </w:pPr>
            <w:r>
              <w:rPr>
                <w:rFonts w:hint="eastAsia"/>
                <w:b/>
                <w:bCs/>
                <w:color w:val="auto"/>
                <w:highlight w:val="none"/>
              </w:rPr>
              <w:t>表4-1</w:t>
            </w:r>
            <w:r>
              <w:rPr>
                <w:rFonts w:hint="eastAsia"/>
                <w:b/>
                <w:bCs/>
                <w:color w:val="auto"/>
                <w:highlight w:val="none"/>
                <w:lang w:val="en-US" w:eastAsia="zh-CN"/>
              </w:rPr>
              <w:t xml:space="preserve">  </w:t>
            </w:r>
            <w:r>
              <w:rPr>
                <w:rFonts w:hint="eastAsia"/>
                <w:b/>
                <w:bCs/>
                <w:color w:val="auto"/>
                <w:highlight w:val="none"/>
              </w:rPr>
              <w:t>本项目生产过程中大气污染物源强核算一览表</w:t>
            </w:r>
          </w:p>
          <w:tbl>
            <w:tblPr>
              <w:tblStyle w:val="36"/>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201"/>
              <w:gridCol w:w="1041"/>
              <w:gridCol w:w="2486"/>
              <w:gridCol w:w="993"/>
              <w:gridCol w:w="1338"/>
              <w:gridCol w:w="897"/>
              <w:gridCol w:w="1434"/>
              <w:gridCol w:w="745"/>
              <w:gridCol w:w="638"/>
              <w:gridCol w:w="943"/>
              <w:gridCol w:w="948"/>
            </w:tblGrid>
            <w:tr w14:paraId="1D11E20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blHeader/>
              </w:trPr>
              <w:tc>
                <w:tcPr>
                  <w:tcW w:w="474" w:type="pct"/>
                  <w:tcBorders>
                    <w:tl2br w:val="nil"/>
                    <w:tr2bl w:val="nil"/>
                  </w:tcBorders>
                  <w:shd w:val="clear" w:color="auto" w:fill="auto"/>
                  <w:vAlign w:val="center"/>
                </w:tcPr>
                <w:p w14:paraId="5B7D8D3F">
                  <w:pPr>
                    <w:pStyle w:val="94"/>
                    <w:keepNext w:val="0"/>
                    <w:keepLines w:val="0"/>
                    <w:pageBreakBefore w:val="0"/>
                    <w:kinsoku/>
                    <w:wordWrap/>
                    <w:overflowPunct/>
                    <w:topLinePunct w:val="0"/>
                    <w:bidi w:val="0"/>
                    <w:spacing w:line="240" w:lineRule="exact"/>
                    <w:rPr>
                      <w:rFonts w:hint="default" w:ascii="Times New Roman" w:hAnsi="Times New Roman" w:eastAsia="宋体" w:cs="Times New Roman"/>
                      <w:b/>
                      <w:bCs/>
                      <w:color w:val="auto"/>
                      <w:kern w:val="2"/>
                      <w:sz w:val="21"/>
                      <w:szCs w:val="21"/>
                      <w:highlight w:val="none"/>
                    </w:rPr>
                  </w:pPr>
                  <w:r>
                    <w:rPr>
                      <w:rFonts w:hint="default" w:ascii="Times New Roman" w:hAnsi="Times New Roman" w:eastAsia="宋体" w:cs="Times New Roman"/>
                      <w:b/>
                      <w:bCs/>
                      <w:color w:val="auto"/>
                      <w:kern w:val="2"/>
                      <w:sz w:val="21"/>
                      <w:szCs w:val="21"/>
                      <w:highlight w:val="none"/>
                    </w:rPr>
                    <w:t>产生</w:t>
                  </w:r>
                </w:p>
                <w:p w14:paraId="024157F5">
                  <w:pPr>
                    <w:pStyle w:val="94"/>
                    <w:keepNext w:val="0"/>
                    <w:keepLines w:val="0"/>
                    <w:pageBreakBefore w:val="0"/>
                    <w:kinsoku/>
                    <w:wordWrap/>
                    <w:overflowPunct/>
                    <w:topLinePunct w:val="0"/>
                    <w:bidi w:val="0"/>
                    <w:spacing w:line="240" w:lineRule="exact"/>
                    <w:rPr>
                      <w:rFonts w:hint="default" w:ascii="Times New Roman" w:hAnsi="Times New Roman" w:eastAsia="宋体" w:cs="Times New Roman"/>
                      <w:b/>
                      <w:bCs/>
                      <w:color w:val="auto"/>
                      <w:kern w:val="2"/>
                      <w:sz w:val="21"/>
                      <w:szCs w:val="21"/>
                      <w:highlight w:val="none"/>
                    </w:rPr>
                  </w:pPr>
                  <w:r>
                    <w:rPr>
                      <w:rFonts w:hint="default" w:ascii="Times New Roman" w:hAnsi="Times New Roman" w:eastAsia="宋体" w:cs="Times New Roman"/>
                      <w:b/>
                      <w:bCs/>
                      <w:color w:val="auto"/>
                      <w:kern w:val="2"/>
                      <w:sz w:val="21"/>
                      <w:szCs w:val="21"/>
                      <w:highlight w:val="none"/>
                    </w:rPr>
                    <w:t>工序</w:t>
                  </w:r>
                </w:p>
              </w:tc>
              <w:tc>
                <w:tcPr>
                  <w:tcW w:w="411" w:type="pct"/>
                  <w:tcBorders>
                    <w:tl2br w:val="nil"/>
                    <w:tr2bl w:val="nil"/>
                  </w:tcBorders>
                  <w:shd w:val="clear" w:color="auto" w:fill="auto"/>
                  <w:vAlign w:val="center"/>
                </w:tcPr>
                <w:p w14:paraId="48856AA8">
                  <w:pPr>
                    <w:pStyle w:val="94"/>
                    <w:keepNext w:val="0"/>
                    <w:keepLines w:val="0"/>
                    <w:pageBreakBefore w:val="0"/>
                    <w:kinsoku/>
                    <w:wordWrap/>
                    <w:overflowPunct/>
                    <w:topLinePunct w:val="0"/>
                    <w:bidi w:val="0"/>
                    <w:spacing w:line="240" w:lineRule="exact"/>
                    <w:rPr>
                      <w:rFonts w:hint="default" w:ascii="Times New Roman" w:hAnsi="Times New Roman" w:eastAsia="宋体" w:cs="Times New Roman"/>
                      <w:b/>
                      <w:bCs/>
                      <w:color w:val="auto"/>
                      <w:kern w:val="2"/>
                      <w:sz w:val="21"/>
                      <w:szCs w:val="21"/>
                      <w:highlight w:val="none"/>
                    </w:rPr>
                  </w:pPr>
                  <w:r>
                    <w:rPr>
                      <w:rFonts w:hint="default" w:ascii="Times New Roman" w:hAnsi="Times New Roman" w:eastAsia="宋体" w:cs="Times New Roman"/>
                      <w:b/>
                      <w:bCs/>
                      <w:color w:val="auto"/>
                      <w:kern w:val="2"/>
                      <w:sz w:val="21"/>
                      <w:szCs w:val="21"/>
                      <w:highlight w:val="none"/>
                    </w:rPr>
                    <w:t>污染物</w:t>
                  </w:r>
                </w:p>
              </w:tc>
              <w:tc>
                <w:tcPr>
                  <w:tcW w:w="981" w:type="pct"/>
                  <w:tcBorders>
                    <w:tl2br w:val="nil"/>
                    <w:tr2bl w:val="nil"/>
                  </w:tcBorders>
                  <w:shd w:val="clear" w:color="auto" w:fill="auto"/>
                  <w:vAlign w:val="center"/>
                </w:tcPr>
                <w:p w14:paraId="09BD754F">
                  <w:pPr>
                    <w:pStyle w:val="94"/>
                    <w:keepNext w:val="0"/>
                    <w:keepLines w:val="0"/>
                    <w:pageBreakBefore w:val="0"/>
                    <w:kinsoku/>
                    <w:wordWrap/>
                    <w:overflowPunct/>
                    <w:topLinePunct w:val="0"/>
                    <w:bidi w:val="0"/>
                    <w:spacing w:line="240" w:lineRule="exact"/>
                    <w:rPr>
                      <w:rFonts w:hint="default" w:ascii="Times New Roman" w:hAnsi="Times New Roman" w:eastAsia="宋体" w:cs="Times New Roman"/>
                      <w:b/>
                      <w:bCs/>
                      <w:color w:val="auto"/>
                      <w:kern w:val="2"/>
                      <w:sz w:val="21"/>
                      <w:szCs w:val="21"/>
                      <w:highlight w:val="none"/>
                    </w:rPr>
                  </w:pPr>
                  <w:r>
                    <w:rPr>
                      <w:rFonts w:hint="default" w:ascii="Times New Roman" w:hAnsi="Times New Roman" w:eastAsia="宋体" w:cs="Times New Roman"/>
                      <w:b/>
                      <w:bCs/>
                      <w:color w:val="auto"/>
                      <w:kern w:val="2"/>
                      <w:sz w:val="21"/>
                      <w:szCs w:val="21"/>
                      <w:highlight w:val="none"/>
                    </w:rPr>
                    <w:t>源强来源</w:t>
                  </w:r>
                </w:p>
              </w:tc>
              <w:tc>
                <w:tcPr>
                  <w:tcW w:w="392" w:type="pct"/>
                  <w:tcBorders>
                    <w:tl2br w:val="nil"/>
                    <w:tr2bl w:val="nil"/>
                  </w:tcBorders>
                  <w:shd w:val="clear" w:color="auto" w:fill="auto"/>
                  <w:vAlign w:val="center"/>
                </w:tcPr>
                <w:p w14:paraId="67328D0D">
                  <w:pPr>
                    <w:pStyle w:val="94"/>
                    <w:keepNext w:val="0"/>
                    <w:keepLines w:val="0"/>
                    <w:pageBreakBefore w:val="0"/>
                    <w:kinsoku/>
                    <w:wordWrap/>
                    <w:overflowPunct/>
                    <w:topLinePunct w:val="0"/>
                    <w:bidi w:val="0"/>
                    <w:spacing w:line="240" w:lineRule="exact"/>
                    <w:rPr>
                      <w:rFonts w:hint="default" w:ascii="Times New Roman" w:hAnsi="Times New Roman" w:eastAsia="宋体" w:cs="Times New Roman"/>
                      <w:b/>
                      <w:bCs/>
                      <w:color w:val="auto"/>
                      <w:kern w:val="2"/>
                      <w:sz w:val="21"/>
                      <w:szCs w:val="21"/>
                      <w:highlight w:val="none"/>
                      <w:lang w:val="en-US" w:eastAsia="zh-CN"/>
                    </w:rPr>
                  </w:pPr>
                  <w:r>
                    <w:rPr>
                      <w:rFonts w:hint="eastAsia" w:cs="Times New Roman"/>
                      <w:b/>
                      <w:bCs/>
                      <w:color w:val="auto"/>
                      <w:kern w:val="2"/>
                      <w:sz w:val="21"/>
                      <w:szCs w:val="21"/>
                      <w:highlight w:val="none"/>
                      <w:lang w:val="en-US" w:eastAsia="zh-CN"/>
                    </w:rPr>
                    <w:t>原料名称</w:t>
                  </w:r>
                </w:p>
              </w:tc>
              <w:tc>
                <w:tcPr>
                  <w:tcW w:w="528" w:type="pct"/>
                  <w:tcBorders>
                    <w:tl2br w:val="nil"/>
                    <w:tr2bl w:val="nil"/>
                  </w:tcBorders>
                  <w:shd w:val="clear" w:color="auto" w:fill="auto"/>
                  <w:vAlign w:val="center"/>
                </w:tcPr>
                <w:p w14:paraId="7E02C845">
                  <w:pPr>
                    <w:pStyle w:val="94"/>
                    <w:keepNext w:val="0"/>
                    <w:keepLines w:val="0"/>
                    <w:pageBreakBefore w:val="0"/>
                    <w:kinsoku/>
                    <w:wordWrap/>
                    <w:overflowPunct/>
                    <w:topLinePunct w:val="0"/>
                    <w:bidi w:val="0"/>
                    <w:spacing w:line="240" w:lineRule="exact"/>
                    <w:ind w:firstLine="0" w:firstLineChars="0"/>
                    <w:rPr>
                      <w:rFonts w:hint="default" w:ascii="Times New Roman" w:hAnsi="Times New Roman" w:eastAsia="宋体" w:cs="Times New Roman"/>
                      <w:b/>
                      <w:bCs/>
                      <w:color w:val="auto"/>
                      <w:kern w:val="2"/>
                      <w:sz w:val="21"/>
                      <w:szCs w:val="21"/>
                      <w:highlight w:val="none"/>
                    </w:rPr>
                  </w:pPr>
                  <w:r>
                    <w:rPr>
                      <w:rFonts w:hint="default" w:ascii="Times New Roman" w:hAnsi="Times New Roman" w:eastAsia="宋体" w:cs="Times New Roman"/>
                      <w:b/>
                      <w:bCs/>
                      <w:color w:val="auto"/>
                      <w:kern w:val="2"/>
                      <w:sz w:val="21"/>
                      <w:szCs w:val="21"/>
                      <w:highlight w:val="none"/>
                    </w:rPr>
                    <w:t>产污系数</w:t>
                  </w:r>
                </w:p>
              </w:tc>
              <w:tc>
                <w:tcPr>
                  <w:tcW w:w="354" w:type="pct"/>
                  <w:tcBorders>
                    <w:tl2br w:val="nil"/>
                    <w:tr2bl w:val="nil"/>
                  </w:tcBorders>
                  <w:shd w:val="clear" w:color="auto" w:fill="auto"/>
                  <w:vAlign w:val="center"/>
                </w:tcPr>
                <w:p w14:paraId="22A3C13C">
                  <w:pPr>
                    <w:pStyle w:val="94"/>
                    <w:keepNext w:val="0"/>
                    <w:keepLines w:val="0"/>
                    <w:pageBreakBefore w:val="0"/>
                    <w:kinsoku/>
                    <w:wordWrap/>
                    <w:overflowPunct/>
                    <w:topLinePunct w:val="0"/>
                    <w:bidi w:val="0"/>
                    <w:spacing w:line="240" w:lineRule="exact"/>
                    <w:rPr>
                      <w:rFonts w:hint="default" w:ascii="Times New Roman" w:hAnsi="Times New Roman" w:eastAsia="宋体" w:cs="Times New Roman"/>
                      <w:b/>
                      <w:bCs/>
                      <w:color w:val="auto"/>
                      <w:kern w:val="2"/>
                      <w:sz w:val="21"/>
                      <w:szCs w:val="21"/>
                      <w:highlight w:val="none"/>
                      <w:lang w:val="en-US" w:eastAsia="zh-CN"/>
                    </w:rPr>
                  </w:pPr>
                  <w:r>
                    <w:rPr>
                      <w:rFonts w:hint="eastAsia" w:cs="Times New Roman"/>
                      <w:b/>
                      <w:bCs/>
                      <w:color w:val="auto"/>
                      <w:kern w:val="2"/>
                      <w:sz w:val="21"/>
                      <w:szCs w:val="21"/>
                      <w:highlight w:val="none"/>
                      <w:lang w:val="en-US" w:eastAsia="zh-CN"/>
                    </w:rPr>
                    <w:t>原料用量t</w:t>
                  </w:r>
                </w:p>
              </w:tc>
              <w:tc>
                <w:tcPr>
                  <w:tcW w:w="566" w:type="pct"/>
                  <w:tcBorders>
                    <w:tl2br w:val="nil"/>
                    <w:tr2bl w:val="nil"/>
                  </w:tcBorders>
                  <w:shd w:val="clear" w:color="auto" w:fill="auto"/>
                  <w:vAlign w:val="center"/>
                </w:tcPr>
                <w:p w14:paraId="5CF9AF95">
                  <w:pPr>
                    <w:pStyle w:val="94"/>
                    <w:keepNext w:val="0"/>
                    <w:keepLines w:val="0"/>
                    <w:pageBreakBefore w:val="0"/>
                    <w:kinsoku/>
                    <w:wordWrap/>
                    <w:overflowPunct/>
                    <w:topLinePunct w:val="0"/>
                    <w:bidi w:val="0"/>
                    <w:spacing w:line="240" w:lineRule="exact"/>
                    <w:rPr>
                      <w:rFonts w:hint="default" w:ascii="Times New Roman" w:hAnsi="Times New Roman" w:eastAsia="宋体" w:cs="Times New Roman"/>
                      <w:b/>
                      <w:bCs/>
                      <w:color w:val="auto"/>
                      <w:kern w:val="2"/>
                      <w:sz w:val="21"/>
                      <w:szCs w:val="21"/>
                      <w:highlight w:val="none"/>
                    </w:rPr>
                  </w:pPr>
                  <w:r>
                    <w:rPr>
                      <w:rFonts w:hint="default" w:ascii="Times New Roman" w:hAnsi="Times New Roman" w:eastAsia="宋体" w:cs="Times New Roman"/>
                      <w:b/>
                      <w:bCs/>
                      <w:color w:val="auto"/>
                      <w:kern w:val="2"/>
                      <w:sz w:val="21"/>
                      <w:szCs w:val="21"/>
                      <w:highlight w:val="none"/>
                    </w:rPr>
                    <w:t>产生量t/a</w:t>
                  </w:r>
                </w:p>
              </w:tc>
              <w:tc>
                <w:tcPr>
                  <w:tcW w:w="294" w:type="pct"/>
                  <w:tcBorders>
                    <w:tl2br w:val="nil"/>
                    <w:tr2bl w:val="nil"/>
                  </w:tcBorders>
                  <w:shd w:val="clear" w:color="auto" w:fill="auto"/>
                  <w:vAlign w:val="center"/>
                </w:tcPr>
                <w:p w14:paraId="74C6039F">
                  <w:pPr>
                    <w:keepNext w:val="0"/>
                    <w:keepLines w:val="0"/>
                    <w:pageBreakBefore w:val="0"/>
                    <w:kinsoku/>
                    <w:wordWrap/>
                    <w:overflowPunct/>
                    <w:topLinePunct w:val="0"/>
                    <w:bidi w:val="0"/>
                    <w:spacing w:line="240" w:lineRule="exact"/>
                    <w:ind w:firstLine="0" w:firstLineChars="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收集方式</w:t>
                  </w:r>
                </w:p>
              </w:tc>
              <w:tc>
                <w:tcPr>
                  <w:tcW w:w="249" w:type="pct"/>
                  <w:tcBorders>
                    <w:tl2br w:val="nil"/>
                    <w:tr2bl w:val="nil"/>
                  </w:tcBorders>
                  <w:shd w:val="clear" w:color="auto" w:fill="auto"/>
                  <w:vAlign w:val="center"/>
                </w:tcPr>
                <w:p w14:paraId="3C07D9A5">
                  <w:pPr>
                    <w:keepNext w:val="0"/>
                    <w:keepLines w:val="0"/>
                    <w:pageBreakBefore w:val="0"/>
                    <w:kinsoku/>
                    <w:wordWrap/>
                    <w:overflowPunct/>
                    <w:topLinePunct w:val="0"/>
                    <w:bidi w:val="0"/>
                    <w:spacing w:line="240" w:lineRule="exact"/>
                    <w:ind w:firstLine="0" w:firstLineChars="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收集效率</w:t>
                  </w:r>
                  <w:r>
                    <w:rPr>
                      <w:rFonts w:hint="eastAsia" w:cs="Times New Roman"/>
                      <w:b/>
                      <w:bCs/>
                      <w:color w:val="auto"/>
                      <w:sz w:val="21"/>
                      <w:szCs w:val="21"/>
                      <w:highlight w:val="none"/>
                      <w:lang w:val="en-US" w:eastAsia="zh-CN"/>
                    </w:rPr>
                    <w:t>%</w:t>
                  </w:r>
                </w:p>
              </w:tc>
              <w:tc>
                <w:tcPr>
                  <w:tcW w:w="372" w:type="pct"/>
                  <w:tcBorders>
                    <w:tl2br w:val="nil"/>
                    <w:tr2bl w:val="nil"/>
                  </w:tcBorders>
                  <w:shd w:val="clear" w:color="auto" w:fill="auto"/>
                  <w:vAlign w:val="center"/>
                </w:tcPr>
                <w:p w14:paraId="2759D176">
                  <w:pPr>
                    <w:keepNext w:val="0"/>
                    <w:keepLines w:val="0"/>
                    <w:pageBreakBefore w:val="0"/>
                    <w:kinsoku/>
                    <w:wordWrap/>
                    <w:overflowPunct/>
                    <w:topLinePunct w:val="0"/>
                    <w:bidi w:val="0"/>
                    <w:spacing w:line="240" w:lineRule="exact"/>
                    <w:ind w:firstLine="0" w:firstLineChars="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有组织产生量t/a</w:t>
                  </w:r>
                </w:p>
              </w:tc>
              <w:tc>
                <w:tcPr>
                  <w:tcW w:w="374" w:type="pct"/>
                  <w:tcBorders>
                    <w:tl2br w:val="nil"/>
                    <w:tr2bl w:val="nil"/>
                  </w:tcBorders>
                  <w:shd w:val="clear" w:color="auto" w:fill="auto"/>
                  <w:vAlign w:val="center"/>
                </w:tcPr>
                <w:p w14:paraId="48673080">
                  <w:pPr>
                    <w:keepNext w:val="0"/>
                    <w:keepLines w:val="0"/>
                    <w:pageBreakBefore w:val="0"/>
                    <w:kinsoku/>
                    <w:wordWrap/>
                    <w:overflowPunct/>
                    <w:topLinePunct w:val="0"/>
                    <w:bidi w:val="0"/>
                    <w:spacing w:line="240" w:lineRule="exact"/>
                    <w:ind w:firstLine="0" w:firstLineChars="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无组织产生量t/a</w:t>
                  </w:r>
                </w:p>
              </w:tc>
            </w:tr>
            <w:tr w14:paraId="5337613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74" w:type="pct"/>
                  <w:tcBorders>
                    <w:tl2br w:val="nil"/>
                    <w:tr2bl w:val="nil"/>
                  </w:tcBorders>
                  <w:shd w:val="clear" w:color="auto" w:fill="auto"/>
                  <w:vAlign w:val="center"/>
                </w:tcPr>
                <w:p w14:paraId="4291EB7D">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default" w:ascii="Times New Roman" w:hAnsi="Times New Roman" w:eastAsia="宋体" w:cs="Times New Roman"/>
                      <w:b w:val="0"/>
                      <w:bCs/>
                      <w:color w:val="auto"/>
                      <w:sz w:val="21"/>
                      <w:szCs w:val="21"/>
                      <w:highlight w:val="none"/>
                      <w:lang w:eastAsia="zh-CN"/>
                    </w:rPr>
                  </w:pPr>
                  <w:r>
                    <w:rPr>
                      <w:rFonts w:hint="eastAsia" w:ascii="Times New Roman" w:cs="Times New Roman" w:eastAsiaTheme="minorEastAsia"/>
                      <w:b w:val="0"/>
                      <w:bCs/>
                      <w:color w:val="auto"/>
                      <w:sz w:val="21"/>
                      <w:szCs w:val="21"/>
                      <w:highlight w:val="none"/>
                      <w:lang w:val="en-US" w:eastAsia="zh-CN"/>
                    </w:rPr>
                    <w:t>打磨粉尘</w:t>
                  </w:r>
                </w:p>
              </w:tc>
              <w:tc>
                <w:tcPr>
                  <w:tcW w:w="411" w:type="pct"/>
                  <w:tcBorders>
                    <w:tl2br w:val="nil"/>
                    <w:tr2bl w:val="nil"/>
                  </w:tcBorders>
                  <w:shd w:val="clear" w:color="auto" w:fill="auto"/>
                  <w:vAlign w:val="center"/>
                </w:tcPr>
                <w:p w14:paraId="08AD24E2">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eastAsia" w:ascii="Times New Roman" w:hAnsi="Times New Roman" w:eastAsia="宋体" w:cs="Times New Roman"/>
                      <w:b w:val="0"/>
                      <w:bCs/>
                      <w:color w:val="auto"/>
                      <w:sz w:val="21"/>
                      <w:szCs w:val="21"/>
                      <w:highlight w:val="none"/>
                      <w:lang w:eastAsia="zh-CN"/>
                    </w:rPr>
                  </w:pPr>
                  <w:r>
                    <w:rPr>
                      <w:rFonts w:hint="eastAsia" w:ascii="Times New Roman" w:cs="Times New Roman" w:eastAsiaTheme="minorEastAsia"/>
                      <w:b w:val="0"/>
                      <w:bCs/>
                      <w:color w:val="auto"/>
                      <w:sz w:val="21"/>
                      <w:szCs w:val="21"/>
                      <w:highlight w:val="none"/>
                      <w:lang w:val="en-US" w:eastAsia="zh-CN"/>
                    </w:rPr>
                    <w:t>颗粒物</w:t>
                  </w:r>
                </w:p>
              </w:tc>
              <w:tc>
                <w:tcPr>
                  <w:tcW w:w="981" w:type="pct"/>
                  <w:vMerge w:val="restart"/>
                  <w:tcBorders>
                    <w:tl2br w:val="nil"/>
                    <w:tr2bl w:val="nil"/>
                  </w:tcBorders>
                  <w:shd w:val="clear" w:color="auto" w:fill="auto"/>
                  <w:vAlign w:val="center"/>
                </w:tcPr>
                <w:p w14:paraId="36FBBB44">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default" w:ascii="Times New Roman" w:hAnsi="Times New Roman" w:cs="Times New Roman" w:eastAsiaTheme="minorEastAsia"/>
                      <w:b w:val="0"/>
                      <w:bCs/>
                      <w:color w:val="auto"/>
                      <w:sz w:val="21"/>
                      <w:szCs w:val="21"/>
                      <w:highlight w:val="none"/>
                      <w:lang w:val="en-US" w:eastAsia="zh-CN"/>
                    </w:rPr>
                  </w:pPr>
                  <w:r>
                    <w:rPr>
                      <w:rFonts w:hint="eastAsia" w:ascii="Times New Roman" w:hAnsi="Times New Roman" w:cs="Times New Roman" w:eastAsiaTheme="minorEastAsia"/>
                      <w:b w:val="0"/>
                      <w:bCs/>
                      <w:color w:val="auto"/>
                      <w:sz w:val="21"/>
                      <w:szCs w:val="21"/>
                      <w:highlight w:val="none"/>
                      <w:lang w:val="en-US" w:eastAsia="zh-CN"/>
                    </w:rPr>
                    <w:t>机械行业系数手册</w:t>
                  </w:r>
                </w:p>
              </w:tc>
              <w:tc>
                <w:tcPr>
                  <w:tcW w:w="392" w:type="pct"/>
                  <w:tcBorders>
                    <w:tl2br w:val="nil"/>
                    <w:tr2bl w:val="nil"/>
                  </w:tcBorders>
                  <w:shd w:val="clear" w:color="auto" w:fill="auto"/>
                  <w:vAlign w:val="center"/>
                </w:tcPr>
                <w:p w14:paraId="66E2E402">
                  <w:pPr>
                    <w:keepNext w:val="0"/>
                    <w:keepLines w:val="0"/>
                    <w:pageBreakBefore w:val="0"/>
                    <w:kinsoku/>
                    <w:wordWrap/>
                    <w:overflowPunct/>
                    <w:topLinePunct w:val="0"/>
                    <w:autoSpaceDE w:val="0"/>
                    <w:autoSpaceDN w:val="0"/>
                    <w:bidi w:val="0"/>
                    <w:spacing w:line="240" w:lineRule="exact"/>
                    <w:ind w:firstLine="0" w:firstLineChars="0"/>
                    <w:jc w:val="center"/>
                    <w:rPr>
                      <w:rFonts w:hint="default" w:ascii="Times New Roman" w:hAnsi="Times New Roman" w:eastAsia="宋体" w:cs="Times New Roman"/>
                      <w:b w:val="0"/>
                      <w:bCs/>
                      <w:color w:val="auto"/>
                      <w:sz w:val="21"/>
                      <w:szCs w:val="21"/>
                      <w:highlight w:val="none"/>
                      <w:lang w:val="en-US" w:eastAsia="zh-CN"/>
                    </w:rPr>
                  </w:pPr>
                  <w:r>
                    <w:rPr>
                      <w:rFonts w:hint="eastAsia" w:ascii="Times New Roman" w:hAnsi="Times New Roman" w:eastAsia="宋体" w:cs="Times New Roman"/>
                      <w:b w:val="0"/>
                      <w:bCs/>
                      <w:color w:val="auto"/>
                      <w:sz w:val="21"/>
                      <w:szCs w:val="21"/>
                      <w:highlight w:val="none"/>
                      <w:lang w:val="en-US" w:eastAsia="zh-CN"/>
                    </w:rPr>
                    <w:t>工件</w:t>
                  </w:r>
                </w:p>
              </w:tc>
              <w:tc>
                <w:tcPr>
                  <w:tcW w:w="528" w:type="pct"/>
                  <w:tcBorders>
                    <w:tl2br w:val="nil"/>
                    <w:tr2bl w:val="nil"/>
                  </w:tcBorders>
                  <w:shd w:val="clear" w:color="auto" w:fill="auto"/>
                  <w:vAlign w:val="center"/>
                </w:tcPr>
                <w:p w14:paraId="368AE955">
                  <w:pPr>
                    <w:keepNext w:val="0"/>
                    <w:keepLines w:val="0"/>
                    <w:pageBreakBefore w:val="0"/>
                    <w:kinsoku/>
                    <w:wordWrap/>
                    <w:overflowPunct/>
                    <w:topLinePunct w:val="0"/>
                    <w:autoSpaceDE w:val="0"/>
                    <w:autoSpaceDN w:val="0"/>
                    <w:bidi w:val="0"/>
                    <w:spacing w:line="240" w:lineRule="exact"/>
                    <w:ind w:firstLine="0" w:firstLineChars="0"/>
                    <w:jc w:val="center"/>
                    <w:rPr>
                      <w:rFonts w:hint="eastAsia" w:ascii="Times New Roman" w:hAnsi="Times New Roman" w:eastAsia="宋体" w:cs="Times New Roman"/>
                      <w:b w:val="0"/>
                      <w:bCs/>
                      <w:color w:val="auto"/>
                      <w:sz w:val="21"/>
                      <w:szCs w:val="21"/>
                      <w:highlight w:val="none"/>
                      <w:lang w:val="en-US" w:eastAsia="zh-CN"/>
                    </w:rPr>
                  </w:pPr>
                  <w:r>
                    <w:rPr>
                      <w:rFonts w:hint="eastAsia" w:ascii="Times New Roman" w:hAnsi="Times New Roman" w:eastAsia="宋体" w:cs="Times New Roman"/>
                      <w:b w:val="0"/>
                      <w:bCs/>
                      <w:color w:val="000000"/>
                      <w:sz w:val="21"/>
                      <w:szCs w:val="21"/>
                      <w:highlight w:val="none"/>
                      <w:lang w:val="en-US" w:eastAsia="zh-CN"/>
                    </w:rPr>
                    <w:t>2.19kg/t</w:t>
                  </w:r>
                  <w:r>
                    <w:rPr>
                      <w:rFonts w:hint="eastAsia" w:ascii="Times New Roman" w:hAnsi="Times New Roman" w:eastAsia="宋体" w:cs="Times New Roman"/>
                      <w:b w:val="0"/>
                      <w:bCs/>
                      <w:color w:val="auto"/>
                      <w:sz w:val="21"/>
                      <w:szCs w:val="21"/>
                      <w:highlight w:val="none"/>
                      <w:lang w:val="en-US" w:eastAsia="zh-CN"/>
                    </w:rPr>
                    <w:t>原料</w:t>
                  </w:r>
                </w:p>
              </w:tc>
              <w:tc>
                <w:tcPr>
                  <w:tcW w:w="354" w:type="pct"/>
                  <w:tcBorders>
                    <w:tl2br w:val="nil"/>
                    <w:tr2bl w:val="nil"/>
                  </w:tcBorders>
                  <w:shd w:val="clear" w:color="auto" w:fill="auto"/>
                  <w:vAlign w:val="center"/>
                </w:tcPr>
                <w:p w14:paraId="5E12CA7A">
                  <w:pPr>
                    <w:keepNext w:val="0"/>
                    <w:keepLines w:val="0"/>
                    <w:pageBreakBefore w:val="0"/>
                    <w:kinsoku/>
                    <w:wordWrap/>
                    <w:overflowPunct/>
                    <w:topLinePunct w:val="0"/>
                    <w:autoSpaceDE w:val="0"/>
                    <w:autoSpaceDN w:val="0"/>
                    <w:bidi w:val="0"/>
                    <w:spacing w:line="240" w:lineRule="exact"/>
                    <w:ind w:firstLine="0" w:firstLineChars="0"/>
                    <w:jc w:val="center"/>
                    <w:rPr>
                      <w:rFonts w:hint="default" w:ascii="Times New Roman" w:hAnsi="Times New Roman" w:eastAsia="宋体" w:cs="Times New Roman"/>
                      <w:b w:val="0"/>
                      <w:bCs/>
                      <w:color w:val="auto"/>
                      <w:sz w:val="21"/>
                      <w:szCs w:val="21"/>
                      <w:highlight w:val="none"/>
                      <w:lang w:val="en-US" w:eastAsia="zh-CN"/>
                    </w:rPr>
                  </w:pPr>
                  <w:r>
                    <w:rPr>
                      <w:rFonts w:hint="eastAsia" w:ascii="Times New Roman" w:hAnsi="Times New Roman" w:eastAsia="宋体" w:cs="Times New Roman"/>
                      <w:b w:val="0"/>
                      <w:bCs/>
                      <w:color w:val="auto"/>
                      <w:sz w:val="21"/>
                      <w:szCs w:val="21"/>
                      <w:highlight w:val="none"/>
                      <w:lang w:val="en-US" w:eastAsia="zh-CN"/>
                    </w:rPr>
                    <w:t>2</w:t>
                  </w:r>
                </w:p>
              </w:tc>
              <w:tc>
                <w:tcPr>
                  <w:tcW w:w="566" w:type="pct"/>
                  <w:tcBorders>
                    <w:tl2br w:val="nil"/>
                    <w:tr2bl w:val="nil"/>
                  </w:tcBorders>
                  <w:shd w:val="clear" w:color="auto" w:fill="auto"/>
                  <w:vAlign w:val="center"/>
                </w:tcPr>
                <w:p w14:paraId="42A235C8">
                  <w:pPr>
                    <w:keepNext w:val="0"/>
                    <w:keepLines w:val="0"/>
                    <w:pageBreakBefore w:val="0"/>
                    <w:kinsoku/>
                    <w:wordWrap/>
                    <w:overflowPunct/>
                    <w:topLinePunct w:val="0"/>
                    <w:autoSpaceDE w:val="0"/>
                    <w:autoSpaceDN w:val="0"/>
                    <w:bidi w:val="0"/>
                    <w:spacing w:line="240" w:lineRule="exact"/>
                    <w:ind w:firstLine="0" w:firstLineChars="0"/>
                    <w:jc w:val="center"/>
                    <w:rPr>
                      <w:rFonts w:hint="default" w:ascii="Times New Roman" w:hAnsi="Times New Roman" w:eastAsia="宋体" w:cs="Times New Roman"/>
                      <w:b w:val="0"/>
                      <w:bCs/>
                      <w:color w:val="auto"/>
                      <w:sz w:val="21"/>
                      <w:szCs w:val="21"/>
                      <w:highlight w:val="none"/>
                      <w:lang w:val="en-US" w:eastAsia="zh-CN"/>
                    </w:rPr>
                  </w:pPr>
                  <w:r>
                    <w:rPr>
                      <w:rFonts w:hint="eastAsia" w:ascii="Times New Roman" w:hAnsi="Times New Roman" w:eastAsia="宋体" w:cs="Times New Roman"/>
                      <w:b w:val="0"/>
                      <w:bCs/>
                      <w:color w:val="000000"/>
                      <w:sz w:val="21"/>
                      <w:szCs w:val="21"/>
                      <w:highlight w:val="none"/>
                      <w:lang w:val="en-US" w:eastAsia="zh-CN"/>
                    </w:rPr>
                    <w:t>0.0044</w:t>
                  </w:r>
                </w:p>
              </w:tc>
              <w:tc>
                <w:tcPr>
                  <w:tcW w:w="294" w:type="pct"/>
                  <w:tcBorders>
                    <w:tl2br w:val="nil"/>
                    <w:tr2bl w:val="nil"/>
                  </w:tcBorders>
                  <w:shd w:val="clear" w:color="auto" w:fill="auto"/>
                  <w:vAlign w:val="center"/>
                </w:tcPr>
                <w:p w14:paraId="629187F8">
                  <w:pPr>
                    <w:keepNext w:val="0"/>
                    <w:keepLines w:val="0"/>
                    <w:pageBreakBefore w:val="0"/>
                    <w:kinsoku/>
                    <w:wordWrap/>
                    <w:overflowPunct/>
                    <w:topLinePunct w:val="0"/>
                    <w:autoSpaceDE w:val="0"/>
                    <w:autoSpaceDN w:val="0"/>
                    <w:bidi w:val="0"/>
                    <w:spacing w:line="240" w:lineRule="exact"/>
                    <w:ind w:firstLine="0" w:firstLineChars="0"/>
                    <w:jc w:val="center"/>
                    <w:rPr>
                      <w:rFonts w:hint="default" w:ascii="Times New Roman" w:hAnsi="Times New Roman" w:eastAsia="宋体" w:cs="Times New Roman"/>
                      <w:b w:val="0"/>
                      <w:bCs/>
                      <w:color w:val="auto"/>
                      <w:sz w:val="21"/>
                      <w:szCs w:val="21"/>
                      <w:highlight w:val="none"/>
                      <w:lang w:val="en-US" w:eastAsia="zh-CN"/>
                    </w:rPr>
                  </w:pPr>
                  <w:r>
                    <w:rPr>
                      <w:rFonts w:hint="eastAsia" w:cs="Times New Roman"/>
                      <w:b w:val="0"/>
                      <w:bCs/>
                      <w:color w:val="auto"/>
                      <w:sz w:val="21"/>
                      <w:szCs w:val="21"/>
                      <w:highlight w:val="none"/>
                      <w:lang w:val="en-US" w:eastAsia="zh-CN"/>
                    </w:rPr>
                    <w:t>/</w:t>
                  </w:r>
                </w:p>
              </w:tc>
              <w:tc>
                <w:tcPr>
                  <w:tcW w:w="249" w:type="pct"/>
                  <w:tcBorders>
                    <w:tl2br w:val="nil"/>
                    <w:tr2bl w:val="nil"/>
                  </w:tcBorders>
                  <w:shd w:val="clear" w:color="auto" w:fill="auto"/>
                  <w:vAlign w:val="center"/>
                </w:tcPr>
                <w:p w14:paraId="08C6E217">
                  <w:pPr>
                    <w:keepNext w:val="0"/>
                    <w:keepLines w:val="0"/>
                    <w:pageBreakBefore w:val="0"/>
                    <w:kinsoku/>
                    <w:wordWrap/>
                    <w:overflowPunct/>
                    <w:topLinePunct w:val="0"/>
                    <w:autoSpaceDE w:val="0"/>
                    <w:autoSpaceDN w:val="0"/>
                    <w:bidi w:val="0"/>
                    <w:spacing w:line="240" w:lineRule="exact"/>
                    <w:ind w:firstLine="0" w:firstLineChars="0"/>
                    <w:jc w:val="center"/>
                    <w:rPr>
                      <w:rFonts w:hint="default" w:ascii="Times New Roman" w:hAnsi="Times New Roman" w:eastAsia="宋体" w:cs="Times New Roman"/>
                      <w:b w:val="0"/>
                      <w:bCs/>
                      <w:color w:val="auto"/>
                      <w:kern w:val="2"/>
                      <w:sz w:val="21"/>
                      <w:szCs w:val="21"/>
                      <w:highlight w:val="none"/>
                      <w:lang w:val="en-US" w:eastAsia="zh-CN" w:bidi="ar-SA"/>
                    </w:rPr>
                  </w:pPr>
                  <w:r>
                    <w:rPr>
                      <w:rFonts w:hint="eastAsia" w:cs="Times New Roman"/>
                      <w:b w:val="0"/>
                      <w:bCs/>
                      <w:color w:val="auto"/>
                      <w:kern w:val="2"/>
                      <w:sz w:val="21"/>
                      <w:szCs w:val="21"/>
                      <w:highlight w:val="none"/>
                      <w:lang w:val="en-US" w:eastAsia="zh-CN" w:bidi="ar-SA"/>
                    </w:rPr>
                    <w:t>/</w:t>
                  </w:r>
                </w:p>
              </w:tc>
              <w:tc>
                <w:tcPr>
                  <w:tcW w:w="372" w:type="pct"/>
                  <w:tcBorders>
                    <w:tl2br w:val="nil"/>
                    <w:tr2bl w:val="nil"/>
                  </w:tcBorders>
                  <w:shd w:val="clear" w:color="auto" w:fill="auto"/>
                  <w:vAlign w:val="center"/>
                </w:tcPr>
                <w:p w14:paraId="009BC7B2">
                  <w:pPr>
                    <w:keepNext w:val="0"/>
                    <w:keepLines w:val="0"/>
                    <w:pageBreakBefore w:val="0"/>
                    <w:kinsoku/>
                    <w:wordWrap/>
                    <w:overflowPunct/>
                    <w:topLinePunct w:val="0"/>
                    <w:autoSpaceDE w:val="0"/>
                    <w:autoSpaceDN w:val="0"/>
                    <w:bidi w:val="0"/>
                    <w:spacing w:line="240" w:lineRule="exact"/>
                    <w:ind w:firstLine="0" w:firstLineChars="0"/>
                    <w:jc w:val="center"/>
                    <w:rPr>
                      <w:rFonts w:hint="default" w:cs="Times New Roman"/>
                      <w:b w:val="0"/>
                      <w:bCs/>
                      <w:color w:val="auto"/>
                      <w:sz w:val="21"/>
                      <w:szCs w:val="21"/>
                      <w:highlight w:val="none"/>
                      <w:lang w:val="en-US" w:eastAsia="zh-CN"/>
                    </w:rPr>
                  </w:pPr>
                  <w:r>
                    <w:rPr>
                      <w:rFonts w:hint="eastAsia" w:cs="Times New Roman"/>
                      <w:b w:val="0"/>
                      <w:bCs/>
                      <w:color w:val="auto"/>
                      <w:sz w:val="21"/>
                      <w:szCs w:val="21"/>
                      <w:highlight w:val="none"/>
                      <w:lang w:val="en-US" w:eastAsia="zh-CN"/>
                    </w:rPr>
                    <w:t>/</w:t>
                  </w:r>
                </w:p>
              </w:tc>
              <w:tc>
                <w:tcPr>
                  <w:tcW w:w="374" w:type="pct"/>
                  <w:tcBorders>
                    <w:tl2br w:val="nil"/>
                    <w:tr2bl w:val="nil"/>
                  </w:tcBorders>
                  <w:shd w:val="clear" w:color="auto" w:fill="auto"/>
                  <w:vAlign w:val="center"/>
                </w:tcPr>
                <w:p w14:paraId="64EC3859">
                  <w:pPr>
                    <w:keepNext w:val="0"/>
                    <w:keepLines w:val="0"/>
                    <w:pageBreakBefore w:val="0"/>
                    <w:kinsoku/>
                    <w:wordWrap/>
                    <w:overflowPunct/>
                    <w:topLinePunct w:val="0"/>
                    <w:autoSpaceDE w:val="0"/>
                    <w:autoSpaceDN w:val="0"/>
                    <w:bidi w:val="0"/>
                    <w:spacing w:line="240" w:lineRule="exact"/>
                    <w:ind w:firstLine="0" w:firstLineChars="0"/>
                    <w:jc w:val="center"/>
                    <w:rPr>
                      <w:rFonts w:hint="default" w:cs="Times New Roman"/>
                      <w:b w:val="0"/>
                      <w:bCs/>
                      <w:color w:val="auto"/>
                      <w:sz w:val="21"/>
                      <w:szCs w:val="21"/>
                      <w:highlight w:val="none"/>
                      <w:lang w:val="en-US" w:eastAsia="zh-CN"/>
                    </w:rPr>
                  </w:pPr>
                  <w:r>
                    <w:rPr>
                      <w:rFonts w:hint="eastAsia" w:cs="Times New Roman"/>
                      <w:b w:val="0"/>
                      <w:bCs/>
                      <w:color w:val="000000"/>
                      <w:sz w:val="21"/>
                      <w:szCs w:val="21"/>
                      <w:highlight w:val="none"/>
                      <w:lang w:val="en-US" w:eastAsia="zh-CN"/>
                    </w:rPr>
                    <w:t>0.0044</w:t>
                  </w:r>
                </w:p>
              </w:tc>
            </w:tr>
            <w:tr w14:paraId="12C598B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74" w:type="pct"/>
                  <w:vAlign w:val="center"/>
                </w:tcPr>
                <w:p w14:paraId="540B8070">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default" w:ascii="Times New Roman" w:hAnsi="Times New Roman" w:eastAsia="宋体" w:cs="Times New Roman"/>
                      <w:b w:val="0"/>
                      <w:bCs/>
                      <w:color w:val="auto"/>
                      <w:sz w:val="21"/>
                      <w:szCs w:val="21"/>
                      <w:highlight w:val="none"/>
                      <w:lang w:val="en-US" w:eastAsia="zh-CN"/>
                    </w:rPr>
                  </w:pPr>
                  <w:r>
                    <w:rPr>
                      <w:rFonts w:hint="eastAsia" w:ascii="Times New Roman" w:cs="Times New Roman" w:eastAsiaTheme="minorEastAsia"/>
                      <w:b w:val="0"/>
                      <w:bCs/>
                      <w:color w:val="auto"/>
                      <w:kern w:val="0"/>
                      <w:sz w:val="21"/>
                      <w:szCs w:val="21"/>
                      <w:highlight w:val="none"/>
                      <w:lang w:val="en-US" w:eastAsia="zh-CN" w:bidi="ar-SA"/>
                    </w:rPr>
                    <w:t>焊接废气</w:t>
                  </w:r>
                </w:p>
              </w:tc>
              <w:tc>
                <w:tcPr>
                  <w:tcW w:w="411" w:type="pct"/>
                  <w:shd w:val="clear" w:color="auto" w:fill="auto"/>
                  <w:vAlign w:val="center"/>
                </w:tcPr>
                <w:p w14:paraId="2CBD4972">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default" w:ascii="Times New Roman" w:hAnsi="Times New Roman" w:eastAsia="宋体" w:cs="Times New Roman"/>
                      <w:b w:val="0"/>
                      <w:bCs/>
                      <w:color w:val="auto"/>
                      <w:kern w:val="0"/>
                      <w:sz w:val="21"/>
                      <w:szCs w:val="21"/>
                      <w:highlight w:val="none"/>
                      <w:lang w:val="en-US" w:eastAsia="zh-CN" w:bidi="ar"/>
                    </w:rPr>
                  </w:pPr>
                  <w:r>
                    <w:rPr>
                      <w:rFonts w:hint="eastAsia" w:ascii="Times New Roman" w:cs="Times New Roman" w:eastAsiaTheme="minorEastAsia"/>
                      <w:b w:val="0"/>
                      <w:bCs/>
                      <w:color w:val="auto"/>
                      <w:kern w:val="0"/>
                      <w:sz w:val="21"/>
                      <w:szCs w:val="21"/>
                      <w:highlight w:val="none"/>
                      <w:lang w:val="en-US" w:eastAsia="zh-CN" w:bidi="ar-SA"/>
                    </w:rPr>
                    <w:t>颗粒物</w:t>
                  </w:r>
                </w:p>
              </w:tc>
              <w:tc>
                <w:tcPr>
                  <w:tcW w:w="981" w:type="pct"/>
                  <w:vMerge w:val="continue"/>
                  <w:shd w:val="clear" w:color="auto" w:fill="auto"/>
                  <w:vAlign w:val="center"/>
                </w:tcPr>
                <w:p w14:paraId="46E180BE">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eastAsia" w:ascii="Times New Roman" w:hAnsi="Times New Roman" w:cs="Times New Roman" w:eastAsiaTheme="minorEastAsia"/>
                      <w:b w:val="0"/>
                      <w:bCs/>
                      <w:color w:val="auto"/>
                      <w:sz w:val="21"/>
                      <w:szCs w:val="21"/>
                      <w:highlight w:val="none"/>
                      <w:lang w:val="en-US" w:eastAsia="zh-CN"/>
                    </w:rPr>
                  </w:pPr>
                </w:p>
              </w:tc>
              <w:tc>
                <w:tcPr>
                  <w:tcW w:w="392" w:type="pct"/>
                  <w:vAlign w:val="center"/>
                </w:tcPr>
                <w:p w14:paraId="6C759855">
                  <w:pPr>
                    <w:keepNext w:val="0"/>
                    <w:keepLines w:val="0"/>
                    <w:pageBreakBefore w:val="0"/>
                    <w:kinsoku/>
                    <w:wordWrap/>
                    <w:overflowPunct/>
                    <w:topLinePunct w:val="0"/>
                    <w:autoSpaceDE w:val="0"/>
                    <w:autoSpaceDN w:val="0"/>
                    <w:bidi w:val="0"/>
                    <w:spacing w:line="240" w:lineRule="exact"/>
                    <w:ind w:firstLine="0" w:firstLineChars="0"/>
                    <w:jc w:val="center"/>
                    <w:rPr>
                      <w:rFonts w:hint="default" w:ascii="Times New Roman" w:hAnsi="Times New Roman" w:eastAsia="宋体" w:cs="Times New Roman"/>
                      <w:b w:val="0"/>
                      <w:bCs/>
                      <w:color w:val="auto"/>
                      <w:sz w:val="21"/>
                      <w:szCs w:val="21"/>
                      <w:highlight w:val="none"/>
                      <w:lang w:val="en-US" w:eastAsia="zh-CN"/>
                    </w:rPr>
                  </w:pPr>
                  <w:r>
                    <w:rPr>
                      <w:rFonts w:hint="eastAsia" w:ascii="Times New Roman" w:hAnsi="Times New Roman" w:eastAsia="宋体" w:cs="Times New Roman"/>
                      <w:b w:val="0"/>
                      <w:bCs/>
                      <w:color w:val="auto"/>
                      <w:sz w:val="21"/>
                      <w:szCs w:val="21"/>
                      <w:highlight w:val="none"/>
                      <w:lang w:val="en-US" w:eastAsia="zh-CN"/>
                    </w:rPr>
                    <w:t>焊条</w:t>
                  </w:r>
                </w:p>
              </w:tc>
              <w:tc>
                <w:tcPr>
                  <w:tcW w:w="1350" w:type="dxa"/>
                  <w:vAlign w:val="center"/>
                </w:tcPr>
                <w:p w14:paraId="376E5B5F">
                  <w:pPr>
                    <w:keepNext w:val="0"/>
                    <w:keepLines w:val="0"/>
                    <w:pageBreakBefore w:val="0"/>
                    <w:kinsoku/>
                    <w:wordWrap/>
                    <w:overflowPunct/>
                    <w:topLinePunct w:val="0"/>
                    <w:autoSpaceDE w:val="0"/>
                    <w:autoSpaceDN w:val="0"/>
                    <w:bidi w:val="0"/>
                    <w:spacing w:line="240" w:lineRule="exact"/>
                    <w:ind w:firstLine="0" w:firstLineChars="0"/>
                    <w:jc w:val="center"/>
                    <w:rPr>
                      <w:rFonts w:hint="default" w:ascii="Times New Roman" w:hAnsi="Times New Roman" w:eastAsia="宋体" w:cs="Times New Roman"/>
                      <w:b w:val="0"/>
                      <w:bCs/>
                      <w:color w:val="auto"/>
                      <w:sz w:val="21"/>
                      <w:szCs w:val="21"/>
                      <w:highlight w:val="none"/>
                      <w:lang w:val="en-US" w:eastAsia="zh-CN"/>
                    </w:rPr>
                  </w:pPr>
                  <w:r>
                    <w:rPr>
                      <w:rFonts w:hint="eastAsia" w:ascii="Times New Roman" w:hAnsi="Times New Roman" w:eastAsia="宋体" w:cs="Times New Roman"/>
                      <w:b w:val="0"/>
                      <w:bCs/>
                      <w:color w:val="000000"/>
                      <w:sz w:val="21"/>
                      <w:szCs w:val="21"/>
                      <w:highlight w:val="none"/>
                      <w:lang w:val="en-US" w:eastAsia="zh-CN"/>
                    </w:rPr>
                    <w:t>9.19kg/t</w:t>
                  </w:r>
                  <w:r>
                    <w:rPr>
                      <w:rFonts w:hint="eastAsia" w:ascii="Times New Roman" w:hAnsi="Times New Roman" w:eastAsia="宋体" w:cs="Times New Roman"/>
                      <w:b w:val="0"/>
                      <w:bCs/>
                      <w:color w:val="auto"/>
                      <w:sz w:val="21"/>
                      <w:szCs w:val="21"/>
                      <w:highlight w:val="none"/>
                      <w:lang w:val="en-US" w:eastAsia="zh-CN"/>
                    </w:rPr>
                    <w:t>原料</w:t>
                  </w:r>
                </w:p>
              </w:tc>
              <w:tc>
                <w:tcPr>
                  <w:tcW w:w="905" w:type="dxa"/>
                  <w:vAlign w:val="center"/>
                </w:tcPr>
                <w:p w14:paraId="50D5E0F9">
                  <w:pPr>
                    <w:keepNext w:val="0"/>
                    <w:keepLines w:val="0"/>
                    <w:pageBreakBefore w:val="0"/>
                    <w:kinsoku/>
                    <w:wordWrap/>
                    <w:overflowPunct/>
                    <w:topLinePunct w:val="0"/>
                    <w:autoSpaceDE w:val="0"/>
                    <w:autoSpaceDN w:val="0"/>
                    <w:bidi w:val="0"/>
                    <w:spacing w:line="240" w:lineRule="exact"/>
                    <w:ind w:firstLine="0" w:firstLineChars="0"/>
                    <w:jc w:val="center"/>
                    <w:rPr>
                      <w:rFonts w:hint="default" w:ascii="Times New Roman" w:hAnsi="Times New Roman" w:eastAsia="宋体" w:cs="Times New Roman"/>
                      <w:b w:val="0"/>
                      <w:bCs/>
                      <w:color w:val="auto"/>
                      <w:sz w:val="21"/>
                      <w:szCs w:val="21"/>
                      <w:highlight w:val="none"/>
                      <w:lang w:val="en-US" w:eastAsia="zh-CN"/>
                    </w:rPr>
                  </w:pPr>
                  <w:r>
                    <w:rPr>
                      <w:rFonts w:hint="eastAsia" w:ascii="Times New Roman" w:hAnsi="Times New Roman" w:eastAsia="宋体" w:cs="Times New Roman"/>
                      <w:b w:val="0"/>
                      <w:bCs/>
                      <w:color w:val="auto"/>
                      <w:sz w:val="21"/>
                      <w:szCs w:val="21"/>
                      <w:highlight w:val="none"/>
                      <w:lang w:val="en-US" w:eastAsia="zh-CN"/>
                    </w:rPr>
                    <w:t>300</w:t>
                  </w:r>
                </w:p>
              </w:tc>
              <w:tc>
                <w:tcPr>
                  <w:tcW w:w="566" w:type="pct"/>
                  <w:shd w:val="clear" w:color="auto" w:fill="auto"/>
                  <w:vAlign w:val="center"/>
                </w:tcPr>
                <w:p w14:paraId="093097B2">
                  <w:pPr>
                    <w:keepNext w:val="0"/>
                    <w:keepLines w:val="0"/>
                    <w:pageBreakBefore w:val="0"/>
                    <w:kinsoku/>
                    <w:wordWrap/>
                    <w:overflowPunct/>
                    <w:topLinePunct w:val="0"/>
                    <w:autoSpaceDE w:val="0"/>
                    <w:autoSpaceDN w:val="0"/>
                    <w:bidi w:val="0"/>
                    <w:spacing w:line="240" w:lineRule="exact"/>
                    <w:ind w:firstLine="0" w:firstLineChars="0"/>
                    <w:jc w:val="center"/>
                    <w:rPr>
                      <w:rFonts w:hint="default" w:ascii="Times New Roman" w:hAnsi="Times New Roman" w:eastAsia="宋体" w:cs="Times New Roman"/>
                      <w:b w:val="0"/>
                      <w:bCs/>
                      <w:color w:val="auto"/>
                      <w:sz w:val="21"/>
                      <w:szCs w:val="21"/>
                      <w:highlight w:val="none"/>
                      <w:lang w:val="en-US" w:eastAsia="zh-CN"/>
                    </w:rPr>
                  </w:pPr>
                  <w:r>
                    <w:rPr>
                      <w:rFonts w:hint="eastAsia" w:ascii="Times New Roman" w:hAnsi="Times New Roman" w:eastAsia="宋体" w:cs="Times New Roman"/>
                      <w:b w:val="0"/>
                      <w:bCs/>
                      <w:color w:val="auto"/>
                      <w:sz w:val="21"/>
                      <w:szCs w:val="21"/>
                      <w:highlight w:val="none"/>
                      <w:lang w:val="en-US" w:eastAsia="zh-CN"/>
                    </w:rPr>
                    <w:t>2.757</w:t>
                  </w:r>
                </w:p>
              </w:tc>
              <w:tc>
                <w:tcPr>
                  <w:tcW w:w="294" w:type="pct"/>
                  <w:shd w:val="clear" w:color="auto" w:fill="auto"/>
                  <w:vAlign w:val="center"/>
                </w:tcPr>
                <w:p w14:paraId="63640689">
                  <w:pPr>
                    <w:keepNext w:val="0"/>
                    <w:keepLines w:val="0"/>
                    <w:pageBreakBefore w:val="0"/>
                    <w:kinsoku/>
                    <w:wordWrap/>
                    <w:overflowPunct/>
                    <w:topLinePunct w:val="0"/>
                    <w:autoSpaceDE w:val="0"/>
                    <w:autoSpaceDN w:val="0"/>
                    <w:bidi w:val="0"/>
                    <w:spacing w:line="240" w:lineRule="exact"/>
                    <w:ind w:firstLine="0" w:firstLineChars="0"/>
                    <w:jc w:val="center"/>
                    <w:rPr>
                      <w:rFonts w:hint="default" w:cs="Times New Roman"/>
                      <w:b w:val="0"/>
                      <w:bCs/>
                      <w:color w:val="auto"/>
                      <w:sz w:val="21"/>
                      <w:szCs w:val="21"/>
                      <w:highlight w:val="none"/>
                      <w:lang w:val="en-US" w:eastAsia="zh-CN"/>
                    </w:rPr>
                  </w:pPr>
                  <w:r>
                    <w:rPr>
                      <w:rFonts w:hint="eastAsia" w:cs="Times New Roman"/>
                      <w:b w:val="0"/>
                      <w:bCs/>
                      <w:color w:val="auto"/>
                      <w:sz w:val="21"/>
                      <w:szCs w:val="21"/>
                      <w:highlight w:val="none"/>
                      <w:lang w:val="en-US" w:eastAsia="zh-CN"/>
                    </w:rPr>
                    <w:t>集气罩</w:t>
                  </w:r>
                </w:p>
              </w:tc>
              <w:tc>
                <w:tcPr>
                  <w:tcW w:w="249" w:type="pct"/>
                  <w:shd w:val="clear" w:color="auto" w:fill="auto"/>
                  <w:vAlign w:val="center"/>
                </w:tcPr>
                <w:p w14:paraId="4AF5ACF7">
                  <w:pPr>
                    <w:keepNext w:val="0"/>
                    <w:keepLines w:val="0"/>
                    <w:pageBreakBefore w:val="0"/>
                    <w:kinsoku/>
                    <w:wordWrap/>
                    <w:overflowPunct/>
                    <w:topLinePunct w:val="0"/>
                    <w:autoSpaceDE w:val="0"/>
                    <w:autoSpaceDN w:val="0"/>
                    <w:bidi w:val="0"/>
                    <w:spacing w:line="240" w:lineRule="exact"/>
                    <w:ind w:firstLine="0" w:firstLineChars="0"/>
                    <w:jc w:val="center"/>
                    <w:rPr>
                      <w:rFonts w:hint="default" w:cs="Times New Roman"/>
                      <w:b w:val="0"/>
                      <w:bCs/>
                      <w:color w:val="auto"/>
                      <w:sz w:val="21"/>
                      <w:szCs w:val="21"/>
                      <w:highlight w:val="none"/>
                      <w:lang w:val="en-US" w:eastAsia="zh-CN"/>
                    </w:rPr>
                  </w:pPr>
                  <w:r>
                    <w:rPr>
                      <w:rFonts w:hint="eastAsia" w:cs="Times New Roman"/>
                      <w:b w:val="0"/>
                      <w:bCs/>
                      <w:color w:val="auto"/>
                      <w:sz w:val="21"/>
                      <w:szCs w:val="21"/>
                      <w:highlight w:val="none"/>
                      <w:lang w:val="en-US" w:eastAsia="zh-CN"/>
                    </w:rPr>
                    <w:t>90</w:t>
                  </w:r>
                </w:p>
              </w:tc>
              <w:tc>
                <w:tcPr>
                  <w:tcW w:w="372" w:type="pct"/>
                  <w:shd w:val="clear" w:color="auto" w:fill="auto"/>
                  <w:vAlign w:val="center"/>
                </w:tcPr>
                <w:p w14:paraId="78746094">
                  <w:pPr>
                    <w:keepNext w:val="0"/>
                    <w:keepLines w:val="0"/>
                    <w:pageBreakBefore w:val="0"/>
                    <w:kinsoku/>
                    <w:wordWrap/>
                    <w:overflowPunct/>
                    <w:topLinePunct w:val="0"/>
                    <w:autoSpaceDE w:val="0"/>
                    <w:autoSpaceDN w:val="0"/>
                    <w:bidi w:val="0"/>
                    <w:spacing w:line="240" w:lineRule="exact"/>
                    <w:ind w:firstLine="0" w:firstLineChars="0"/>
                    <w:jc w:val="center"/>
                    <w:rPr>
                      <w:rFonts w:hint="default" w:cs="Times New Roman"/>
                      <w:b w:val="0"/>
                      <w:bCs/>
                      <w:color w:val="auto"/>
                      <w:sz w:val="21"/>
                      <w:szCs w:val="21"/>
                      <w:highlight w:val="none"/>
                      <w:lang w:val="en-US" w:eastAsia="zh-CN"/>
                    </w:rPr>
                  </w:pPr>
                  <w:r>
                    <w:rPr>
                      <w:rFonts w:hint="eastAsia" w:cs="Times New Roman"/>
                      <w:b w:val="0"/>
                      <w:bCs/>
                      <w:color w:val="auto"/>
                      <w:sz w:val="21"/>
                      <w:szCs w:val="21"/>
                      <w:highlight w:val="none"/>
                      <w:lang w:val="en-US" w:eastAsia="zh-CN"/>
                    </w:rPr>
                    <w:t>/</w:t>
                  </w:r>
                </w:p>
              </w:tc>
              <w:tc>
                <w:tcPr>
                  <w:tcW w:w="374" w:type="pct"/>
                  <w:shd w:val="clear" w:color="auto" w:fill="auto"/>
                  <w:vAlign w:val="center"/>
                </w:tcPr>
                <w:p w14:paraId="10327EF1">
                  <w:pPr>
                    <w:keepNext w:val="0"/>
                    <w:keepLines w:val="0"/>
                    <w:pageBreakBefore w:val="0"/>
                    <w:kinsoku/>
                    <w:wordWrap/>
                    <w:overflowPunct/>
                    <w:topLinePunct w:val="0"/>
                    <w:autoSpaceDE w:val="0"/>
                    <w:autoSpaceDN w:val="0"/>
                    <w:bidi w:val="0"/>
                    <w:spacing w:line="240" w:lineRule="exact"/>
                    <w:ind w:firstLine="0" w:firstLineChars="0"/>
                    <w:jc w:val="center"/>
                    <w:rPr>
                      <w:rFonts w:hint="default" w:cs="Times New Roman"/>
                      <w:b w:val="0"/>
                      <w:bCs/>
                      <w:color w:val="auto"/>
                      <w:sz w:val="21"/>
                      <w:szCs w:val="21"/>
                      <w:highlight w:val="none"/>
                      <w:lang w:val="en-US" w:eastAsia="zh-CN"/>
                    </w:rPr>
                  </w:pPr>
                  <w:r>
                    <w:rPr>
                      <w:rFonts w:hint="eastAsia" w:cs="Times New Roman"/>
                      <w:b w:val="0"/>
                      <w:bCs/>
                      <w:color w:val="auto"/>
                      <w:sz w:val="21"/>
                      <w:szCs w:val="21"/>
                      <w:highlight w:val="none"/>
                      <w:lang w:val="en-US" w:eastAsia="zh-CN"/>
                    </w:rPr>
                    <w:t>2.757</w:t>
                  </w:r>
                </w:p>
              </w:tc>
            </w:tr>
            <w:tr w14:paraId="5DA5C42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74" w:type="pct"/>
                  <w:vAlign w:val="center"/>
                </w:tcPr>
                <w:p w14:paraId="7F22BC37">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eastAsia" w:cs="Times New Roman"/>
                      <w:b w:val="0"/>
                      <w:bCs/>
                      <w:color w:val="auto"/>
                      <w:sz w:val="21"/>
                      <w:szCs w:val="21"/>
                      <w:highlight w:val="none"/>
                      <w:lang w:val="en-US" w:eastAsia="zh-CN"/>
                    </w:rPr>
                  </w:pPr>
                  <w:r>
                    <w:rPr>
                      <w:rFonts w:hint="eastAsia" w:ascii="Times New Roman" w:cs="Times New Roman" w:eastAsiaTheme="minorEastAsia"/>
                      <w:b w:val="0"/>
                      <w:bCs/>
                      <w:color w:val="auto"/>
                      <w:sz w:val="21"/>
                      <w:szCs w:val="21"/>
                      <w:highlight w:val="none"/>
                      <w:lang w:val="en-US" w:eastAsia="zh-CN"/>
                    </w:rPr>
                    <w:t>检测废气</w:t>
                  </w:r>
                </w:p>
              </w:tc>
              <w:tc>
                <w:tcPr>
                  <w:tcW w:w="411" w:type="pct"/>
                  <w:shd w:val="clear" w:color="auto" w:fill="auto"/>
                  <w:vAlign w:val="center"/>
                </w:tcPr>
                <w:p w14:paraId="20985934">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eastAsia" w:cs="Times New Roman"/>
                      <w:b w:val="0"/>
                      <w:bCs/>
                      <w:color w:val="auto"/>
                      <w:kern w:val="0"/>
                      <w:sz w:val="21"/>
                      <w:szCs w:val="21"/>
                      <w:highlight w:val="none"/>
                      <w:lang w:val="en-US" w:eastAsia="zh-CN" w:bidi="ar"/>
                    </w:rPr>
                  </w:pPr>
                  <w:r>
                    <w:rPr>
                      <w:rFonts w:hint="default" w:ascii="Times New Roman" w:hAnsi="Times New Roman" w:cs="Times New Roman" w:eastAsiaTheme="minorEastAsia"/>
                      <w:b w:val="0"/>
                      <w:bCs/>
                      <w:color w:val="auto"/>
                      <w:sz w:val="21"/>
                      <w:szCs w:val="21"/>
                      <w:highlight w:val="none"/>
                    </w:rPr>
                    <w:t>非甲烷总烃</w:t>
                  </w:r>
                </w:p>
              </w:tc>
              <w:tc>
                <w:tcPr>
                  <w:tcW w:w="981" w:type="pct"/>
                  <w:vMerge w:val="restart"/>
                  <w:shd w:val="clear" w:color="auto" w:fill="auto"/>
                  <w:vAlign w:val="center"/>
                </w:tcPr>
                <w:p w14:paraId="2CE74FA0">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default" w:ascii="Times New Roman" w:hAnsi="Times New Roman" w:cs="Times New Roman" w:eastAsiaTheme="minorEastAsia"/>
                      <w:b w:val="0"/>
                      <w:bCs/>
                      <w:color w:val="auto"/>
                      <w:sz w:val="21"/>
                      <w:szCs w:val="21"/>
                      <w:highlight w:val="none"/>
                      <w:lang w:val="en-US" w:eastAsia="zh-CN"/>
                    </w:rPr>
                  </w:pPr>
                  <w:r>
                    <w:rPr>
                      <w:rFonts w:hint="eastAsia" w:ascii="Times New Roman" w:hAnsi="Times New Roman" w:cs="Times New Roman" w:eastAsiaTheme="minorEastAsia"/>
                      <w:b w:val="0"/>
                      <w:bCs/>
                      <w:color w:val="auto"/>
                      <w:sz w:val="21"/>
                      <w:szCs w:val="21"/>
                      <w:highlight w:val="none"/>
                      <w:lang w:val="en-US" w:eastAsia="zh-CN"/>
                    </w:rPr>
                    <w:t>物料平衡</w:t>
                  </w:r>
                </w:p>
              </w:tc>
              <w:tc>
                <w:tcPr>
                  <w:tcW w:w="392" w:type="pct"/>
                  <w:vAlign w:val="center"/>
                </w:tcPr>
                <w:p w14:paraId="21E8D70B">
                  <w:pPr>
                    <w:keepNext w:val="0"/>
                    <w:keepLines w:val="0"/>
                    <w:pageBreakBefore w:val="0"/>
                    <w:kinsoku/>
                    <w:wordWrap/>
                    <w:overflowPunct/>
                    <w:topLinePunct w:val="0"/>
                    <w:autoSpaceDE w:val="0"/>
                    <w:autoSpaceDN w:val="0"/>
                    <w:bidi w:val="0"/>
                    <w:spacing w:line="240" w:lineRule="exact"/>
                    <w:ind w:firstLine="0" w:firstLineChars="0"/>
                    <w:jc w:val="center"/>
                    <w:rPr>
                      <w:rFonts w:hint="eastAsia" w:ascii="Times New Roman" w:hAnsi="Times New Roman" w:eastAsia="宋体" w:cs="Times New Roman"/>
                      <w:b w:val="0"/>
                      <w:bCs/>
                      <w:color w:val="auto"/>
                      <w:sz w:val="21"/>
                      <w:szCs w:val="21"/>
                      <w:highlight w:val="none"/>
                      <w:lang w:val="en-US" w:eastAsia="zh-CN"/>
                    </w:rPr>
                  </w:pPr>
                  <w:r>
                    <w:rPr>
                      <w:rFonts w:hint="eastAsia" w:ascii="Times New Roman" w:hAnsi="Times New Roman" w:eastAsia="宋体" w:cs="Times New Roman"/>
                      <w:b w:val="0"/>
                      <w:bCs/>
                      <w:color w:val="auto"/>
                      <w:sz w:val="21"/>
                      <w:szCs w:val="21"/>
                      <w:highlight w:val="none"/>
                      <w:lang w:val="en-US" w:eastAsia="zh-CN"/>
                    </w:rPr>
                    <w:t>渗透剂、显像剂</w:t>
                  </w:r>
                </w:p>
              </w:tc>
              <w:tc>
                <w:tcPr>
                  <w:tcW w:w="1350" w:type="dxa"/>
                  <w:vAlign w:val="center"/>
                </w:tcPr>
                <w:p w14:paraId="45752E8B">
                  <w:pPr>
                    <w:keepNext w:val="0"/>
                    <w:keepLines w:val="0"/>
                    <w:pageBreakBefore w:val="0"/>
                    <w:kinsoku/>
                    <w:wordWrap/>
                    <w:overflowPunct/>
                    <w:topLinePunct w:val="0"/>
                    <w:autoSpaceDE w:val="0"/>
                    <w:autoSpaceDN w:val="0"/>
                    <w:bidi w:val="0"/>
                    <w:spacing w:line="240" w:lineRule="exact"/>
                    <w:ind w:firstLine="0" w:firstLineChars="0"/>
                    <w:jc w:val="center"/>
                    <w:rPr>
                      <w:rFonts w:hint="eastAsia" w:ascii="Times New Roman" w:hAnsi="Times New Roman" w:eastAsia="宋体" w:cs="Times New Roman"/>
                      <w:b w:val="0"/>
                      <w:bCs/>
                      <w:color w:val="auto"/>
                      <w:sz w:val="21"/>
                      <w:szCs w:val="21"/>
                      <w:highlight w:val="none"/>
                      <w:lang w:val="en-US" w:eastAsia="zh-CN"/>
                    </w:rPr>
                  </w:pPr>
                  <w:r>
                    <w:rPr>
                      <w:rFonts w:hint="eastAsia" w:ascii="Times New Roman" w:hAnsi="Times New Roman" w:eastAsia="宋体" w:cs="Times New Roman"/>
                      <w:b w:val="0"/>
                      <w:bCs/>
                      <w:color w:val="auto"/>
                      <w:sz w:val="21"/>
                      <w:szCs w:val="21"/>
                      <w:highlight w:val="none"/>
                      <w:lang w:val="en-US" w:eastAsia="zh-CN"/>
                    </w:rPr>
                    <w:t>/</w:t>
                  </w:r>
                </w:p>
              </w:tc>
              <w:tc>
                <w:tcPr>
                  <w:tcW w:w="905" w:type="dxa"/>
                  <w:vAlign w:val="center"/>
                </w:tcPr>
                <w:p w14:paraId="5906E1D7">
                  <w:pPr>
                    <w:keepNext w:val="0"/>
                    <w:keepLines w:val="0"/>
                    <w:pageBreakBefore w:val="0"/>
                    <w:kinsoku/>
                    <w:wordWrap/>
                    <w:overflowPunct/>
                    <w:topLinePunct w:val="0"/>
                    <w:autoSpaceDE w:val="0"/>
                    <w:autoSpaceDN w:val="0"/>
                    <w:bidi w:val="0"/>
                    <w:spacing w:line="240" w:lineRule="exact"/>
                    <w:ind w:firstLine="0" w:firstLineChars="0"/>
                    <w:jc w:val="center"/>
                    <w:rPr>
                      <w:rFonts w:hint="default" w:ascii="Times New Roman" w:hAnsi="Times New Roman" w:eastAsia="宋体" w:cs="Times New Roman"/>
                      <w:b w:val="0"/>
                      <w:bCs/>
                      <w:color w:val="auto"/>
                      <w:sz w:val="21"/>
                      <w:szCs w:val="21"/>
                      <w:highlight w:val="none"/>
                      <w:lang w:val="en-US" w:eastAsia="zh-CN"/>
                    </w:rPr>
                  </w:pPr>
                  <w:r>
                    <w:rPr>
                      <w:rFonts w:hint="eastAsia" w:ascii="Times New Roman" w:hAnsi="Times New Roman" w:eastAsia="宋体" w:cs="Times New Roman"/>
                      <w:b w:val="0"/>
                      <w:bCs/>
                      <w:color w:val="000000"/>
                      <w:sz w:val="21"/>
                      <w:szCs w:val="21"/>
                      <w:highlight w:val="none"/>
                      <w:lang w:val="en-US" w:eastAsia="zh-CN"/>
                    </w:rPr>
                    <w:t>30L</w:t>
                  </w:r>
                </w:p>
              </w:tc>
              <w:tc>
                <w:tcPr>
                  <w:tcW w:w="566" w:type="pct"/>
                  <w:shd w:val="clear" w:color="auto" w:fill="auto"/>
                  <w:vAlign w:val="center"/>
                </w:tcPr>
                <w:p w14:paraId="64CF7768">
                  <w:pPr>
                    <w:keepNext w:val="0"/>
                    <w:keepLines w:val="0"/>
                    <w:pageBreakBefore w:val="0"/>
                    <w:kinsoku/>
                    <w:wordWrap/>
                    <w:overflowPunct/>
                    <w:topLinePunct w:val="0"/>
                    <w:autoSpaceDE w:val="0"/>
                    <w:autoSpaceDN w:val="0"/>
                    <w:bidi w:val="0"/>
                    <w:spacing w:line="240" w:lineRule="exact"/>
                    <w:ind w:firstLine="0" w:firstLineChars="0"/>
                    <w:jc w:val="center"/>
                    <w:rPr>
                      <w:rFonts w:hint="default" w:ascii="Times New Roman" w:hAnsi="Times New Roman" w:eastAsia="宋体" w:cs="Times New Roman"/>
                      <w:b w:val="0"/>
                      <w:bCs/>
                      <w:color w:val="auto"/>
                      <w:sz w:val="21"/>
                      <w:szCs w:val="21"/>
                      <w:highlight w:val="none"/>
                      <w:lang w:val="en-US" w:eastAsia="zh-CN"/>
                    </w:rPr>
                  </w:pPr>
                  <w:r>
                    <w:rPr>
                      <w:rFonts w:hint="eastAsia" w:ascii="Times New Roman" w:hAnsi="Times New Roman" w:eastAsia="宋体" w:cs="Times New Roman"/>
                      <w:b w:val="0"/>
                      <w:bCs/>
                      <w:color w:val="auto"/>
                      <w:sz w:val="21"/>
                      <w:szCs w:val="21"/>
                      <w:highlight w:val="none"/>
                      <w:lang w:val="en-US" w:eastAsia="zh-CN"/>
                    </w:rPr>
                    <w:t>0.02</w:t>
                  </w:r>
                </w:p>
              </w:tc>
              <w:tc>
                <w:tcPr>
                  <w:tcW w:w="752" w:type="dxa"/>
                  <w:shd w:val="clear" w:color="auto" w:fill="auto"/>
                  <w:vAlign w:val="center"/>
                </w:tcPr>
                <w:p w14:paraId="5F4B8EE8">
                  <w:pPr>
                    <w:keepNext w:val="0"/>
                    <w:keepLines w:val="0"/>
                    <w:pageBreakBefore w:val="0"/>
                    <w:kinsoku/>
                    <w:wordWrap/>
                    <w:overflowPunct/>
                    <w:topLinePunct w:val="0"/>
                    <w:autoSpaceDE w:val="0"/>
                    <w:autoSpaceDN w:val="0"/>
                    <w:bidi w:val="0"/>
                    <w:spacing w:line="240" w:lineRule="exact"/>
                    <w:ind w:firstLine="0" w:firstLineChars="0"/>
                    <w:jc w:val="center"/>
                    <w:rPr>
                      <w:rFonts w:hint="eastAsia" w:cs="Times New Roman"/>
                      <w:b w:val="0"/>
                      <w:bCs/>
                      <w:color w:val="auto"/>
                      <w:sz w:val="21"/>
                      <w:szCs w:val="21"/>
                      <w:highlight w:val="none"/>
                      <w:lang w:val="en-US" w:eastAsia="zh-CN"/>
                    </w:rPr>
                  </w:pPr>
                  <w:r>
                    <w:rPr>
                      <w:rFonts w:hint="eastAsia" w:cs="Times New Roman"/>
                      <w:b w:val="0"/>
                      <w:bCs/>
                      <w:color w:val="auto"/>
                      <w:sz w:val="21"/>
                      <w:szCs w:val="21"/>
                      <w:highlight w:val="none"/>
                      <w:lang w:val="en-US" w:eastAsia="zh-CN"/>
                    </w:rPr>
                    <w:t>/</w:t>
                  </w:r>
                </w:p>
              </w:tc>
              <w:tc>
                <w:tcPr>
                  <w:tcW w:w="637" w:type="dxa"/>
                  <w:shd w:val="clear" w:color="auto" w:fill="auto"/>
                  <w:vAlign w:val="center"/>
                </w:tcPr>
                <w:p w14:paraId="665927A5">
                  <w:pPr>
                    <w:keepNext w:val="0"/>
                    <w:keepLines w:val="0"/>
                    <w:pageBreakBefore w:val="0"/>
                    <w:kinsoku/>
                    <w:wordWrap/>
                    <w:overflowPunct/>
                    <w:topLinePunct w:val="0"/>
                    <w:autoSpaceDE w:val="0"/>
                    <w:autoSpaceDN w:val="0"/>
                    <w:bidi w:val="0"/>
                    <w:spacing w:line="240" w:lineRule="exact"/>
                    <w:ind w:firstLine="0" w:firstLineChars="0"/>
                    <w:jc w:val="center"/>
                    <w:rPr>
                      <w:rFonts w:hint="eastAsia" w:cs="Times New Roman"/>
                      <w:b w:val="0"/>
                      <w:bCs/>
                      <w:color w:val="auto"/>
                      <w:sz w:val="21"/>
                      <w:szCs w:val="21"/>
                      <w:highlight w:val="none"/>
                      <w:lang w:val="en-US" w:eastAsia="zh-CN"/>
                    </w:rPr>
                  </w:pPr>
                  <w:r>
                    <w:rPr>
                      <w:rFonts w:hint="eastAsia" w:cs="Times New Roman"/>
                      <w:b w:val="0"/>
                      <w:bCs/>
                      <w:color w:val="auto"/>
                      <w:kern w:val="2"/>
                      <w:sz w:val="21"/>
                      <w:szCs w:val="21"/>
                      <w:highlight w:val="none"/>
                      <w:lang w:val="en-US" w:eastAsia="zh-CN" w:bidi="ar-SA"/>
                    </w:rPr>
                    <w:t>/</w:t>
                  </w:r>
                </w:p>
              </w:tc>
              <w:tc>
                <w:tcPr>
                  <w:tcW w:w="951" w:type="dxa"/>
                  <w:shd w:val="clear" w:color="auto" w:fill="auto"/>
                  <w:vAlign w:val="center"/>
                </w:tcPr>
                <w:p w14:paraId="45E9B844">
                  <w:pPr>
                    <w:keepNext w:val="0"/>
                    <w:keepLines w:val="0"/>
                    <w:pageBreakBefore w:val="0"/>
                    <w:kinsoku/>
                    <w:wordWrap/>
                    <w:overflowPunct/>
                    <w:topLinePunct w:val="0"/>
                    <w:autoSpaceDE w:val="0"/>
                    <w:autoSpaceDN w:val="0"/>
                    <w:bidi w:val="0"/>
                    <w:spacing w:line="240" w:lineRule="exact"/>
                    <w:ind w:firstLine="0" w:firstLineChars="0"/>
                    <w:jc w:val="center"/>
                    <w:rPr>
                      <w:rFonts w:hint="eastAsia" w:cs="Times New Roman"/>
                      <w:b w:val="0"/>
                      <w:bCs/>
                      <w:color w:val="auto"/>
                      <w:sz w:val="21"/>
                      <w:szCs w:val="21"/>
                      <w:highlight w:val="none"/>
                      <w:lang w:val="en-US" w:eastAsia="zh-CN"/>
                    </w:rPr>
                  </w:pPr>
                  <w:r>
                    <w:rPr>
                      <w:rFonts w:hint="eastAsia" w:cs="Times New Roman"/>
                      <w:b w:val="0"/>
                      <w:bCs/>
                      <w:color w:val="auto"/>
                      <w:sz w:val="21"/>
                      <w:szCs w:val="21"/>
                      <w:highlight w:val="none"/>
                      <w:lang w:val="en-US" w:eastAsia="zh-CN"/>
                    </w:rPr>
                    <w:t>/</w:t>
                  </w:r>
                </w:p>
              </w:tc>
              <w:tc>
                <w:tcPr>
                  <w:tcW w:w="374" w:type="pct"/>
                  <w:shd w:val="clear" w:color="auto" w:fill="auto"/>
                  <w:vAlign w:val="center"/>
                </w:tcPr>
                <w:p w14:paraId="221D82A6">
                  <w:pPr>
                    <w:keepNext w:val="0"/>
                    <w:keepLines w:val="0"/>
                    <w:pageBreakBefore w:val="0"/>
                    <w:kinsoku/>
                    <w:wordWrap/>
                    <w:overflowPunct/>
                    <w:topLinePunct w:val="0"/>
                    <w:autoSpaceDE w:val="0"/>
                    <w:autoSpaceDN w:val="0"/>
                    <w:bidi w:val="0"/>
                    <w:spacing w:line="240" w:lineRule="exact"/>
                    <w:ind w:firstLine="0" w:firstLineChars="0"/>
                    <w:jc w:val="center"/>
                    <w:rPr>
                      <w:rFonts w:hint="default" w:cs="Times New Roman"/>
                      <w:b w:val="0"/>
                      <w:bCs/>
                      <w:color w:val="auto"/>
                      <w:sz w:val="21"/>
                      <w:szCs w:val="21"/>
                      <w:highlight w:val="none"/>
                      <w:lang w:val="en-US" w:eastAsia="zh-CN"/>
                    </w:rPr>
                  </w:pPr>
                  <w:r>
                    <w:rPr>
                      <w:rFonts w:hint="eastAsia" w:cs="Times New Roman"/>
                      <w:b w:val="0"/>
                      <w:bCs/>
                      <w:color w:val="auto"/>
                      <w:sz w:val="21"/>
                      <w:szCs w:val="21"/>
                      <w:highlight w:val="none"/>
                      <w:lang w:val="en-US" w:eastAsia="zh-CN"/>
                    </w:rPr>
                    <w:t>0.02</w:t>
                  </w:r>
                </w:p>
              </w:tc>
            </w:tr>
            <w:tr w14:paraId="41C499F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74" w:type="pct"/>
                  <w:vAlign w:val="center"/>
                </w:tcPr>
                <w:p w14:paraId="70C40FEE">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eastAsia" w:cs="Times New Roman"/>
                      <w:b w:val="0"/>
                      <w:bCs/>
                      <w:color w:val="auto"/>
                      <w:sz w:val="21"/>
                      <w:szCs w:val="21"/>
                      <w:highlight w:val="none"/>
                      <w:lang w:val="en-US" w:eastAsia="zh-CN"/>
                    </w:rPr>
                  </w:pPr>
                  <w:r>
                    <w:rPr>
                      <w:rFonts w:hint="eastAsia" w:ascii="Times New Roman" w:cs="Times New Roman" w:eastAsiaTheme="minorEastAsia"/>
                      <w:b w:val="0"/>
                      <w:bCs/>
                      <w:color w:val="auto"/>
                      <w:sz w:val="21"/>
                      <w:szCs w:val="21"/>
                      <w:highlight w:val="none"/>
                      <w:lang w:val="en-US" w:eastAsia="zh-CN"/>
                    </w:rPr>
                    <w:t>清洗废气</w:t>
                  </w:r>
                </w:p>
              </w:tc>
              <w:tc>
                <w:tcPr>
                  <w:tcW w:w="411" w:type="pct"/>
                  <w:shd w:val="clear" w:color="auto" w:fill="auto"/>
                  <w:vAlign w:val="center"/>
                </w:tcPr>
                <w:p w14:paraId="3F12B4DC">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eastAsia" w:cs="Times New Roman"/>
                      <w:b w:val="0"/>
                      <w:bCs/>
                      <w:color w:val="auto"/>
                      <w:kern w:val="0"/>
                      <w:sz w:val="21"/>
                      <w:szCs w:val="21"/>
                      <w:highlight w:val="none"/>
                      <w:lang w:val="en-US" w:eastAsia="zh-CN" w:bidi="ar"/>
                    </w:rPr>
                  </w:pPr>
                  <w:r>
                    <w:rPr>
                      <w:rFonts w:hint="default" w:ascii="Times New Roman" w:hAnsi="Times New Roman" w:cs="Times New Roman" w:eastAsiaTheme="minorEastAsia"/>
                      <w:b w:val="0"/>
                      <w:bCs/>
                      <w:color w:val="auto"/>
                      <w:sz w:val="21"/>
                      <w:szCs w:val="21"/>
                      <w:highlight w:val="none"/>
                    </w:rPr>
                    <w:t>非甲烷总烃</w:t>
                  </w:r>
                </w:p>
              </w:tc>
              <w:tc>
                <w:tcPr>
                  <w:tcW w:w="981" w:type="pct"/>
                  <w:vMerge w:val="continue"/>
                  <w:shd w:val="clear" w:color="auto" w:fill="auto"/>
                  <w:vAlign w:val="center"/>
                </w:tcPr>
                <w:p w14:paraId="32643529">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eastAsia" w:ascii="Times New Roman" w:hAnsi="Times New Roman" w:cs="Times New Roman" w:eastAsiaTheme="minorEastAsia"/>
                      <w:b w:val="0"/>
                      <w:bCs/>
                      <w:color w:val="auto"/>
                      <w:sz w:val="21"/>
                      <w:szCs w:val="21"/>
                      <w:highlight w:val="none"/>
                      <w:lang w:val="en-US" w:eastAsia="zh-CN"/>
                    </w:rPr>
                  </w:pPr>
                </w:p>
              </w:tc>
              <w:tc>
                <w:tcPr>
                  <w:tcW w:w="392" w:type="pct"/>
                  <w:vAlign w:val="center"/>
                </w:tcPr>
                <w:p w14:paraId="18544F50">
                  <w:pPr>
                    <w:keepNext w:val="0"/>
                    <w:keepLines w:val="0"/>
                    <w:pageBreakBefore w:val="0"/>
                    <w:kinsoku/>
                    <w:wordWrap/>
                    <w:overflowPunct/>
                    <w:topLinePunct w:val="0"/>
                    <w:autoSpaceDE w:val="0"/>
                    <w:autoSpaceDN w:val="0"/>
                    <w:bidi w:val="0"/>
                    <w:spacing w:line="240" w:lineRule="exact"/>
                    <w:ind w:firstLine="0" w:firstLineChars="0"/>
                    <w:jc w:val="center"/>
                    <w:rPr>
                      <w:rFonts w:hint="default" w:ascii="Times New Roman" w:hAnsi="Times New Roman" w:eastAsia="宋体" w:cs="Times New Roman"/>
                      <w:b w:val="0"/>
                      <w:bCs/>
                      <w:color w:val="auto"/>
                      <w:sz w:val="21"/>
                      <w:szCs w:val="21"/>
                      <w:highlight w:val="none"/>
                      <w:lang w:val="en-US" w:eastAsia="zh-CN"/>
                    </w:rPr>
                  </w:pPr>
                  <w:r>
                    <w:rPr>
                      <w:rFonts w:hint="eastAsia" w:ascii="Times New Roman" w:hAnsi="Times New Roman" w:eastAsia="宋体" w:cs="Times New Roman"/>
                      <w:b w:val="0"/>
                      <w:bCs/>
                      <w:color w:val="auto"/>
                      <w:sz w:val="21"/>
                      <w:szCs w:val="21"/>
                      <w:highlight w:val="none"/>
                      <w:lang w:val="en-US" w:eastAsia="zh-CN"/>
                    </w:rPr>
                    <w:t>清洗剂</w:t>
                  </w:r>
                </w:p>
              </w:tc>
              <w:tc>
                <w:tcPr>
                  <w:tcW w:w="1350" w:type="dxa"/>
                  <w:vAlign w:val="center"/>
                </w:tcPr>
                <w:p w14:paraId="745E5FF7">
                  <w:pPr>
                    <w:keepNext w:val="0"/>
                    <w:keepLines w:val="0"/>
                    <w:pageBreakBefore w:val="0"/>
                    <w:kinsoku/>
                    <w:wordWrap/>
                    <w:overflowPunct/>
                    <w:topLinePunct w:val="0"/>
                    <w:autoSpaceDE w:val="0"/>
                    <w:autoSpaceDN w:val="0"/>
                    <w:bidi w:val="0"/>
                    <w:spacing w:line="240" w:lineRule="exact"/>
                    <w:ind w:firstLine="0" w:firstLineChars="0"/>
                    <w:jc w:val="center"/>
                    <w:rPr>
                      <w:rFonts w:hint="eastAsia" w:ascii="Times New Roman" w:hAnsi="Times New Roman" w:eastAsia="宋体" w:cs="Times New Roman"/>
                      <w:b w:val="0"/>
                      <w:bCs/>
                      <w:color w:val="auto"/>
                      <w:sz w:val="21"/>
                      <w:szCs w:val="21"/>
                      <w:highlight w:val="none"/>
                      <w:lang w:val="en-US" w:eastAsia="zh-CN"/>
                    </w:rPr>
                  </w:pPr>
                  <w:r>
                    <w:rPr>
                      <w:rFonts w:hint="eastAsia" w:ascii="Times New Roman" w:hAnsi="Times New Roman" w:eastAsia="宋体" w:cs="Times New Roman"/>
                      <w:b w:val="0"/>
                      <w:bCs/>
                      <w:color w:val="auto"/>
                      <w:sz w:val="21"/>
                      <w:szCs w:val="21"/>
                      <w:highlight w:val="none"/>
                      <w:lang w:val="en-US" w:eastAsia="zh-CN"/>
                    </w:rPr>
                    <w:t>16g/L</w:t>
                  </w:r>
                </w:p>
              </w:tc>
              <w:tc>
                <w:tcPr>
                  <w:tcW w:w="905" w:type="dxa"/>
                  <w:vAlign w:val="center"/>
                </w:tcPr>
                <w:p w14:paraId="1A034903">
                  <w:pPr>
                    <w:keepNext w:val="0"/>
                    <w:keepLines w:val="0"/>
                    <w:pageBreakBefore w:val="0"/>
                    <w:kinsoku/>
                    <w:wordWrap/>
                    <w:overflowPunct/>
                    <w:topLinePunct w:val="0"/>
                    <w:autoSpaceDE w:val="0"/>
                    <w:autoSpaceDN w:val="0"/>
                    <w:bidi w:val="0"/>
                    <w:spacing w:line="240" w:lineRule="exact"/>
                    <w:ind w:firstLine="0" w:firstLineChars="0"/>
                    <w:jc w:val="center"/>
                    <w:rPr>
                      <w:rFonts w:hint="eastAsia" w:ascii="Times New Roman" w:hAnsi="Times New Roman" w:eastAsia="宋体" w:cs="Times New Roman"/>
                      <w:b w:val="0"/>
                      <w:bCs/>
                      <w:color w:val="auto"/>
                      <w:sz w:val="21"/>
                      <w:szCs w:val="21"/>
                      <w:highlight w:val="none"/>
                      <w:lang w:val="en-US" w:eastAsia="zh-CN"/>
                    </w:rPr>
                  </w:pPr>
                  <w:r>
                    <w:rPr>
                      <w:rFonts w:hint="eastAsia" w:ascii="Times New Roman" w:hAnsi="Times New Roman" w:eastAsia="宋体" w:cs="Times New Roman"/>
                      <w:b w:val="0"/>
                      <w:bCs/>
                      <w:color w:val="000000"/>
                      <w:sz w:val="21"/>
                      <w:szCs w:val="21"/>
                      <w:highlight w:val="none"/>
                      <w:lang w:val="en-US" w:eastAsia="zh-CN"/>
                    </w:rPr>
                    <w:t>1000L</w:t>
                  </w:r>
                </w:p>
              </w:tc>
              <w:tc>
                <w:tcPr>
                  <w:tcW w:w="566" w:type="pct"/>
                  <w:shd w:val="clear" w:color="auto" w:fill="auto"/>
                  <w:vAlign w:val="center"/>
                </w:tcPr>
                <w:p w14:paraId="7EE929BB">
                  <w:pPr>
                    <w:keepNext w:val="0"/>
                    <w:keepLines w:val="0"/>
                    <w:pageBreakBefore w:val="0"/>
                    <w:kinsoku/>
                    <w:wordWrap/>
                    <w:overflowPunct/>
                    <w:topLinePunct w:val="0"/>
                    <w:autoSpaceDE w:val="0"/>
                    <w:autoSpaceDN w:val="0"/>
                    <w:bidi w:val="0"/>
                    <w:spacing w:line="240" w:lineRule="exact"/>
                    <w:ind w:firstLine="0" w:firstLineChars="0"/>
                    <w:jc w:val="center"/>
                    <w:rPr>
                      <w:rFonts w:hint="default" w:ascii="Times New Roman" w:hAnsi="Times New Roman" w:eastAsia="宋体" w:cs="Times New Roman"/>
                      <w:b w:val="0"/>
                      <w:bCs/>
                      <w:color w:val="auto"/>
                      <w:sz w:val="21"/>
                      <w:szCs w:val="21"/>
                      <w:highlight w:val="none"/>
                      <w:lang w:val="en-US" w:eastAsia="zh-CN"/>
                    </w:rPr>
                  </w:pPr>
                  <w:r>
                    <w:rPr>
                      <w:rFonts w:hint="eastAsia" w:ascii="Times New Roman" w:hAnsi="Times New Roman" w:eastAsia="宋体" w:cs="Times New Roman"/>
                      <w:b w:val="0"/>
                      <w:bCs/>
                      <w:color w:val="auto"/>
                      <w:sz w:val="21"/>
                      <w:szCs w:val="21"/>
                      <w:highlight w:val="none"/>
                      <w:lang w:val="en-US" w:eastAsia="zh-CN"/>
                    </w:rPr>
                    <w:t>0.016</w:t>
                  </w:r>
                </w:p>
              </w:tc>
              <w:tc>
                <w:tcPr>
                  <w:tcW w:w="752" w:type="dxa"/>
                  <w:shd w:val="clear" w:color="auto" w:fill="auto"/>
                  <w:vAlign w:val="center"/>
                </w:tcPr>
                <w:p w14:paraId="4922ABA7">
                  <w:pPr>
                    <w:keepNext w:val="0"/>
                    <w:keepLines w:val="0"/>
                    <w:pageBreakBefore w:val="0"/>
                    <w:kinsoku/>
                    <w:wordWrap/>
                    <w:overflowPunct/>
                    <w:topLinePunct w:val="0"/>
                    <w:autoSpaceDE w:val="0"/>
                    <w:autoSpaceDN w:val="0"/>
                    <w:bidi w:val="0"/>
                    <w:spacing w:line="240" w:lineRule="exact"/>
                    <w:ind w:firstLine="0" w:firstLineChars="0"/>
                    <w:jc w:val="center"/>
                    <w:rPr>
                      <w:rFonts w:hint="eastAsia" w:cs="Times New Roman"/>
                      <w:b w:val="0"/>
                      <w:bCs/>
                      <w:color w:val="auto"/>
                      <w:sz w:val="21"/>
                      <w:szCs w:val="21"/>
                      <w:highlight w:val="none"/>
                      <w:lang w:val="en-US" w:eastAsia="zh-CN"/>
                    </w:rPr>
                  </w:pPr>
                  <w:r>
                    <w:rPr>
                      <w:rFonts w:hint="eastAsia" w:cs="Times New Roman"/>
                      <w:b w:val="0"/>
                      <w:bCs/>
                      <w:color w:val="auto"/>
                      <w:sz w:val="21"/>
                      <w:szCs w:val="21"/>
                      <w:highlight w:val="none"/>
                      <w:lang w:val="en-US" w:eastAsia="zh-CN"/>
                    </w:rPr>
                    <w:t>/</w:t>
                  </w:r>
                </w:p>
              </w:tc>
              <w:tc>
                <w:tcPr>
                  <w:tcW w:w="637" w:type="dxa"/>
                  <w:shd w:val="clear" w:color="auto" w:fill="auto"/>
                  <w:vAlign w:val="center"/>
                </w:tcPr>
                <w:p w14:paraId="251F475E">
                  <w:pPr>
                    <w:keepNext w:val="0"/>
                    <w:keepLines w:val="0"/>
                    <w:pageBreakBefore w:val="0"/>
                    <w:kinsoku/>
                    <w:wordWrap/>
                    <w:overflowPunct/>
                    <w:topLinePunct w:val="0"/>
                    <w:autoSpaceDE w:val="0"/>
                    <w:autoSpaceDN w:val="0"/>
                    <w:bidi w:val="0"/>
                    <w:spacing w:line="240" w:lineRule="exact"/>
                    <w:ind w:firstLine="0" w:firstLineChars="0"/>
                    <w:jc w:val="center"/>
                    <w:rPr>
                      <w:rFonts w:hint="eastAsia" w:cs="Times New Roman"/>
                      <w:b w:val="0"/>
                      <w:bCs/>
                      <w:color w:val="auto"/>
                      <w:sz w:val="21"/>
                      <w:szCs w:val="21"/>
                      <w:highlight w:val="none"/>
                      <w:lang w:val="en-US" w:eastAsia="zh-CN"/>
                    </w:rPr>
                  </w:pPr>
                  <w:r>
                    <w:rPr>
                      <w:rFonts w:hint="eastAsia" w:cs="Times New Roman"/>
                      <w:b w:val="0"/>
                      <w:bCs/>
                      <w:color w:val="auto"/>
                      <w:kern w:val="2"/>
                      <w:sz w:val="21"/>
                      <w:szCs w:val="21"/>
                      <w:highlight w:val="none"/>
                      <w:lang w:val="en-US" w:eastAsia="zh-CN" w:bidi="ar-SA"/>
                    </w:rPr>
                    <w:t>/</w:t>
                  </w:r>
                </w:p>
              </w:tc>
              <w:tc>
                <w:tcPr>
                  <w:tcW w:w="951" w:type="dxa"/>
                  <w:shd w:val="clear" w:color="auto" w:fill="auto"/>
                  <w:vAlign w:val="center"/>
                </w:tcPr>
                <w:p w14:paraId="0E370513">
                  <w:pPr>
                    <w:keepNext w:val="0"/>
                    <w:keepLines w:val="0"/>
                    <w:pageBreakBefore w:val="0"/>
                    <w:kinsoku/>
                    <w:wordWrap/>
                    <w:overflowPunct/>
                    <w:topLinePunct w:val="0"/>
                    <w:autoSpaceDE w:val="0"/>
                    <w:autoSpaceDN w:val="0"/>
                    <w:bidi w:val="0"/>
                    <w:spacing w:line="240" w:lineRule="exact"/>
                    <w:ind w:firstLine="0" w:firstLineChars="0"/>
                    <w:jc w:val="center"/>
                    <w:rPr>
                      <w:rFonts w:hint="eastAsia" w:cs="Times New Roman"/>
                      <w:b w:val="0"/>
                      <w:bCs/>
                      <w:color w:val="auto"/>
                      <w:sz w:val="21"/>
                      <w:szCs w:val="21"/>
                      <w:highlight w:val="none"/>
                      <w:lang w:val="en-US" w:eastAsia="zh-CN"/>
                    </w:rPr>
                  </w:pPr>
                  <w:r>
                    <w:rPr>
                      <w:rFonts w:hint="eastAsia" w:cs="Times New Roman"/>
                      <w:b w:val="0"/>
                      <w:bCs/>
                      <w:color w:val="auto"/>
                      <w:sz w:val="21"/>
                      <w:szCs w:val="21"/>
                      <w:highlight w:val="none"/>
                      <w:lang w:val="en-US" w:eastAsia="zh-CN"/>
                    </w:rPr>
                    <w:t>/</w:t>
                  </w:r>
                </w:p>
              </w:tc>
              <w:tc>
                <w:tcPr>
                  <w:tcW w:w="374" w:type="pct"/>
                  <w:shd w:val="clear" w:color="auto" w:fill="auto"/>
                  <w:vAlign w:val="center"/>
                </w:tcPr>
                <w:p w14:paraId="1B9DF930">
                  <w:pPr>
                    <w:keepNext w:val="0"/>
                    <w:keepLines w:val="0"/>
                    <w:pageBreakBefore w:val="0"/>
                    <w:kinsoku/>
                    <w:wordWrap/>
                    <w:overflowPunct/>
                    <w:topLinePunct w:val="0"/>
                    <w:autoSpaceDE w:val="0"/>
                    <w:autoSpaceDN w:val="0"/>
                    <w:bidi w:val="0"/>
                    <w:spacing w:line="240" w:lineRule="exact"/>
                    <w:ind w:firstLine="0" w:firstLineChars="0"/>
                    <w:jc w:val="center"/>
                    <w:rPr>
                      <w:rFonts w:hint="default" w:cs="Times New Roman"/>
                      <w:b w:val="0"/>
                      <w:bCs/>
                      <w:color w:val="auto"/>
                      <w:sz w:val="21"/>
                      <w:szCs w:val="21"/>
                      <w:highlight w:val="none"/>
                      <w:lang w:val="en-US" w:eastAsia="zh-CN"/>
                    </w:rPr>
                  </w:pPr>
                  <w:r>
                    <w:rPr>
                      <w:rFonts w:hint="eastAsia" w:cs="Times New Roman"/>
                      <w:b w:val="0"/>
                      <w:bCs/>
                      <w:color w:val="auto"/>
                      <w:sz w:val="21"/>
                      <w:szCs w:val="21"/>
                      <w:highlight w:val="none"/>
                      <w:lang w:val="en-US" w:eastAsia="zh-CN"/>
                    </w:rPr>
                    <w:t>0.016</w:t>
                  </w:r>
                </w:p>
              </w:tc>
            </w:tr>
            <w:tr w14:paraId="4DAAFD4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74" w:type="pct"/>
                  <w:vMerge w:val="restart"/>
                  <w:vAlign w:val="center"/>
                </w:tcPr>
                <w:p w14:paraId="6E4195D3">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eastAsia" w:cs="Times New Roman"/>
                      <w:b w:val="0"/>
                      <w:bCs/>
                      <w:color w:val="auto"/>
                      <w:sz w:val="21"/>
                      <w:szCs w:val="21"/>
                      <w:highlight w:val="none"/>
                      <w:lang w:val="en-US" w:eastAsia="zh-CN"/>
                    </w:rPr>
                  </w:pPr>
                  <w:r>
                    <w:rPr>
                      <w:rFonts w:hint="eastAsia" w:ascii="Times New Roman" w:cs="Times New Roman" w:eastAsiaTheme="minorEastAsia"/>
                      <w:b w:val="0"/>
                      <w:bCs/>
                      <w:color w:val="auto"/>
                      <w:sz w:val="21"/>
                      <w:szCs w:val="21"/>
                      <w:highlight w:val="none"/>
                      <w:lang w:val="en-US" w:eastAsia="zh-CN"/>
                    </w:rPr>
                    <w:t>机加工废气</w:t>
                  </w:r>
                </w:p>
              </w:tc>
              <w:tc>
                <w:tcPr>
                  <w:tcW w:w="411" w:type="pct"/>
                  <w:shd w:val="clear" w:color="auto" w:fill="auto"/>
                  <w:vAlign w:val="center"/>
                </w:tcPr>
                <w:p w14:paraId="2C819BF6">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eastAsia" w:cs="Times New Roman"/>
                      <w:b w:val="0"/>
                      <w:bCs/>
                      <w:color w:val="auto"/>
                      <w:kern w:val="0"/>
                      <w:sz w:val="21"/>
                      <w:szCs w:val="21"/>
                      <w:highlight w:val="none"/>
                      <w:lang w:val="en-US" w:eastAsia="zh-CN" w:bidi="ar"/>
                    </w:rPr>
                  </w:pPr>
                  <w:r>
                    <w:rPr>
                      <w:rFonts w:hint="eastAsia" w:ascii="Times New Roman" w:cs="Times New Roman" w:eastAsiaTheme="minorEastAsia"/>
                      <w:b w:val="0"/>
                      <w:bCs/>
                      <w:color w:val="auto"/>
                      <w:sz w:val="21"/>
                      <w:szCs w:val="21"/>
                      <w:highlight w:val="none"/>
                      <w:lang w:val="en-US" w:eastAsia="zh-CN"/>
                    </w:rPr>
                    <w:t>非甲烷总烃</w:t>
                  </w:r>
                </w:p>
              </w:tc>
              <w:tc>
                <w:tcPr>
                  <w:tcW w:w="981" w:type="pct"/>
                  <w:vMerge w:val="restart"/>
                  <w:shd w:val="clear" w:color="auto" w:fill="auto"/>
                  <w:vAlign w:val="center"/>
                </w:tcPr>
                <w:p w14:paraId="25F808ED">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eastAsia" w:ascii="Times New Roman" w:hAnsi="Times New Roman" w:cs="Times New Roman" w:eastAsiaTheme="minorEastAsia"/>
                      <w:b w:val="0"/>
                      <w:bCs/>
                      <w:color w:val="auto"/>
                      <w:sz w:val="21"/>
                      <w:szCs w:val="21"/>
                      <w:highlight w:val="none"/>
                      <w:lang w:val="en-US" w:eastAsia="zh-CN"/>
                    </w:rPr>
                  </w:pPr>
                  <w:r>
                    <w:rPr>
                      <w:rFonts w:hint="eastAsia" w:ascii="Times New Roman" w:hAnsi="Times New Roman" w:cs="Times New Roman" w:eastAsiaTheme="minorEastAsia"/>
                      <w:b w:val="0"/>
                      <w:bCs/>
                      <w:color w:val="auto"/>
                      <w:sz w:val="21"/>
                      <w:szCs w:val="21"/>
                      <w:highlight w:val="none"/>
                      <w:lang w:val="en-US" w:eastAsia="zh-CN"/>
                    </w:rPr>
                    <w:t>机械行业系数手册</w:t>
                  </w:r>
                </w:p>
              </w:tc>
              <w:tc>
                <w:tcPr>
                  <w:tcW w:w="392" w:type="pct"/>
                  <w:vAlign w:val="center"/>
                </w:tcPr>
                <w:p w14:paraId="0FC69C92">
                  <w:pPr>
                    <w:keepNext w:val="0"/>
                    <w:keepLines w:val="0"/>
                    <w:pageBreakBefore w:val="0"/>
                    <w:kinsoku/>
                    <w:wordWrap/>
                    <w:overflowPunct/>
                    <w:topLinePunct w:val="0"/>
                    <w:autoSpaceDE w:val="0"/>
                    <w:autoSpaceDN w:val="0"/>
                    <w:bidi w:val="0"/>
                    <w:spacing w:line="240" w:lineRule="exact"/>
                    <w:ind w:firstLine="0" w:firstLineChars="0"/>
                    <w:jc w:val="center"/>
                    <w:rPr>
                      <w:rFonts w:hint="default" w:ascii="Times New Roman" w:hAnsi="Times New Roman" w:eastAsia="宋体" w:cs="Times New Roman"/>
                      <w:b w:val="0"/>
                      <w:bCs/>
                      <w:color w:val="auto"/>
                      <w:sz w:val="21"/>
                      <w:szCs w:val="21"/>
                      <w:highlight w:val="none"/>
                      <w:lang w:val="en-US" w:eastAsia="zh-CN"/>
                    </w:rPr>
                  </w:pPr>
                  <w:r>
                    <w:rPr>
                      <w:rFonts w:hint="eastAsia" w:ascii="Times New Roman" w:hAnsi="Times New Roman" w:eastAsia="宋体" w:cs="Times New Roman"/>
                      <w:b w:val="0"/>
                      <w:bCs/>
                      <w:color w:val="auto"/>
                      <w:sz w:val="21"/>
                      <w:szCs w:val="21"/>
                      <w:highlight w:val="none"/>
                      <w:lang w:val="en-US" w:eastAsia="zh-CN"/>
                    </w:rPr>
                    <w:t>切削液</w:t>
                  </w:r>
                </w:p>
              </w:tc>
              <w:tc>
                <w:tcPr>
                  <w:tcW w:w="1350" w:type="dxa"/>
                  <w:vAlign w:val="center"/>
                </w:tcPr>
                <w:p w14:paraId="458607E9">
                  <w:pPr>
                    <w:keepNext w:val="0"/>
                    <w:keepLines w:val="0"/>
                    <w:pageBreakBefore w:val="0"/>
                    <w:kinsoku/>
                    <w:wordWrap/>
                    <w:overflowPunct/>
                    <w:topLinePunct w:val="0"/>
                    <w:autoSpaceDE w:val="0"/>
                    <w:autoSpaceDN w:val="0"/>
                    <w:bidi w:val="0"/>
                    <w:spacing w:line="240" w:lineRule="exact"/>
                    <w:ind w:firstLine="0" w:firstLineChars="0"/>
                    <w:jc w:val="center"/>
                    <w:rPr>
                      <w:rFonts w:hint="eastAsia" w:ascii="Times New Roman" w:hAnsi="Times New Roman" w:eastAsia="宋体" w:cs="Times New Roman"/>
                      <w:b w:val="0"/>
                      <w:bCs/>
                      <w:color w:val="auto"/>
                      <w:sz w:val="21"/>
                      <w:szCs w:val="21"/>
                      <w:highlight w:val="none"/>
                      <w:lang w:val="en-US" w:eastAsia="zh-CN"/>
                    </w:rPr>
                  </w:pPr>
                  <w:r>
                    <w:rPr>
                      <w:rFonts w:hint="eastAsia" w:ascii="Times New Roman" w:hAnsi="Times New Roman" w:eastAsia="宋体" w:cs="Times New Roman"/>
                      <w:b w:val="0"/>
                      <w:bCs/>
                      <w:color w:val="000000"/>
                      <w:sz w:val="21"/>
                      <w:szCs w:val="21"/>
                      <w:highlight w:val="none"/>
                      <w:lang w:val="en-US" w:eastAsia="zh-CN"/>
                    </w:rPr>
                    <w:t>5.64kg/t</w:t>
                  </w:r>
                  <w:r>
                    <w:rPr>
                      <w:rFonts w:hint="eastAsia" w:ascii="Times New Roman" w:hAnsi="Times New Roman" w:eastAsia="宋体" w:cs="Times New Roman"/>
                      <w:b w:val="0"/>
                      <w:bCs/>
                      <w:color w:val="auto"/>
                      <w:sz w:val="21"/>
                      <w:szCs w:val="21"/>
                      <w:highlight w:val="none"/>
                      <w:lang w:val="en-US" w:eastAsia="zh-CN"/>
                    </w:rPr>
                    <w:t>原料</w:t>
                  </w:r>
                </w:p>
              </w:tc>
              <w:tc>
                <w:tcPr>
                  <w:tcW w:w="905" w:type="dxa"/>
                  <w:vAlign w:val="center"/>
                </w:tcPr>
                <w:p w14:paraId="169CE27B">
                  <w:pPr>
                    <w:keepNext w:val="0"/>
                    <w:keepLines w:val="0"/>
                    <w:pageBreakBefore w:val="0"/>
                    <w:kinsoku/>
                    <w:wordWrap/>
                    <w:overflowPunct/>
                    <w:topLinePunct w:val="0"/>
                    <w:autoSpaceDE w:val="0"/>
                    <w:autoSpaceDN w:val="0"/>
                    <w:bidi w:val="0"/>
                    <w:spacing w:line="240" w:lineRule="exact"/>
                    <w:ind w:firstLine="0" w:firstLineChars="0"/>
                    <w:jc w:val="center"/>
                    <w:rPr>
                      <w:rFonts w:hint="default" w:ascii="Times New Roman" w:hAnsi="Times New Roman" w:eastAsia="宋体" w:cs="Times New Roman"/>
                      <w:b w:val="0"/>
                      <w:bCs/>
                      <w:color w:val="auto"/>
                      <w:sz w:val="21"/>
                      <w:szCs w:val="21"/>
                      <w:highlight w:val="none"/>
                      <w:lang w:val="en-US" w:eastAsia="zh-CN"/>
                    </w:rPr>
                  </w:pPr>
                  <w:r>
                    <w:rPr>
                      <w:rFonts w:hint="eastAsia" w:ascii="Times New Roman" w:hAnsi="Times New Roman" w:eastAsia="宋体" w:cs="Times New Roman"/>
                      <w:b w:val="0"/>
                      <w:bCs/>
                      <w:color w:val="auto"/>
                      <w:sz w:val="21"/>
                      <w:szCs w:val="21"/>
                      <w:highlight w:val="none"/>
                      <w:lang w:val="en-US" w:eastAsia="zh-CN"/>
                    </w:rPr>
                    <w:t>0.5</w:t>
                  </w:r>
                </w:p>
              </w:tc>
              <w:tc>
                <w:tcPr>
                  <w:tcW w:w="566" w:type="pct"/>
                  <w:shd w:val="clear" w:color="auto" w:fill="auto"/>
                  <w:vAlign w:val="center"/>
                </w:tcPr>
                <w:p w14:paraId="3A98C96C">
                  <w:pPr>
                    <w:keepNext w:val="0"/>
                    <w:keepLines w:val="0"/>
                    <w:pageBreakBefore w:val="0"/>
                    <w:kinsoku/>
                    <w:wordWrap/>
                    <w:overflowPunct/>
                    <w:topLinePunct w:val="0"/>
                    <w:autoSpaceDE w:val="0"/>
                    <w:autoSpaceDN w:val="0"/>
                    <w:bidi w:val="0"/>
                    <w:spacing w:line="240" w:lineRule="exact"/>
                    <w:ind w:firstLine="0" w:firstLineChars="0"/>
                    <w:jc w:val="center"/>
                    <w:rPr>
                      <w:rFonts w:hint="default" w:ascii="Times New Roman" w:hAnsi="Times New Roman" w:eastAsia="宋体" w:cs="Times New Roman"/>
                      <w:b w:val="0"/>
                      <w:bCs/>
                      <w:color w:val="auto"/>
                      <w:sz w:val="21"/>
                      <w:szCs w:val="21"/>
                      <w:highlight w:val="none"/>
                      <w:lang w:val="en-US" w:eastAsia="zh-CN"/>
                    </w:rPr>
                  </w:pPr>
                  <w:r>
                    <w:rPr>
                      <w:rFonts w:hint="eastAsia" w:ascii="Times New Roman" w:hAnsi="Times New Roman" w:eastAsia="宋体" w:cs="Times New Roman"/>
                      <w:b w:val="0"/>
                      <w:bCs/>
                      <w:color w:val="000000"/>
                      <w:sz w:val="21"/>
                      <w:szCs w:val="21"/>
                      <w:highlight w:val="none"/>
                      <w:lang w:val="en-US" w:eastAsia="zh-CN"/>
                    </w:rPr>
                    <w:t>0.0028</w:t>
                  </w:r>
                </w:p>
              </w:tc>
              <w:tc>
                <w:tcPr>
                  <w:tcW w:w="752" w:type="dxa"/>
                  <w:shd w:val="clear" w:color="auto" w:fill="auto"/>
                  <w:vAlign w:val="center"/>
                </w:tcPr>
                <w:p w14:paraId="73953E10">
                  <w:pPr>
                    <w:keepNext w:val="0"/>
                    <w:keepLines w:val="0"/>
                    <w:pageBreakBefore w:val="0"/>
                    <w:kinsoku/>
                    <w:wordWrap/>
                    <w:overflowPunct/>
                    <w:topLinePunct w:val="0"/>
                    <w:autoSpaceDE w:val="0"/>
                    <w:autoSpaceDN w:val="0"/>
                    <w:bidi w:val="0"/>
                    <w:spacing w:line="240" w:lineRule="exact"/>
                    <w:ind w:firstLine="0" w:firstLineChars="0"/>
                    <w:jc w:val="center"/>
                    <w:rPr>
                      <w:rFonts w:hint="eastAsia" w:cs="Times New Roman"/>
                      <w:b w:val="0"/>
                      <w:bCs/>
                      <w:color w:val="auto"/>
                      <w:sz w:val="21"/>
                      <w:szCs w:val="21"/>
                      <w:highlight w:val="none"/>
                      <w:lang w:val="en-US" w:eastAsia="zh-CN"/>
                    </w:rPr>
                  </w:pPr>
                  <w:r>
                    <w:rPr>
                      <w:rFonts w:hint="eastAsia" w:cs="Times New Roman"/>
                      <w:b w:val="0"/>
                      <w:bCs/>
                      <w:color w:val="auto"/>
                      <w:sz w:val="21"/>
                      <w:szCs w:val="21"/>
                      <w:highlight w:val="none"/>
                      <w:lang w:val="en-US" w:eastAsia="zh-CN"/>
                    </w:rPr>
                    <w:t>/</w:t>
                  </w:r>
                </w:p>
              </w:tc>
              <w:tc>
                <w:tcPr>
                  <w:tcW w:w="637" w:type="dxa"/>
                  <w:shd w:val="clear" w:color="auto" w:fill="auto"/>
                  <w:vAlign w:val="center"/>
                </w:tcPr>
                <w:p w14:paraId="2E55AEAA">
                  <w:pPr>
                    <w:keepNext w:val="0"/>
                    <w:keepLines w:val="0"/>
                    <w:pageBreakBefore w:val="0"/>
                    <w:kinsoku/>
                    <w:wordWrap/>
                    <w:overflowPunct/>
                    <w:topLinePunct w:val="0"/>
                    <w:autoSpaceDE w:val="0"/>
                    <w:autoSpaceDN w:val="0"/>
                    <w:bidi w:val="0"/>
                    <w:spacing w:line="240" w:lineRule="exact"/>
                    <w:ind w:firstLine="0" w:firstLineChars="0"/>
                    <w:jc w:val="center"/>
                    <w:rPr>
                      <w:rFonts w:hint="eastAsia" w:cs="Times New Roman"/>
                      <w:b w:val="0"/>
                      <w:bCs/>
                      <w:color w:val="auto"/>
                      <w:sz w:val="21"/>
                      <w:szCs w:val="21"/>
                      <w:highlight w:val="none"/>
                      <w:lang w:val="en-US" w:eastAsia="zh-CN"/>
                    </w:rPr>
                  </w:pPr>
                  <w:r>
                    <w:rPr>
                      <w:rFonts w:hint="eastAsia" w:cs="Times New Roman"/>
                      <w:b w:val="0"/>
                      <w:bCs/>
                      <w:color w:val="auto"/>
                      <w:kern w:val="2"/>
                      <w:sz w:val="21"/>
                      <w:szCs w:val="21"/>
                      <w:highlight w:val="none"/>
                      <w:lang w:val="en-US" w:eastAsia="zh-CN" w:bidi="ar-SA"/>
                    </w:rPr>
                    <w:t>/</w:t>
                  </w:r>
                </w:p>
              </w:tc>
              <w:tc>
                <w:tcPr>
                  <w:tcW w:w="951" w:type="dxa"/>
                  <w:shd w:val="clear" w:color="auto" w:fill="auto"/>
                  <w:vAlign w:val="center"/>
                </w:tcPr>
                <w:p w14:paraId="4851B524">
                  <w:pPr>
                    <w:keepNext w:val="0"/>
                    <w:keepLines w:val="0"/>
                    <w:pageBreakBefore w:val="0"/>
                    <w:kinsoku/>
                    <w:wordWrap/>
                    <w:overflowPunct/>
                    <w:topLinePunct w:val="0"/>
                    <w:autoSpaceDE w:val="0"/>
                    <w:autoSpaceDN w:val="0"/>
                    <w:bidi w:val="0"/>
                    <w:spacing w:line="240" w:lineRule="exact"/>
                    <w:ind w:firstLine="0" w:firstLineChars="0"/>
                    <w:jc w:val="center"/>
                    <w:rPr>
                      <w:rFonts w:hint="eastAsia" w:cs="Times New Roman"/>
                      <w:b w:val="0"/>
                      <w:bCs/>
                      <w:color w:val="auto"/>
                      <w:sz w:val="21"/>
                      <w:szCs w:val="21"/>
                      <w:highlight w:val="none"/>
                      <w:lang w:val="en-US" w:eastAsia="zh-CN"/>
                    </w:rPr>
                  </w:pPr>
                  <w:r>
                    <w:rPr>
                      <w:rFonts w:hint="eastAsia" w:cs="Times New Roman"/>
                      <w:b w:val="0"/>
                      <w:bCs/>
                      <w:color w:val="auto"/>
                      <w:sz w:val="21"/>
                      <w:szCs w:val="21"/>
                      <w:highlight w:val="none"/>
                      <w:lang w:val="en-US" w:eastAsia="zh-CN"/>
                    </w:rPr>
                    <w:t>/</w:t>
                  </w:r>
                </w:p>
              </w:tc>
              <w:tc>
                <w:tcPr>
                  <w:tcW w:w="948" w:type="dxa"/>
                  <w:shd w:val="clear" w:color="auto" w:fill="auto"/>
                  <w:vAlign w:val="center"/>
                </w:tcPr>
                <w:p w14:paraId="7844D9EA">
                  <w:pPr>
                    <w:keepNext w:val="0"/>
                    <w:keepLines w:val="0"/>
                    <w:pageBreakBefore w:val="0"/>
                    <w:kinsoku/>
                    <w:wordWrap/>
                    <w:overflowPunct/>
                    <w:topLinePunct w:val="0"/>
                    <w:autoSpaceDE w:val="0"/>
                    <w:autoSpaceDN w:val="0"/>
                    <w:bidi w:val="0"/>
                    <w:spacing w:line="240" w:lineRule="exact"/>
                    <w:ind w:firstLine="0" w:firstLineChars="0"/>
                    <w:jc w:val="center"/>
                    <w:rPr>
                      <w:rFonts w:hint="eastAsia" w:cs="Times New Roman"/>
                      <w:b w:val="0"/>
                      <w:bCs/>
                      <w:color w:val="auto"/>
                      <w:sz w:val="21"/>
                      <w:szCs w:val="21"/>
                      <w:highlight w:val="none"/>
                      <w:lang w:val="en-US" w:eastAsia="zh-CN"/>
                    </w:rPr>
                  </w:pPr>
                  <w:r>
                    <w:rPr>
                      <w:rFonts w:hint="eastAsia" w:ascii="Times New Roman" w:hAnsi="Times New Roman" w:eastAsia="宋体" w:cs="Times New Roman"/>
                      <w:b w:val="0"/>
                      <w:bCs/>
                      <w:color w:val="000000"/>
                      <w:sz w:val="21"/>
                      <w:szCs w:val="21"/>
                      <w:highlight w:val="none"/>
                      <w:lang w:val="en-US" w:eastAsia="zh-CN"/>
                    </w:rPr>
                    <w:t>0.0028</w:t>
                  </w:r>
                </w:p>
              </w:tc>
            </w:tr>
            <w:tr w14:paraId="7FADBD4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74" w:type="pct"/>
                  <w:vMerge w:val="continue"/>
                  <w:vAlign w:val="center"/>
                </w:tcPr>
                <w:p w14:paraId="66F08286">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eastAsia" w:cs="Times New Roman"/>
                      <w:b w:val="0"/>
                      <w:bCs/>
                      <w:color w:val="auto"/>
                      <w:sz w:val="21"/>
                      <w:szCs w:val="21"/>
                      <w:highlight w:val="none"/>
                      <w:lang w:val="en-US" w:eastAsia="zh-CN"/>
                    </w:rPr>
                  </w:pPr>
                </w:p>
              </w:tc>
              <w:tc>
                <w:tcPr>
                  <w:tcW w:w="411" w:type="pct"/>
                  <w:shd w:val="clear" w:color="auto" w:fill="auto"/>
                  <w:vAlign w:val="center"/>
                </w:tcPr>
                <w:p w14:paraId="5E33A539">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eastAsia" w:cs="Times New Roman"/>
                      <w:b w:val="0"/>
                      <w:bCs/>
                      <w:color w:val="auto"/>
                      <w:kern w:val="0"/>
                      <w:sz w:val="21"/>
                      <w:szCs w:val="21"/>
                      <w:highlight w:val="none"/>
                      <w:lang w:val="en-US" w:eastAsia="zh-CN" w:bidi="ar"/>
                    </w:rPr>
                  </w:pPr>
                  <w:r>
                    <w:rPr>
                      <w:rFonts w:hint="eastAsia" w:ascii="Times New Roman" w:cs="Times New Roman" w:eastAsiaTheme="minorEastAsia"/>
                      <w:b w:val="0"/>
                      <w:bCs/>
                      <w:color w:val="auto"/>
                      <w:sz w:val="21"/>
                      <w:szCs w:val="21"/>
                      <w:highlight w:val="none"/>
                      <w:lang w:val="en-US" w:eastAsia="zh-CN"/>
                    </w:rPr>
                    <w:t>颗粒物</w:t>
                  </w:r>
                </w:p>
              </w:tc>
              <w:tc>
                <w:tcPr>
                  <w:tcW w:w="981" w:type="pct"/>
                  <w:vMerge w:val="continue"/>
                  <w:shd w:val="clear" w:color="auto" w:fill="auto"/>
                  <w:vAlign w:val="center"/>
                </w:tcPr>
                <w:p w14:paraId="6388234F">
                  <w:pPr>
                    <w:pStyle w:val="94"/>
                    <w:keepNext w:val="0"/>
                    <w:keepLines w:val="0"/>
                    <w:pageBreakBefore w:val="0"/>
                    <w:kinsoku/>
                    <w:wordWrap/>
                    <w:overflowPunct/>
                    <w:topLinePunct w:val="0"/>
                    <w:bidi w:val="0"/>
                    <w:spacing w:line="240" w:lineRule="exact"/>
                    <w:ind w:firstLine="0" w:firstLineChars="0"/>
                    <w:rPr>
                      <w:rFonts w:hint="eastAsia"/>
                      <w:b w:val="0"/>
                      <w:bCs/>
                      <w:color w:val="auto"/>
                      <w:kern w:val="2"/>
                      <w:sz w:val="21"/>
                      <w:szCs w:val="21"/>
                      <w:highlight w:val="none"/>
                      <w:lang w:val="en-US" w:eastAsia="zh-CN"/>
                    </w:rPr>
                  </w:pPr>
                </w:p>
              </w:tc>
              <w:tc>
                <w:tcPr>
                  <w:tcW w:w="392" w:type="pct"/>
                  <w:vAlign w:val="center"/>
                </w:tcPr>
                <w:p w14:paraId="01FFBCF3">
                  <w:pPr>
                    <w:keepNext w:val="0"/>
                    <w:keepLines w:val="0"/>
                    <w:pageBreakBefore w:val="0"/>
                    <w:kinsoku/>
                    <w:wordWrap/>
                    <w:overflowPunct/>
                    <w:topLinePunct w:val="0"/>
                    <w:autoSpaceDE w:val="0"/>
                    <w:autoSpaceDN w:val="0"/>
                    <w:bidi w:val="0"/>
                    <w:spacing w:line="240" w:lineRule="exact"/>
                    <w:ind w:firstLine="0" w:firstLineChars="0"/>
                    <w:jc w:val="center"/>
                    <w:rPr>
                      <w:rFonts w:hint="default" w:ascii="Times New Roman" w:hAnsi="Times New Roman" w:eastAsia="宋体" w:cs="Times New Roman"/>
                      <w:b w:val="0"/>
                      <w:bCs/>
                      <w:color w:val="auto"/>
                      <w:sz w:val="21"/>
                      <w:szCs w:val="21"/>
                      <w:highlight w:val="none"/>
                      <w:lang w:val="en-US" w:eastAsia="zh-CN"/>
                    </w:rPr>
                  </w:pPr>
                  <w:r>
                    <w:rPr>
                      <w:rFonts w:hint="eastAsia" w:ascii="Times New Roman" w:hAnsi="Times New Roman" w:eastAsia="宋体" w:cs="Times New Roman"/>
                      <w:b w:val="0"/>
                      <w:bCs/>
                      <w:color w:val="auto"/>
                      <w:sz w:val="21"/>
                      <w:szCs w:val="21"/>
                      <w:highlight w:val="none"/>
                      <w:lang w:val="en-US" w:eastAsia="zh-CN"/>
                    </w:rPr>
                    <w:t>工件</w:t>
                  </w:r>
                </w:p>
              </w:tc>
              <w:tc>
                <w:tcPr>
                  <w:tcW w:w="1350" w:type="dxa"/>
                  <w:vAlign w:val="center"/>
                </w:tcPr>
                <w:p w14:paraId="4088B155">
                  <w:pPr>
                    <w:keepNext w:val="0"/>
                    <w:keepLines w:val="0"/>
                    <w:pageBreakBefore w:val="0"/>
                    <w:kinsoku/>
                    <w:wordWrap/>
                    <w:overflowPunct/>
                    <w:topLinePunct w:val="0"/>
                    <w:autoSpaceDE w:val="0"/>
                    <w:autoSpaceDN w:val="0"/>
                    <w:bidi w:val="0"/>
                    <w:spacing w:line="240" w:lineRule="exact"/>
                    <w:ind w:firstLine="0" w:firstLineChars="0"/>
                    <w:jc w:val="center"/>
                    <w:rPr>
                      <w:rFonts w:hint="eastAsia" w:ascii="Times New Roman" w:hAnsi="Times New Roman" w:eastAsia="宋体" w:cs="Times New Roman"/>
                      <w:b w:val="0"/>
                      <w:bCs/>
                      <w:color w:val="auto"/>
                      <w:sz w:val="21"/>
                      <w:szCs w:val="21"/>
                      <w:highlight w:val="none"/>
                      <w:lang w:val="en-US" w:eastAsia="zh-CN"/>
                    </w:rPr>
                  </w:pPr>
                  <w:r>
                    <w:rPr>
                      <w:rFonts w:hint="eastAsia" w:ascii="Times New Roman" w:hAnsi="Times New Roman" w:eastAsia="宋体" w:cs="Times New Roman"/>
                      <w:b w:val="0"/>
                      <w:bCs/>
                      <w:color w:val="000000"/>
                      <w:sz w:val="21"/>
                      <w:szCs w:val="21"/>
                      <w:highlight w:val="none"/>
                      <w:lang w:val="en-US" w:eastAsia="zh-CN"/>
                    </w:rPr>
                    <w:t>1.5kg/t</w:t>
                  </w:r>
                  <w:r>
                    <w:rPr>
                      <w:rFonts w:hint="eastAsia" w:ascii="Times New Roman" w:hAnsi="Times New Roman" w:eastAsia="宋体" w:cs="Times New Roman"/>
                      <w:b w:val="0"/>
                      <w:bCs/>
                      <w:color w:val="auto"/>
                      <w:sz w:val="21"/>
                      <w:szCs w:val="21"/>
                      <w:highlight w:val="none"/>
                      <w:lang w:val="en-US" w:eastAsia="zh-CN"/>
                    </w:rPr>
                    <w:t>原料</w:t>
                  </w:r>
                </w:p>
              </w:tc>
              <w:tc>
                <w:tcPr>
                  <w:tcW w:w="905" w:type="dxa"/>
                  <w:vAlign w:val="center"/>
                </w:tcPr>
                <w:p w14:paraId="6EC6805C">
                  <w:pPr>
                    <w:keepNext w:val="0"/>
                    <w:keepLines w:val="0"/>
                    <w:pageBreakBefore w:val="0"/>
                    <w:kinsoku/>
                    <w:wordWrap/>
                    <w:overflowPunct/>
                    <w:topLinePunct w:val="0"/>
                    <w:autoSpaceDE w:val="0"/>
                    <w:autoSpaceDN w:val="0"/>
                    <w:bidi w:val="0"/>
                    <w:spacing w:line="240" w:lineRule="exact"/>
                    <w:ind w:firstLine="0" w:firstLineChars="0"/>
                    <w:jc w:val="center"/>
                    <w:rPr>
                      <w:rFonts w:hint="default" w:ascii="Times New Roman" w:hAnsi="Times New Roman" w:eastAsia="宋体" w:cs="Times New Roman"/>
                      <w:b w:val="0"/>
                      <w:bCs/>
                      <w:color w:val="auto"/>
                      <w:sz w:val="21"/>
                      <w:szCs w:val="21"/>
                      <w:highlight w:val="none"/>
                      <w:lang w:val="en-US" w:eastAsia="zh-CN"/>
                    </w:rPr>
                  </w:pPr>
                  <w:r>
                    <w:rPr>
                      <w:rFonts w:hint="eastAsia" w:ascii="Times New Roman" w:hAnsi="Times New Roman" w:eastAsia="宋体" w:cs="Times New Roman"/>
                      <w:b w:val="0"/>
                      <w:bCs/>
                      <w:color w:val="auto"/>
                      <w:sz w:val="21"/>
                      <w:szCs w:val="21"/>
                      <w:highlight w:val="none"/>
                      <w:lang w:val="en-US" w:eastAsia="zh-CN"/>
                    </w:rPr>
                    <w:t>20</w:t>
                  </w:r>
                </w:p>
              </w:tc>
              <w:tc>
                <w:tcPr>
                  <w:tcW w:w="566" w:type="pct"/>
                  <w:shd w:val="clear" w:color="auto" w:fill="auto"/>
                  <w:vAlign w:val="center"/>
                </w:tcPr>
                <w:p w14:paraId="3C92D3B3">
                  <w:pPr>
                    <w:keepNext w:val="0"/>
                    <w:keepLines w:val="0"/>
                    <w:pageBreakBefore w:val="0"/>
                    <w:kinsoku/>
                    <w:wordWrap/>
                    <w:overflowPunct/>
                    <w:topLinePunct w:val="0"/>
                    <w:autoSpaceDE w:val="0"/>
                    <w:autoSpaceDN w:val="0"/>
                    <w:bidi w:val="0"/>
                    <w:spacing w:line="240" w:lineRule="exact"/>
                    <w:ind w:firstLine="0" w:firstLineChars="0"/>
                    <w:jc w:val="center"/>
                    <w:rPr>
                      <w:rFonts w:hint="default" w:ascii="Times New Roman" w:hAnsi="Times New Roman" w:eastAsia="宋体" w:cs="Times New Roman"/>
                      <w:b w:val="0"/>
                      <w:bCs/>
                      <w:color w:val="auto"/>
                      <w:sz w:val="21"/>
                      <w:szCs w:val="21"/>
                      <w:highlight w:val="none"/>
                      <w:lang w:val="en-US" w:eastAsia="zh-CN"/>
                    </w:rPr>
                  </w:pPr>
                  <w:r>
                    <w:rPr>
                      <w:rFonts w:hint="eastAsia" w:ascii="Times New Roman" w:hAnsi="Times New Roman" w:eastAsia="宋体" w:cs="Times New Roman"/>
                      <w:b w:val="0"/>
                      <w:bCs/>
                      <w:color w:val="auto"/>
                      <w:sz w:val="21"/>
                      <w:szCs w:val="21"/>
                      <w:highlight w:val="none"/>
                      <w:lang w:val="en-US" w:eastAsia="zh-CN"/>
                    </w:rPr>
                    <w:t>0.03</w:t>
                  </w:r>
                </w:p>
              </w:tc>
              <w:tc>
                <w:tcPr>
                  <w:tcW w:w="752" w:type="dxa"/>
                  <w:shd w:val="clear" w:color="auto" w:fill="auto"/>
                  <w:vAlign w:val="center"/>
                </w:tcPr>
                <w:p w14:paraId="6A29F369">
                  <w:pPr>
                    <w:keepNext w:val="0"/>
                    <w:keepLines w:val="0"/>
                    <w:pageBreakBefore w:val="0"/>
                    <w:kinsoku/>
                    <w:wordWrap/>
                    <w:overflowPunct/>
                    <w:topLinePunct w:val="0"/>
                    <w:autoSpaceDE w:val="0"/>
                    <w:autoSpaceDN w:val="0"/>
                    <w:bidi w:val="0"/>
                    <w:spacing w:line="240" w:lineRule="exact"/>
                    <w:ind w:firstLine="0" w:firstLineChars="0"/>
                    <w:jc w:val="center"/>
                    <w:rPr>
                      <w:rFonts w:hint="eastAsia" w:cs="Times New Roman"/>
                      <w:b w:val="0"/>
                      <w:bCs/>
                      <w:color w:val="auto"/>
                      <w:sz w:val="21"/>
                      <w:szCs w:val="21"/>
                      <w:highlight w:val="none"/>
                      <w:lang w:val="en-US" w:eastAsia="zh-CN"/>
                    </w:rPr>
                  </w:pPr>
                  <w:r>
                    <w:rPr>
                      <w:rFonts w:hint="eastAsia" w:cs="Times New Roman"/>
                      <w:b w:val="0"/>
                      <w:bCs/>
                      <w:color w:val="auto"/>
                      <w:sz w:val="21"/>
                      <w:szCs w:val="21"/>
                      <w:highlight w:val="none"/>
                      <w:lang w:val="en-US" w:eastAsia="zh-CN"/>
                    </w:rPr>
                    <w:t>/</w:t>
                  </w:r>
                </w:p>
              </w:tc>
              <w:tc>
                <w:tcPr>
                  <w:tcW w:w="637" w:type="dxa"/>
                  <w:shd w:val="clear" w:color="auto" w:fill="auto"/>
                  <w:vAlign w:val="center"/>
                </w:tcPr>
                <w:p w14:paraId="4ED0EDE5">
                  <w:pPr>
                    <w:keepNext w:val="0"/>
                    <w:keepLines w:val="0"/>
                    <w:pageBreakBefore w:val="0"/>
                    <w:kinsoku/>
                    <w:wordWrap/>
                    <w:overflowPunct/>
                    <w:topLinePunct w:val="0"/>
                    <w:autoSpaceDE w:val="0"/>
                    <w:autoSpaceDN w:val="0"/>
                    <w:bidi w:val="0"/>
                    <w:spacing w:line="240" w:lineRule="exact"/>
                    <w:ind w:firstLine="0" w:firstLineChars="0"/>
                    <w:jc w:val="center"/>
                    <w:rPr>
                      <w:rFonts w:hint="eastAsia" w:cs="Times New Roman"/>
                      <w:b w:val="0"/>
                      <w:bCs/>
                      <w:color w:val="auto"/>
                      <w:sz w:val="21"/>
                      <w:szCs w:val="21"/>
                      <w:highlight w:val="none"/>
                      <w:lang w:val="en-US" w:eastAsia="zh-CN"/>
                    </w:rPr>
                  </w:pPr>
                  <w:r>
                    <w:rPr>
                      <w:rFonts w:hint="eastAsia" w:cs="Times New Roman"/>
                      <w:b w:val="0"/>
                      <w:bCs/>
                      <w:color w:val="auto"/>
                      <w:kern w:val="2"/>
                      <w:sz w:val="21"/>
                      <w:szCs w:val="21"/>
                      <w:highlight w:val="none"/>
                      <w:lang w:val="en-US" w:eastAsia="zh-CN" w:bidi="ar-SA"/>
                    </w:rPr>
                    <w:t>/</w:t>
                  </w:r>
                </w:p>
              </w:tc>
              <w:tc>
                <w:tcPr>
                  <w:tcW w:w="951" w:type="dxa"/>
                  <w:shd w:val="clear" w:color="auto" w:fill="auto"/>
                  <w:vAlign w:val="center"/>
                </w:tcPr>
                <w:p w14:paraId="3C562FCA">
                  <w:pPr>
                    <w:keepNext w:val="0"/>
                    <w:keepLines w:val="0"/>
                    <w:pageBreakBefore w:val="0"/>
                    <w:kinsoku/>
                    <w:wordWrap/>
                    <w:overflowPunct/>
                    <w:topLinePunct w:val="0"/>
                    <w:autoSpaceDE w:val="0"/>
                    <w:autoSpaceDN w:val="0"/>
                    <w:bidi w:val="0"/>
                    <w:spacing w:line="240" w:lineRule="exact"/>
                    <w:ind w:firstLine="0" w:firstLineChars="0"/>
                    <w:jc w:val="center"/>
                    <w:rPr>
                      <w:rFonts w:hint="eastAsia" w:cs="Times New Roman"/>
                      <w:b w:val="0"/>
                      <w:bCs/>
                      <w:color w:val="auto"/>
                      <w:sz w:val="21"/>
                      <w:szCs w:val="21"/>
                      <w:highlight w:val="none"/>
                      <w:lang w:val="en-US" w:eastAsia="zh-CN"/>
                    </w:rPr>
                  </w:pPr>
                  <w:r>
                    <w:rPr>
                      <w:rFonts w:hint="eastAsia" w:cs="Times New Roman"/>
                      <w:b w:val="0"/>
                      <w:bCs/>
                      <w:color w:val="auto"/>
                      <w:sz w:val="21"/>
                      <w:szCs w:val="21"/>
                      <w:highlight w:val="none"/>
                      <w:lang w:val="en-US" w:eastAsia="zh-CN"/>
                    </w:rPr>
                    <w:t>/</w:t>
                  </w:r>
                </w:p>
              </w:tc>
              <w:tc>
                <w:tcPr>
                  <w:tcW w:w="948" w:type="dxa"/>
                  <w:shd w:val="clear" w:color="auto" w:fill="auto"/>
                  <w:vAlign w:val="center"/>
                </w:tcPr>
                <w:p w14:paraId="5CFFC31E">
                  <w:pPr>
                    <w:keepNext w:val="0"/>
                    <w:keepLines w:val="0"/>
                    <w:pageBreakBefore w:val="0"/>
                    <w:kinsoku/>
                    <w:wordWrap/>
                    <w:overflowPunct/>
                    <w:topLinePunct w:val="0"/>
                    <w:autoSpaceDE w:val="0"/>
                    <w:autoSpaceDN w:val="0"/>
                    <w:bidi w:val="0"/>
                    <w:spacing w:line="240" w:lineRule="exact"/>
                    <w:ind w:firstLine="0" w:firstLineChars="0"/>
                    <w:jc w:val="center"/>
                    <w:rPr>
                      <w:rFonts w:hint="eastAsia" w:cs="Times New Roman"/>
                      <w:b w:val="0"/>
                      <w:bCs/>
                      <w:color w:val="auto"/>
                      <w:sz w:val="21"/>
                      <w:szCs w:val="21"/>
                      <w:highlight w:val="none"/>
                      <w:lang w:val="en-US" w:eastAsia="zh-CN"/>
                    </w:rPr>
                  </w:pPr>
                  <w:r>
                    <w:rPr>
                      <w:rFonts w:hint="eastAsia" w:ascii="Times New Roman" w:hAnsi="Times New Roman" w:eastAsia="宋体" w:cs="Times New Roman"/>
                      <w:b w:val="0"/>
                      <w:bCs/>
                      <w:color w:val="auto"/>
                      <w:sz w:val="21"/>
                      <w:szCs w:val="21"/>
                      <w:highlight w:val="none"/>
                      <w:lang w:val="en-US" w:eastAsia="zh-CN"/>
                    </w:rPr>
                    <w:t>0.03</w:t>
                  </w:r>
                </w:p>
              </w:tc>
            </w:tr>
            <w:tr w14:paraId="36E561F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74" w:type="pct"/>
                  <w:vAlign w:val="center"/>
                </w:tcPr>
                <w:p w14:paraId="17AFD7CE">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eastAsia" w:cs="Times New Roman"/>
                      <w:b w:val="0"/>
                      <w:bCs/>
                      <w:color w:val="auto"/>
                      <w:sz w:val="21"/>
                      <w:szCs w:val="21"/>
                      <w:highlight w:val="none"/>
                      <w:lang w:val="en-US" w:eastAsia="zh-CN"/>
                    </w:rPr>
                  </w:pPr>
                  <w:r>
                    <w:rPr>
                      <w:rFonts w:hint="default" w:ascii="Times New Roman" w:hAnsi="Times New Roman" w:cs="Times New Roman" w:eastAsiaTheme="minorEastAsia"/>
                      <w:b w:val="0"/>
                      <w:bCs/>
                      <w:color w:val="auto"/>
                      <w:sz w:val="21"/>
                      <w:szCs w:val="21"/>
                      <w:highlight w:val="none"/>
                    </w:rPr>
                    <w:t>危废暂存废气</w:t>
                  </w:r>
                </w:p>
              </w:tc>
              <w:tc>
                <w:tcPr>
                  <w:tcW w:w="411" w:type="pct"/>
                  <w:shd w:val="clear" w:color="auto" w:fill="auto"/>
                  <w:vAlign w:val="center"/>
                </w:tcPr>
                <w:p w14:paraId="5C02F564">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eastAsia" w:cs="Times New Roman"/>
                      <w:b w:val="0"/>
                      <w:bCs/>
                      <w:color w:val="auto"/>
                      <w:kern w:val="0"/>
                      <w:sz w:val="21"/>
                      <w:szCs w:val="21"/>
                      <w:highlight w:val="none"/>
                      <w:lang w:val="en-US" w:eastAsia="zh-CN" w:bidi="ar"/>
                    </w:rPr>
                  </w:pPr>
                  <w:r>
                    <w:rPr>
                      <w:rFonts w:hint="default" w:ascii="Times New Roman" w:hAnsi="Times New Roman" w:cs="Times New Roman" w:eastAsiaTheme="minorEastAsia"/>
                      <w:b w:val="0"/>
                      <w:bCs/>
                      <w:color w:val="auto"/>
                      <w:sz w:val="21"/>
                      <w:szCs w:val="21"/>
                      <w:highlight w:val="none"/>
                    </w:rPr>
                    <w:t>非甲烷总烃</w:t>
                  </w:r>
                </w:p>
              </w:tc>
              <w:tc>
                <w:tcPr>
                  <w:tcW w:w="981" w:type="pct"/>
                  <w:shd w:val="clear" w:color="auto" w:fill="auto"/>
                  <w:vAlign w:val="center"/>
                </w:tcPr>
                <w:p w14:paraId="47B2D709">
                  <w:pPr>
                    <w:pStyle w:val="94"/>
                    <w:keepNext w:val="0"/>
                    <w:keepLines w:val="0"/>
                    <w:pageBreakBefore w:val="0"/>
                    <w:kinsoku/>
                    <w:wordWrap/>
                    <w:overflowPunct/>
                    <w:topLinePunct w:val="0"/>
                    <w:bidi w:val="0"/>
                    <w:spacing w:line="240" w:lineRule="exact"/>
                    <w:ind w:firstLine="0" w:firstLineChars="0"/>
                    <w:rPr>
                      <w:rFonts w:hint="eastAsia"/>
                      <w:b w:val="0"/>
                      <w:bCs/>
                      <w:color w:val="auto"/>
                      <w:kern w:val="2"/>
                      <w:sz w:val="21"/>
                      <w:szCs w:val="21"/>
                      <w:highlight w:val="none"/>
                      <w:lang w:val="en-US" w:eastAsia="zh-CN"/>
                    </w:rPr>
                  </w:pPr>
                  <w:r>
                    <w:rPr>
                      <w:rFonts w:hint="eastAsia"/>
                      <w:b w:val="0"/>
                      <w:bCs/>
                      <w:color w:val="auto"/>
                      <w:kern w:val="2"/>
                      <w:sz w:val="21"/>
                      <w:szCs w:val="21"/>
                      <w:highlight w:val="none"/>
                      <w:lang w:val="en-US" w:eastAsia="zh-CN"/>
                    </w:rPr>
                    <w:t>美国环保局网站AP-42空气排放因子汇编</w:t>
                  </w:r>
                </w:p>
              </w:tc>
              <w:tc>
                <w:tcPr>
                  <w:tcW w:w="392" w:type="pct"/>
                  <w:vAlign w:val="center"/>
                </w:tcPr>
                <w:p w14:paraId="3B038331">
                  <w:pPr>
                    <w:keepNext w:val="0"/>
                    <w:keepLines w:val="0"/>
                    <w:pageBreakBefore w:val="0"/>
                    <w:kinsoku/>
                    <w:wordWrap/>
                    <w:overflowPunct/>
                    <w:topLinePunct w:val="0"/>
                    <w:autoSpaceDE w:val="0"/>
                    <w:autoSpaceDN w:val="0"/>
                    <w:bidi w:val="0"/>
                    <w:spacing w:line="240" w:lineRule="exact"/>
                    <w:ind w:firstLine="0" w:firstLineChars="0"/>
                    <w:jc w:val="center"/>
                    <w:rPr>
                      <w:rFonts w:hint="default" w:ascii="Times New Roman" w:hAnsi="Times New Roman" w:eastAsia="宋体" w:cs="Times New Roman"/>
                      <w:b w:val="0"/>
                      <w:bCs/>
                      <w:color w:val="auto"/>
                      <w:sz w:val="21"/>
                      <w:szCs w:val="21"/>
                      <w:highlight w:val="none"/>
                      <w:lang w:val="en-US" w:eastAsia="zh-CN"/>
                    </w:rPr>
                  </w:pPr>
                  <w:r>
                    <w:rPr>
                      <w:rFonts w:hint="eastAsia" w:ascii="Times New Roman" w:hAnsi="Times New Roman" w:eastAsia="宋体" w:cs="Times New Roman"/>
                      <w:b w:val="0"/>
                      <w:bCs/>
                      <w:color w:val="auto"/>
                      <w:sz w:val="21"/>
                      <w:szCs w:val="21"/>
                      <w:highlight w:val="none"/>
                      <w:lang w:val="en-US" w:eastAsia="zh-CN"/>
                    </w:rPr>
                    <w:t>危废</w:t>
                  </w:r>
                </w:p>
              </w:tc>
              <w:tc>
                <w:tcPr>
                  <w:tcW w:w="1350" w:type="dxa"/>
                  <w:vAlign w:val="center"/>
                </w:tcPr>
                <w:p w14:paraId="3D2B9E4A">
                  <w:pPr>
                    <w:keepNext w:val="0"/>
                    <w:keepLines w:val="0"/>
                    <w:pageBreakBefore w:val="0"/>
                    <w:kinsoku/>
                    <w:wordWrap/>
                    <w:overflowPunct/>
                    <w:topLinePunct w:val="0"/>
                    <w:autoSpaceDE w:val="0"/>
                    <w:autoSpaceDN w:val="0"/>
                    <w:bidi w:val="0"/>
                    <w:spacing w:line="240" w:lineRule="exact"/>
                    <w:ind w:firstLine="0" w:firstLineChars="0"/>
                    <w:jc w:val="center"/>
                    <w:rPr>
                      <w:rFonts w:hint="eastAsia"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000000"/>
                      <w:sz w:val="21"/>
                      <w:szCs w:val="21"/>
                      <w:highlight w:val="none"/>
                      <w:lang w:val="en-US" w:eastAsia="zh-CN"/>
                    </w:rPr>
                    <w:t>0.5035kg/t</w:t>
                  </w:r>
                  <w:r>
                    <w:rPr>
                      <w:rFonts w:hint="default" w:ascii="Times New Roman" w:hAnsi="Times New Roman" w:eastAsia="宋体" w:cs="Times New Roman"/>
                      <w:b w:val="0"/>
                      <w:bCs/>
                      <w:color w:val="auto"/>
                      <w:sz w:val="21"/>
                      <w:szCs w:val="21"/>
                      <w:highlight w:val="none"/>
                      <w:lang w:val="en-US" w:eastAsia="zh-CN"/>
                    </w:rPr>
                    <w:t>固废年</w:t>
                  </w:r>
                </w:p>
              </w:tc>
              <w:tc>
                <w:tcPr>
                  <w:tcW w:w="905" w:type="dxa"/>
                  <w:vAlign w:val="center"/>
                </w:tcPr>
                <w:p w14:paraId="38CF84C6">
                  <w:pPr>
                    <w:keepNext w:val="0"/>
                    <w:keepLines w:val="0"/>
                    <w:pageBreakBefore w:val="0"/>
                    <w:kinsoku/>
                    <w:wordWrap/>
                    <w:overflowPunct/>
                    <w:topLinePunct w:val="0"/>
                    <w:autoSpaceDE w:val="0"/>
                    <w:autoSpaceDN w:val="0"/>
                    <w:bidi w:val="0"/>
                    <w:spacing w:line="240" w:lineRule="exact"/>
                    <w:ind w:firstLine="0" w:firstLineChars="0"/>
                    <w:jc w:val="center"/>
                    <w:rPr>
                      <w:rFonts w:hint="default" w:ascii="Times New Roman" w:hAnsi="Times New Roman" w:eastAsia="宋体" w:cs="Times New Roman"/>
                      <w:b w:val="0"/>
                      <w:bCs/>
                      <w:color w:val="auto"/>
                      <w:sz w:val="21"/>
                      <w:szCs w:val="21"/>
                      <w:highlight w:val="none"/>
                      <w:lang w:val="en-US" w:eastAsia="zh-CN"/>
                    </w:rPr>
                  </w:pPr>
                  <w:r>
                    <w:rPr>
                      <w:rFonts w:hint="eastAsia" w:cs="Times New Roman"/>
                      <w:b w:val="0"/>
                      <w:bCs/>
                      <w:color w:val="000000"/>
                      <w:sz w:val="21"/>
                      <w:szCs w:val="21"/>
                      <w:highlight w:val="none"/>
                      <w:lang w:val="en-US" w:eastAsia="zh-CN"/>
                    </w:rPr>
                    <w:t>4.9775</w:t>
                  </w:r>
                </w:p>
              </w:tc>
              <w:tc>
                <w:tcPr>
                  <w:tcW w:w="566" w:type="pct"/>
                  <w:shd w:val="clear" w:color="auto" w:fill="auto"/>
                  <w:vAlign w:val="center"/>
                </w:tcPr>
                <w:p w14:paraId="221749BE">
                  <w:pPr>
                    <w:keepNext w:val="0"/>
                    <w:keepLines w:val="0"/>
                    <w:pageBreakBefore w:val="0"/>
                    <w:kinsoku/>
                    <w:wordWrap/>
                    <w:overflowPunct/>
                    <w:topLinePunct w:val="0"/>
                    <w:autoSpaceDE w:val="0"/>
                    <w:autoSpaceDN w:val="0"/>
                    <w:bidi w:val="0"/>
                    <w:spacing w:line="240" w:lineRule="exact"/>
                    <w:ind w:firstLine="0" w:firstLineChars="0"/>
                    <w:jc w:val="center"/>
                    <w:rPr>
                      <w:rFonts w:hint="default" w:ascii="Times New Roman" w:hAnsi="Times New Roman" w:eastAsia="宋体" w:cs="Times New Roman"/>
                      <w:b w:val="0"/>
                      <w:bCs/>
                      <w:color w:val="auto"/>
                      <w:sz w:val="21"/>
                      <w:szCs w:val="21"/>
                      <w:highlight w:val="none"/>
                      <w:lang w:val="en-US" w:eastAsia="zh-CN"/>
                    </w:rPr>
                  </w:pPr>
                  <w:r>
                    <w:rPr>
                      <w:rFonts w:hint="eastAsia" w:ascii="Times New Roman" w:hAnsi="Times New Roman" w:eastAsia="宋体" w:cs="Times New Roman"/>
                      <w:b w:val="0"/>
                      <w:bCs/>
                      <w:color w:val="auto"/>
                      <w:sz w:val="21"/>
                      <w:szCs w:val="21"/>
                      <w:highlight w:val="none"/>
                      <w:lang w:val="en-US" w:eastAsia="zh-CN"/>
                    </w:rPr>
                    <w:t>0.006</w:t>
                  </w:r>
                </w:p>
              </w:tc>
              <w:tc>
                <w:tcPr>
                  <w:tcW w:w="752" w:type="dxa"/>
                  <w:shd w:val="clear" w:color="auto" w:fill="auto"/>
                  <w:vAlign w:val="center"/>
                </w:tcPr>
                <w:p w14:paraId="43B9277D">
                  <w:pPr>
                    <w:keepNext w:val="0"/>
                    <w:keepLines w:val="0"/>
                    <w:pageBreakBefore w:val="0"/>
                    <w:kinsoku/>
                    <w:wordWrap/>
                    <w:overflowPunct/>
                    <w:topLinePunct w:val="0"/>
                    <w:autoSpaceDE w:val="0"/>
                    <w:autoSpaceDN w:val="0"/>
                    <w:bidi w:val="0"/>
                    <w:spacing w:line="240" w:lineRule="exact"/>
                    <w:ind w:firstLine="0" w:firstLineChars="0"/>
                    <w:jc w:val="center"/>
                    <w:rPr>
                      <w:rFonts w:hint="eastAsia" w:cs="Times New Roman"/>
                      <w:b w:val="0"/>
                      <w:bCs/>
                      <w:color w:val="auto"/>
                      <w:sz w:val="21"/>
                      <w:szCs w:val="21"/>
                      <w:highlight w:val="none"/>
                      <w:lang w:val="en-US" w:eastAsia="zh-CN"/>
                    </w:rPr>
                  </w:pPr>
                  <w:r>
                    <w:rPr>
                      <w:rFonts w:hint="eastAsia" w:cs="Times New Roman"/>
                      <w:b w:val="0"/>
                      <w:bCs/>
                      <w:color w:val="auto"/>
                      <w:sz w:val="21"/>
                      <w:szCs w:val="21"/>
                      <w:highlight w:val="none"/>
                      <w:lang w:val="en-US" w:eastAsia="zh-CN"/>
                    </w:rPr>
                    <w:t>/</w:t>
                  </w:r>
                </w:p>
              </w:tc>
              <w:tc>
                <w:tcPr>
                  <w:tcW w:w="637" w:type="dxa"/>
                  <w:shd w:val="clear" w:color="auto" w:fill="auto"/>
                  <w:vAlign w:val="center"/>
                </w:tcPr>
                <w:p w14:paraId="2D2DAFAE">
                  <w:pPr>
                    <w:keepNext w:val="0"/>
                    <w:keepLines w:val="0"/>
                    <w:pageBreakBefore w:val="0"/>
                    <w:kinsoku/>
                    <w:wordWrap/>
                    <w:overflowPunct/>
                    <w:topLinePunct w:val="0"/>
                    <w:autoSpaceDE w:val="0"/>
                    <w:autoSpaceDN w:val="0"/>
                    <w:bidi w:val="0"/>
                    <w:spacing w:line="240" w:lineRule="exact"/>
                    <w:ind w:firstLine="0" w:firstLineChars="0"/>
                    <w:jc w:val="center"/>
                    <w:rPr>
                      <w:rFonts w:hint="eastAsia" w:cs="Times New Roman"/>
                      <w:b w:val="0"/>
                      <w:bCs/>
                      <w:color w:val="auto"/>
                      <w:sz w:val="21"/>
                      <w:szCs w:val="21"/>
                      <w:highlight w:val="none"/>
                      <w:lang w:val="en-US" w:eastAsia="zh-CN"/>
                    </w:rPr>
                  </w:pPr>
                  <w:r>
                    <w:rPr>
                      <w:rFonts w:hint="eastAsia" w:cs="Times New Roman"/>
                      <w:b w:val="0"/>
                      <w:bCs/>
                      <w:color w:val="auto"/>
                      <w:kern w:val="2"/>
                      <w:sz w:val="21"/>
                      <w:szCs w:val="21"/>
                      <w:highlight w:val="none"/>
                      <w:lang w:val="en-US" w:eastAsia="zh-CN" w:bidi="ar-SA"/>
                    </w:rPr>
                    <w:t>/</w:t>
                  </w:r>
                </w:p>
              </w:tc>
              <w:tc>
                <w:tcPr>
                  <w:tcW w:w="951" w:type="dxa"/>
                  <w:shd w:val="clear" w:color="auto" w:fill="auto"/>
                  <w:vAlign w:val="center"/>
                </w:tcPr>
                <w:p w14:paraId="183D561B">
                  <w:pPr>
                    <w:keepNext w:val="0"/>
                    <w:keepLines w:val="0"/>
                    <w:pageBreakBefore w:val="0"/>
                    <w:kinsoku/>
                    <w:wordWrap/>
                    <w:overflowPunct/>
                    <w:topLinePunct w:val="0"/>
                    <w:autoSpaceDE w:val="0"/>
                    <w:autoSpaceDN w:val="0"/>
                    <w:bidi w:val="0"/>
                    <w:spacing w:line="240" w:lineRule="exact"/>
                    <w:ind w:firstLine="0" w:firstLineChars="0"/>
                    <w:jc w:val="center"/>
                    <w:rPr>
                      <w:rFonts w:hint="eastAsia" w:cs="Times New Roman"/>
                      <w:b w:val="0"/>
                      <w:bCs/>
                      <w:color w:val="auto"/>
                      <w:sz w:val="21"/>
                      <w:szCs w:val="21"/>
                      <w:highlight w:val="none"/>
                      <w:lang w:val="en-US" w:eastAsia="zh-CN"/>
                    </w:rPr>
                  </w:pPr>
                  <w:r>
                    <w:rPr>
                      <w:rFonts w:hint="eastAsia" w:cs="Times New Roman"/>
                      <w:b w:val="0"/>
                      <w:bCs/>
                      <w:color w:val="auto"/>
                      <w:sz w:val="21"/>
                      <w:szCs w:val="21"/>
                      <w:highlight w:val="none"/>
                      <w:lang w:val="en-US" w:eastAsia="zh-CN"/>
                    </w:rPr>
                    <w:t>/</w:t>
                  </w:r>
                </w:p>
              </w:tc>
              <w:tc>
                <w:tcPr>
                  <w:tcW w:w="374" w:type="pct"/>
                  <w:shd w:val="clear" w:color="auto" w:fill="auto"/>
                  <w:vAlign w:val="center"/>
                </w:tcPr>
                <w:p w14:paraId="1636BB5D">
                  <w:pPr>
                    <w:keepNext w:val="0"/>
                    <w:keepLines w:val="0"/>
                    <w:pageBreakBefore w:val="0"/>
                    <w:kinsoku/>
                    <w:wordWrap/>
                    <w:overflowPunct/>
                    <w:topLinePunct w:val="0"/>
                    <w:autoSpaceDE w:val="0"/>
                    <w:autoSpaceDN w:val="0"/>
                    <w:bidi w:val="0"/>
                    <w:spacing w:line="240" w:lineRule="exact"/>
                    <w:ind w:firstLine="0" w:firstLineChars="0"/>
                    <w:jc w:val="center"/>
                    <w:rPr>
                      <w:rFonts w:hint="default" w:cs="Times New Roman"/>
                      <w:b w:val="0"/>
                      <w:bCs/>
                      <w:color w:val="auto"/>
                      <w:sz w:val="21"/>
                      <w:szCs w:val="21"/>
                      <w:highlight w:val="none"/>
                      <w:lang w:val="en-US" w:eastAsia="zh-CN"/>
                    </w:rPr>
                  </w:pPr>
                  <w:r>
                    <w:rPr>
                      <w:rFonts w:hint="eastAsia" w:cs="Times New Roman"/>
                      <w:b w:val="0"/>
                      <w:bCs/>
                      <w:color w:val="FF0000"/>
                      <w:sz w:val="21"/>
                      <w:szCs w:val="21"/>
                      <w:highlight w:val="none"/>
                      <w:lang w:val="en-US" w:eastAsia="zh-CN"/>
                    </w:rPr>
                    <w:t>0.0025</w:t>
                  </w:r>
                </w:p>
              </w:tc>
            </w:tr>
          </w:tbl>
          <w:p w14:paraId="75DAA312">
            <w:pPr>
              <w:pStyle w:val="48"/>
              <w:keepNext w:val="0"/>
              <w:keepLines w:val="0"/>
              <w:pageBreakBefore w:val="0"/>
              <w:widowControl w:val="0"/>
              <w:numPr>
                <w:ilvl w:val="0"/>
                <w:numId w:val="0"/>
              </w:numPr>
              <w:kinsoku/>
              <w:wordWrap/>
              <w:overflowPunct/>
              <w:topLinePunct w:val="0"/>
              <w:autoSpaceDE w:val="0"/>
              <w:autoSpaceDN w:val="0"/>
              <w:bidi w:val="0"/>
              <w:adjustRightInd w:val="0"/>
              <w:snapToGrid w:val="0"/>
              <w:spacing w:line="420" w:lineRule="exact"/>
              <w:textAlignment w:val="auto"/>
              <w:rPr>
                <w:rFonts w:hint="default"/>
                <w:color w:val="auto"/>
                <w:sz w:val="24"/>
                <w:highlight w:val="none"/>
              </w:rPr>
            </w:pPr>
            <w:r>
              <w:rPr>
                <w:rFonts w:hint="default"/>
                <w:color w:val="auto"/>
                <w:sz w:val="24"/>
                <w:highlight w:val="none"/>
              </w:rPr>
              <w:t>表4-</w:t>
            </w:r>
            <w:r>
              <w:rPr>
                <w:rFonts w:hint="eastAsia"/>
                <w:color w:val="auto"/>
                <w:sz w:val="24"/>
                <w:highlight w:val="none"/>
                <w:lang w:val="en-US" w:eastAsia="zh-CN"/>
              </w:rPr>
              <w:t xml:space="preserve">2  </w:t>
            </w:r>
            <w:r>
              <w:rPr>
                <w:rFonts w:hint="default"/>
                <w:color w:val="auto"/>
                <w:sz w:val="24"/>
                <w:highlight w:val="none"/>
              </w:rPr>
              <w:t>本项目大气污染物无组织产排情况表</w:t>
            </w:r>
          </w:p>
          <w:tbl>
            <w:tblPr>
              <w:tblStyle w:val="36"/>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947"/>
              <w:gridCol w:w="1279"/>
              <w:gridCol w:w="1586"/>
              <w:gridCol w:w="722"/>
              <w:gridCol w:w="899"/>
              <w:gridCol w:w="914"/>
              <w:gridCol w:w="656"/>
              <w:gridCol w:w="637"/>
              <w:gridCol w:w="765"/>
              <w:gridCol w:w="648"/>
              <w:gridCol w:w="828"/>
              <w:gridCol w:w="823"/>
              <w:gridCol w:w="1236"/>
              <w:gridCol w:w="719"/>
            </w:tblGrid>
            <w:tr w14:paraId="54755F8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74" w:type="pct"/>
                  <w:vMerge w:val="restart"/>
                  <w:tcBorders>
                    <w:tl2br w:val="nil"/>
                    <w:tr2bl w:val="nil"/>
                  </w:tcBorders>
                  <w:vAlign w:val="center"/>
                </w:tcPr>
                <w:p w14:paraId="4DC24B70">
                  <w:pPr>
                    <w:pStyle w:val="94"/>
                    <w:keepNext w:val="0"/>
                    <w:keepLines w:val="0"/>
                    <w:pageBreakBefore w:val="0"/>
                    <w:kinsoku/>
                    <w:wordWrap/>
                    <w:overflowPunct/>
                    <w:topLinePunct w:val="0"/>
                    <w:autoSpaceDE/>
                    <w:autoSpaceDN/>
                    <w:bidi w:val="0"/>
                    <w:spacing w:line="240" w:lineRule="exact"/>
                    <w:rPr>
                      <w:b/>
                      <w:bCs/>
                      <w:color w:val="auto"/>
                      <w:szCs w:val="21"/>
                      <w:highlight w:val="none"/>
                    </w:rPr>
                  </w:pPr>
                  <w:r>
                    <w:rPr>
                      <w:rFonts w:hint="eastAsia"/>
                      <w:b/>
                      <w:bCs/>
                      <w:color w:val="auto"/>
                      <w:szCs w:val="21"/>
                      <w:highlight w:val="none"/>
                    </w:rPr>
                    <w:t>面源名称</w:t>
                  </w:r>
                </w:p>
              </w:tc>
              <w:tc>
                <w:tcPr>
                  <w:tcW w:w="505" w:type="pct"/>
                  <w:vMerge w:val="restart"/>
                  <w:tcBorders>
                    <w:tl2br w:val="nil"/>
                    <w:tr2bl w:val="nil"/>
                  </w:tcBorders>
                  <w:vAlign w:val="center"/>
                </w:tcPr>
                <w:p w14:paraId="0998F85A">
                  <w:pPr>
                    <w:pStyle w:val="94"/>
                    <w:keepNext w:val="0"/>
                    <w:keepLines w:val="0"/>
                    <w:pageBreakBefore w:val="0"/>
                    <w:kinsoku/>
                    <w:wordWrap/>
                    <w:overflowPunct/>
                    <w:topLinePunct w:val="0"/>
                    <w:autoSpaceDE/>
                    <w:autoSpaceDN/>
                    <w:bidi w:val="0"/>
                    <w:spacing w:line="240" w:lineRule="exact"/>
                    <w:rPr>
                      <w:b/>
                      <w:bCs/>
                      <w:color w:val="auto"/>
                      <w:szCs w:val="21"/>
                      <w:highlight w:val="none"/>
                    </w:rPr>
                  </w:pPr>
                  <w:r>
                    <w:rPr>
                      <w:rFonts w:hint="eastAsia"/>
                      <w:b/>
                      <w:bCs/>
                      <w:color w:val="auto"/>
                      <w:szCs w:val="21"/>
                      <w:highlight w:val="none"/>
                    </w:rPr>
                    <w:t>产生工序</w:t>
                  </w:r>
                </w:p>
              </w:tc>
              <w:tc>
                <w:tcPr>
                  <w:tcW w:w="626" w:type="pct"/>
                  <w:vMerge w:val="restart"/>
                  <w:tcBorders>
                    <w:tl2br w:val="nil"/>
                    <w:tr2bl w:val="nil"/>
                  </w:tcBorders>
                  <w:vAlign w:val="center"/>
                </w:tcPr>
                <w:p w14:paraId="6D7F40C5">
                  <w:pPr>
                    <w:pStyle w:val="94"/>
                    <w:keepNext w:val="0"/>
                    <w:keepLines w:val="0"/>
                    <w:pageBreakBefore w:val="0"/>
                    <w:kinsoku/>
                    <w:wordWrap/>
                    <w:overflowPunct/>
                    <w:topLinePunct w:val="0"/>
                    <w:autoSpaceDE/>
                    <w:autoSpaceDN/>
                    <w:bidi w:val="0"/>
                    <w:spacing w:line="240" w:lineRule="exact"/>
                    <w:rPr>
                      <w:b/>
                      <w:bCs/>
                      <w:color w:val="auto"/>
                      <w:szCs w:val="21"/>
                      <w:highlight w:val="none"/>
                    </w:rPr>
                  </w:pPr>
                  <w:r>
                    <w:rPr>
                      <w:rFonts w:hint="eastAsia"/>
                      <w:b/>
                      <w:bCs/>
                      <w:color w:val="auto"/>
                      <w:szCs w:val="21"/>
                      <w:highlight w:val="none"/>
                    </w:rPr>
                    <w:t>污染物名称</w:t>
                  </w:r>
                </w:p>
              </w:tc>
              <w:tc>
                <w:tcPr>
                  <w:tcW w:w="285" w:type="pct"/>
                  <w:vMerge w:val="restart"/>
                  <w:tcBorders>
                    <w:tl2br w:val="nil"/>
                    <w:tr2bl w:val="nil"/>
                  </w:tcBorders>
                  <w:vAlign w:val="center"/>
                </w:tcPr>
                <w:p w14:paraId="6963DA88">
                  <w:pPr>
                    <w:pStyle w:val="94"/>
                    <w:keepNext w:val="0"/>
                    <w:keepLines w:val="0"/>
                    <w:pageBreakBefore w:val="0"/>
                    <w:kinsoku/>
                    <w:wordWrap/>
                    <w:overflowPunct/>
                    <w:topLinePunct w:val="0"/>
                    <w:autoSpaceDE/>
                    <w:autoSpaceDN/>
                    <w:bidi w:val="0"/>
                    <w:spacing w:line="240" w:lineRule="exact"/>
                    <w:rPr>
                      <w:rFonts w:hint="default" w:eastAsia="宋体"/>
                      <w:b/>
                      <w:bCs/>
                      <w:color w:val="auto"/>
                      <w:szCs w:val="21"/>
                      <w:highlight w:val="none"/>
                      <w:lang w:val="en-US" w:eastAsia="zh-CN"/>
                    </w:rPr>
                  </w:pPr>
                  <w:r>
                    <w:rPr>
                      <w:rFonts w:hint="eastAsia"/>
                      <w:b/>
                      <w:bCs/>
                      <w:color w:val="auto"/>
                      <w:szCs w:val="21"/>
                      <w:highlight w:val="none"/>
                      <w:lang w:val="en-US" w:eastAsia="zh-CN"/>
                    </w:rPr>
                    <w:t>生产时间h/a</w:t>
                  </w:r>
                </w:p>
              </w:tc>
              <w:tc>
                <w:tcPr>
                  <w:tcW w:w="716" w:type="pct"/>
                  <w:gridSpan w:val="2"/>
                  <w:tcBorders>
                    <w:tl2br w:val="nil"/>
                    <w:tr2bl w:val="nil"/>
                  </w:tcBorders>
                  <w:vAlign w:val="center"/>
                </w:tcPr>
                <w:p w14:paraId="3BB19445">
                  <w:pPr>
                    <w:pStyle w:val="94"/>
                    <w:keepNext w:val="0"/>
                    <w:keepLines w:val="0"/>
                    <w:pageBreakBefore w:val="0"/>
                    <w:kinsoku/>
                    <w:wordWrap/>
                    <w:overflowPunct/>
                    <w:topLinePunct w:val="0"/>
                    <w:autoSpaceDE/>
                    <w:autoSpaceDN/>
                    <w:bidi w:val="0"/>
                    <w:spacing w:line="240" w:lineRule="exact"/>
                    <w:rPr>
                      <w:b/>
                      <w:bCs/>
                      <w:color w:val="auto"/>
                      <w:szCs w:val="21"/>
                      <w:highlight w:val="none"/>
                    </w:rPr>
                  </w:pPr>
                  <w:r>
                    <w:rPr>
                      <w:rFonts w:hint="eastAsia"/>
                      <w:b/>
                      <w:bCs/>
                      <w:color w:val="auto"/>
                      <w:szCs w:val="21"/>
                      <w:highlight w:val="none"/>
                    </w:rPr>
                    <w:t>产生情况</w:t>
                  </w:r>
                </w:p>
              </w:tc>
              <w:tc>
                <w:tcPr>
                  <w:tcW w:w="1068" w:type="pct"/>
                  <w:gridSpan w:val="4"/>
                  <w:tcBorders>
                    <w:tl2br w:val="nil"/>
                    <w:tr2bl w:val="nil"/>
                  </w:tcBorders>
                  <w:vAlign w:val="center"/>
                </w:tcPr>
                <w:p w14:paraId="2C850CCF">
                  <w:pPr>
                    <w:pStyle w:val="94"/>
                    <w:keepNext w:val="0"/>
                    <w:keepLines w:val="0"/>
                    <w:pageBreakBefore w:val="0"/>
                    <w:kinsoku/>
                    <w:wordWrap/>
                    <w:overflowPunct/>
                    <w:topLinePunct w:val="0"/>
                    <w:autoSpaceDE/>
                    <w:autoSpaceDN/>
                    <w:bidi w:val="0"/>
                    <w:spacing w:line="240" w:lineRule="exact"/>
                    <w:rPr>
                      <w:rFonts w:hint="eastAsia"/>
                      <w:b/>
                      <w:bCs/>
                      <w:color w:val="auto"/>
                      <w:szCs w:val="21"/>
                      <w:highlight w:val="none"/>
                      <w:lang w:val="en-US" w:eastAsia="zh-CN"/>
                    </w:rPr>
                  </w:pPr>
                  <w:r>
                    <w:rPr>
                      <w:rFonts w:hint="eastAsia"/>
                      <w:b/>
                      <w:bCs/>
                      <w:color w:val="auto"/>
                      <w:szCs w:val="21"/>
                      <w:highlight w:val="none"/>
                      <w:lang w:val="en-US" w:eastAsia="zh-CN"/>
                    </w:rPr>
                    <w:t>处理措施</w:t>
                  </w:r>
                </w:p>
              </w:tc>
              <w:tc>
                <w:tcPr>
                  <w:tcW w:w="652" w:type="pct"/>
                  <w:gridSpan w:val="2"/>
                  <w:tcBorders>
                    <w:tl2br w:val="nil"/>
                    <w:tr2bl w:val="nil"/>
                  </w:tcBorders>
                  <w:vAlign w:val="center"/>
                </w:tcPr>
                <w:p w14:paraId="28439215">
                  <w:pPr>
                    <w:pStyle w:val="94"/>
                    <w:keepNext w:val="0"/>
                    <w:keepLines w:val="0"/>
                    <w:pageBreakBefore w:val="0"/>
                    <w:kinsoku/>
                    <w:wordWrap/>
                    <w:overflowPunct/>
                    <w:topLinePunct w:val="0"/>
                    <w:autoSpaceDE/>
                    <w:autoSpaceDN/>
                    <w:bidi w:val="0"/>
                    <w:spacing w:line="240" w:lineRule="exact"/>
                    <w:rPr>
                      <w:b/>
                      <w:bCs/>
                      <w:color w:val="auto"/>
                      <w:szCs w:val="21"/>
                      <w:highlight w:val="none"/>
                    </w:rPr>
                  </w:pPr>
                  <w:r>
                    <w:rPr>
                      <w:rFonts w:hint="eastAsia"/>
                      <w:b/>
                      <w:bCs/>
                      <w:color w:val="auto"/>
                      <w:szCs w:val="21"/>
                      <w:highlight w:val="none"/>
                    </w:rPr>
                    <w:t>排放情况</w:t>
                  </w:r>
                </w:p>
              </w:tc>
              <w:tc>
                <w:tcPr>
                  <w:tcW w:w="772" w:type="pct"/>
                  <w:gridSpan w:val="2"/>
                  <w:tcBorders>
                    <w:tl2br w:val="nil"/>
                    <w:tr2bl w:val="nil"/>
                  </w:tcBorders>
                  <w:vAlign w:val="center"/>
                </w:tcPr>
                <w:p w14:paraId="14764EFB">
                  <w:pPr>
                    <w:pStyle w:val="94"/>
                    <w:keepNext w:val="0"/>
                    <w:keepLines w:val="0"/>
                    <w:pageBreakBefore w:val="0"/>
                    <w:kinsoku/>
                    <w:wordWrap/>
                    <w:overflowPunct/>
                    <w:topLinePunct w:val="0"/>
                    <w:autoSpaceDE/>
                    <w:autoSpaceDN/>
                    <w:bidi w:val="0"/>
                    <w:spacing w:line="240" w:lineRule="exact"/>
                    <w:rPr>
                      <w:b/>
                      <w:bCs/>
                      <w:color w:val="auto"/>
                      <w:szCs w:val="21"/>
                      <w:highlight w:val="none"/>
                    </w:rPr>
                  </w:pPr>
                  <w:r>
                    <w:rPr>
                      <w:rFonts w:hint="eastAsia"/>
                      <w:b/>
                      <w:bCs/>
                      <w:color w:val="auto"/>
                      <w:szCs w:val="21"/>
                      <w:highlight w:val="none"/>
                    </w:rPr>
                    <w:t>面源参数</w:t>
                  </w:r>
                </w:p>
              </w:tc>
            </w:tr>
            <w:tr w14:paraId="465F5D4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74" w:type="pct"/>
                  <w:vMerge w:val="continue"/>
                  <w:tcBorders>
                    <w:tl2br w:val="nil"/>
                    <w:tr2bl w:val="nil"/>
                  </w:tcBorders>
                  <w:vAlign w:val="center"/>
                </w:tcPr>
                <w:p w14:paraId="560F565A">
                  <w:pPr>
                    <w:pStyle w:val="94"/>
                    <w:keepNext w:val="0"/>
                    <w:keepLines w:val="0"/>
                    <w:pageBreakBefore w:val="0"/>
                    <w:kinsoku/>
                    <w:wordWrap/>
                    <w:overflowPunct/>
                    <w:topLinePunct w:val="0"/>
                    <w:autoSpaceDE/>
                    <w:autoSpaceDN/>
                    <w:bidi w:val="0"/>
                    <w:spacing w:line="240" w:lineRule="exact"/>
                    <w:rPr>
                      <w:color w:val="auto"/>
                      <w:szCs w:val="21"/>
                      <w:highlight w:val="none"/>
                    </w:rPr>
                  </w:pPr>
                </w:p>
              </w:tc>
              <w:tc>
                <w:tcPr>
                  <w:tcW w:w="505" w:type="pct"/>
                  <w:vMerge w:val="continue"/>
                  <w:tcBorders>
                    <w:tl2br w:val="nil"/>
                    <w:tr2bl w:val="nil"/>
                  </w:tcBorders>
                  <w:vAlign w:val="center"/>
                </w:tcPr>
                <w:p w14:paraId="714D3A28">
                  <w:pPr>
                    <w:pStyle w:val="94"/>
                    <w:keepNext w:val="0"/>
                    <w:keepLines w:val="0"/>
                    <w:pageBreakBefore w:val="0"/>
                    <w:kinsoku/>
                    <w:wordWrap/>
                    <w:overflowPunct/>
                    <w:topLinePunct w:val="0"/>
                    <w:autoSpaceDE/>
                    <w:autoSpaceDN/>
                    <w:bidi w:val="0"/>
                    <w:spacing w:line="240" w:lineRule="exact"/>
                    <w:rPr>
                      <w:color w:val="auto"/>
                      <w:szCs w:val="21"/>
                      <w:highlight w:val="none"/>
                    </w:rPr>
                  </w:pPr>
                </w:p>
              </w:tc>
              <w:tc>
                <w:tcPr>
                  <w:tcW w:w="626" w:type="pct"/>
                  <w:vMerge w:val="continue"/>
                  <w:tcBorders>
                    <w:tl2br w:val="nil"/>
                    <w:tr2bl w:val="nil"/>
                  </w:tcBorders>
                  <w:vAlign w:val="center"/>
                </w:tcPr>
                <w:p w14:paraId="6DA6129A">
                  <w:pPr>
                    <w:pStyle w:val="94"/>
                    <w:keepNext w:val="0"/>
                    <w:keepLines w:val="0"/>
                    <w:pageBreakBefore w:val="0"/>
                    <w:kinsoku/>
                    <w:wordWrap/>
                    <w:overflowPunct/>
                    <w:topLinePunct w:val="0"/>
                    <w:autoSpaceDE/>
                    <w:autoSpaceDN/>
                    <w:bidi w:val="0"/>
                    <w:spacing w:line="240" w:lineRule="exact"/>
                    <w:rPr>
                      <w:color w:val="auto"/>
                      <w:szCs w:val="21"/>
                      <w:highlight w:val="none"/>
                    </w:rPr>
                  </w:pPr>
                </w:p>
              </w:tc>
              <w:tc>
                <w:tcPr>
                  <w:tcW w:w="285" w:type="pct"/>
                  <w:vMerge w:val="continue"/>
                  <w:tcBorders>
                    <w:tl2br w:val="nil"/>
                    <w:tr2bl w:val="nil"/>
                  </w:tcBorders>
                  <w:vAlign w:val="center"/>
                </w:tcPr>
                <w:p w14:paraId="13195F8B">
                  <w:pPr>
                    <w:pStyle w:val="94"/>
                    <w:keepNext w:val="0"/>
                    <w:keepLines w:val="0"/>
                    <w:pageBreakBefore w:val="0"/>
                    <w:kinsoku/>
                    <w:wordWrap/>
                    <w:overflowPunct/>
                    <w:topLinePunct w:val="0"/>
                    <w:autoSpaceDE/>
                    <w:autoSpaceDN/>
                    <w:bidi w:val="0"/>
                    <w:spacing w:line="240" w:lineRule="exact"/>
                    <w:rPr>
                      <w:color w:val="auto"/>
                      <w:szCs w:val="21"/>
                      <w:highlight w:val="none"/>
                    </w:rPr>
                  </w:pPr>
                </w:p>
              </w:tc>
              <w:tc>
                <w:tcPr>
                  <w:tcW w:w="355" w:type="pct"/>
                  <w:tcBorders>
                    <w:tl2br w:val="nil"/>
                    <w:tr2bl w:val="nil"/>
                  </w:tcBorders>
                  <w:vAlign w:val="center"/>
                </w:tcPr>
                <w:p w14:paraId="778666FB">
                  <w:pPr>
                    <w:pStyle w:val="94"/>
                    <w:keepNext w:val="0"/>
                    <w:keepLines w:val="0"/>
                    <w:pageBreakBefore w:val="0"/>
                    <w:kinsoku/>
                    <w:wordWrap/>
                    <w:overflowPunct/>
                    <w:topLinePunct w:val="0"/>
                    <w:autoSpaceDE/>
                    <w:autoSpaceDN/>
                    <w:bidi w:val="0"/>
                    <w:spacing w:line="240" w:lineRule="exact"/>
                    <w:rPr>
                      <w:b/>
                      <w:bCs/>
                      <w:color w:val="auto"/>
                      <w:szCs w:val="21"/>
                      <w:highlight w:val="none"/>
                    </w:rPr>
                  </w:pPr>
                  <w:r>
                    <w:rPr>
                      <w:rFonts w:hint="eastAsia"/>
                      <w:b/>
                      <w:bCs/>
                      <w:color w:val="auto"/>
                      <w:szCs w:val="21"/>
                      <w:highlight w:val="none"/>
                    </w:rPr>
                    <w:t>产生速率kg/h</w:t>
                  </w:r>
                </w:p>
              </w:tc>
              <w:tc>
                <w:tcPr>
                  <w:tcW w:w="361" w:type="pct"/>
                  <w:tcBorders>
                    <w:tl2br w:val="nil"/>
                    <w:tr2bl w:val="nil"/>
                  </w:tcBorders>
                  <w:vAlign w:val="center"/>
                </w:tcPr>
                <w:p w14:paraId="67680E41">
                  <w:pPr>
                    <w:pStyle w:val="94"/>
                    <w:keepNext w:val="0"/>
                    <w:keepLines w:val="0"/>
                    <w:pageBreakBefore w:val="0"/>
                    <w:kinsoku/>
                    <w:wordWrap/>
                    <w:overflowPunct/>
                    <w:topLinePunct w:val="0"/>
                    <w:autoSpaceDE/>
                    <w:autoSpaceDN/>
                    <w:bidi w:val="0"/>
                    <w:spacing w:line="240" w:lineRule="exact"/>
                    <w:rPr>
                      <w:b/>
                      <w:bCs/>
                      <w:color w:val="auto"/>
                      <w:szCs w:val="21"/>
                      <w:highlight w:val="none"/>
                    </w:rPr>
                  </w:pPr>
                  <w:r>
                    <w:rPr>
                      <w:rFonts w:hint="eastAsia"/>
                      <w:b/>
                      <w:bCs/>
                      <w:color w:val="auto"/>
                      <w:szCs w:val="21"/>
                      <w:highlight w:val="none"/>
                    </w:rPr>
                    <w:t>产生量t/a</w:t>
                  </w:r>
                </w:p>
              </w:tc>
              <w:tc>
                <w:tcPr>
                  <w:tcW w:w="259" w:type="pct"/>
                  <w:tcBorders>
                    <w:tl2br w:val="nil"/>
                    <w:tr2bl w:val="nil"/>
                  </w:tcBorders>
                  <w:vAlign w:val="center"/>
                </w:tcPr>
                <w:p w14:paraId="3A7815BB">
                  <w:pPr>
                    <w:pStyle w:val="94"/>
                    <w:keepNext w:val="0"/>
                    <w:keepLines w:val="0"/>
                    <w:pageBreakBefore w:val="0"/>
                    <w:kinsoku/>
                    <w:wordWrap/>
                    <w:overflowPunct/>
                    <w:topLinePunct w:val="0"/>
                    <w:autoSpaceDE/>
                    <w:autoSpaceDN/>
                    <w:bidi w:val="0"/>
                    <w:spacing w:line="240" w:lineRule="exact"/>
                    <w:ind w:firstLine="0" w:firstLineChars="0"/>
                    <w:rPr>
                      <w:rFonts w:hint="eastAsia" w:eastAsia="宋体"/>
                      <w:b/>
                      <w:bCs/>
                      <w:color w:val="auto"/>
                      <w:szCs w:val="21"/>
                      <w:highlight w:val="none"/>
                      <w:lang w:val="en-US" w:eastAsia="zh-CN"/>
                    </w:rPr>
                  </w:pPr>
                  <w:r>
                    <w:rPr>
                      <w:rFonts w:hint="eastAsia"/>
                      <w:b/>
                      <w:bCs/>
                      <w:color w:val="auto"/>
                      <w:szCs w:val="21"/>
                      <w:highlight w:val="none"/>
                      <w:lang w:val="en-US" w:eastAsia="zh-CN"/>
                    </w:rPr>
                    <w:t>处理设施</w:t>
                  </w:r>
                </w:p>
                <w:p w14:paraId="23EC463D">
                  <w:pPr>
                    <w:pStyle w:val="94"/>
                    <w:keepNext w:val="0"/>
                    <w:keepLines w:val="0"/>
                    <w:pageBreakBefore w:val="0"/>
                    <w:kinsoku/>
                    <w:wordWrap/>
                    <w:overflowPunct/>
                    <w:topLinePunct w:val="0"/>
                    <w:autoSpaceDE/>
                    <w:autoSpaceDN/>
                    <w:bidi w:val="0"/>
                    <w:spacing w:line="240" w:lineRule="exact"/>
                    <w:ind w:firstLine="0" w:firstLineChars="0"/>
                    <w:rPr>
                      <w:rFonts w:hint="default"/>
                      <w:b/>
                      <w:bCs/>
                      <w:color w:val="auto"/>
                      <w:szCs w:val="21"/>
                      <w:highlight w:val="none"/>
                      <w:lang w:val="en-US" w:eastAsia="zh-CN"/>
                    </w:rPr>
                  </w:pPr>
                </w:p>
              </w:tc>
              <w:tc>
                <w:tcPr>
                  <w:tcW w:w="251" w:type="pct"/>
                  <w:tcBorders>
                    <w:tl2br w:val="nil"/>
                    <w:tr2bl w:val="nil"/>
                  </w:tcBorders>
                  <w:vAlign w:val="center"/>
                </w:tcPr>
                <w:p w14:paraId="4A21ACE1">
                  <w:pPr>
                    <w:pStyle w:val="94"/>
                    <w:keepNext w:val="0"/>
                    <w:keepLines w:val="0"/>
                    <w:pageBreakBefore w:val="0"/>
                    <w:kinsoku/>
                    <w:wordWrap/>
                    <w:overflowPunct/>
                    <w:topLinePunct w:val="0"/>
                    <w:autoSpaceDE/>
                    <w:autoSpaceDN/>
                    <w:bidi w:val="0"/>
                    <w:spacing w:line="240" w:lineRule="exact"/>
                    <w:ind w:firstLine="0" w:firstLineChars="0"/>
                    <w:rPr>
                      <w:rFonts w:hint="default"/>
                      <w:b/>
                      <w:bCs/>
                      <w:color w:val="auto"/>
                      <w:szCs w:val="21"/>
                      <w:highlight w:val="none"/>
                      <w:lang w:val="en-US" w:eastAsia="zh-CN"/>
                    </w:rPr>
                  </w:pPr>
                  <w:r>
                    <w:rPr>
                      <w:rFonts w:hint="eastAsia"/>
                      <w:b/>
                      <w:bCs/>
                      <w:color w:val="auto"/>
                      <w:szCs w:val="21"/>
                      <w:highlight w:val="none"/>
                      <w:lang w:val="en-US" w:eastAsia="zh-CN"/>
                    </w:rPr>
                    <w:t>处理效率%</w:t>
                  </w:r>
                </w:p>
              </w:tc>
              <w:tc>
                <w:tcPr>
                  <w:tcW w:w="302" w:type="pct"/>
                  <w:tcBorders>
                    <w:tl2br w:val="nil"/>
                    <w:tr2bl w:val="nil"/>
                  </w:tcBorders>
                  <w:vAlign w:val="center"/>
                </w:tcPr>
                <w:p w14:paraId="14058174">
                  <w:pPr>
                    <w:pStyle w:val="94"/>
                    <w:keepNext w:val="0"/>
                    <w:keepLines w:val="0"/>
                    <w:pageBreakBefore w:val="0"/>
                    <w:kinsoku/>
                    <w:wordWrap/>
                    <w:overflowPunct/>
                    <w:topLinePunct w:val="0"/>
                    <w:autoSpaceDE/>
                    <w:autoSpaceDN/>
                    <w:bidi w:val="0"/>
                    <w:spacing w:line="240" w:lineRule="exact"/>
                    <w:ind w:firstLine="0" w:firstLineChars="0"/>
                    <w:rPr>
                      <w:rFonts w:hint="default"/>
                      <w:b/>
                      <w:bCs/>
                      <w:color w:val="auto"/>
                      <w:szCs w:val="21"/>
                      <w:highlight w:val="none"/>
                      <w:lang w:val="en-US" w:eastAsia="zh-CN"/>
                    </w:rPr>
                  </w:pPr>
                  <w:r>
                    <w:rPr>
                      <w:rFonts w:hint="eastAsia"/>
                      <w:b/>
                      <w:bCs/>
                      <w:color w:val="auto"/>
                      <w:szCs w:val="21"/>
                      <w:highlight w:val="none"/>
                      <w:lang w:val="en-US" w:eastAsia="zh-CN"/>
                    </w:rPr>
                    <w:t>设计风量m</w:t>
                  </w:r>
                  <w:r>
                    <w:rPr>
                      <w:rFonts w:hint="eastAsia"/>
                      <w:b/>
                      <w:bCs/>
                      <w:color w:val="auto"/>
                      <w:szCs w:val="21"/>
                      <w:highlight w:val="none"/>
                      <w:vertAlign w:val="superscript"/>
                      <w:lang w:val="en-US" w:eastAsia="zh-CN"/>
                    </w:rPr>
                    <w:t>3</w:t>
                  </w:r>
                  <w:r>
                    <w:rPr>
                      <w:rFonts w:hint="eastAsia"/>
                      <w:b/>
                      <w:bCs/>
                      <w:color w:val="auto"/>
                      <w:szCs w:val="21"/>
                      <w:highlight w:val="none"/>
                      <w:lang w:val="en-US" w:eastAsia="zh-CN"/>
                    </w:rPr>
                    <w:t>/h</w:t>
                  </w:r>
                </w:p>
              </w:tc>
              <w:tc>
                <w:tcPr>
                  <w:tcW w:w="255" w:type="pct"/>
                  <w:tcBorders>
                    <w:tl2br w:val="nil"/>
                    <w:tr2bl w:val="nil"/>
                  </w:tcBorders>
                  <w:vAlign w:val="center"/>
                </w:tcPr>
                <w:p w14:paraId="2823C0A6">
                  <w:pPr>
                    <w:pStyle w:val="94"/>
                    <w:keepNext w:val="0"/>
                    <w:keepLines w:val="0"/>
                    <w:pageBreakBefore w:val="0"/>
                    <w:kinsoku/>
                    <w:wordWrap/>
                    <w:overflowPunct/>
                    <w:topLinePunct w:val="0"/>
                    <w:autoSpaceDE/>
                    <w:autoSpaceDN/>
                    <w:bidi w:val="0"/>
                    <w:spacing w:line="240" w:lineRule="exact"/>
                    <w:ind w:firstLine="0" w:firstLineChars="0"/>
                    <w:rPr>
                      <w:rFonts w:hint="default"/>
                      <w:b/>
                      <w:bCs/>
                      <w:color w:val="auto"/>
                      <w:szCs w:val="21"/>
                      <w:highlight w:val="none"/>
                      <w:lang w:val="en-US" w:eastAsia="zh-CN"/>
                    </w:rPr>
                  </w:pPr>
                  <w:r>
                    <w:rPr>
                      <w:rFonts w:hint="eastAsia"/>
                      <w:b/>
                      <w:bCs/>
                      <w:color w:val="auto"/>
                      <w:szCs w:val="21"/>
                      <w:highlight w:val="none"/>
                      <w:lang w:val="en-US" w:eastAsia="zh-CN"/>
                    </w:rPr>
                    <w:t>是否可行技术</w:t>
                  </w:r>
                </w:p>
              </w:tc>
              <w:tc>
                <w:tcPr>
                  <w:tcW w:w="327" w:type="pct"/>
                  <w:tcBorders>
                    <w:tl2br w:val="nil"/>
                    <w:tr2bl w:val="nil"/>
                  </w:tcBorders>
                  <w:vAlign w:val="center"/>
                </w:tcPr>
                <w:p w14:paraId="4DF39120">
                  <w:pPr>
                    <w:pStyle w:val="94"/>
                    <w:keepNext w:val="0"/>
                    <w:keepLines w:val="0"/>
                    <w:pageBreakBefore w:val="0"/>
                    <w:kinsoku/>
                    <w:wordWrap/>
                    <w:overflowPunct/>
                    <w:topLinePunct w:val="0"/>
                    <w:autoSpaceDE/>
                    <w:autoSpaceDN/>
                    <w:bidi w:val="0"/>
                    <w:spacing w:line="240" w:lineRule="exact"/>
                    <w:rPr>
                      <w:b/>
                      <w:bCs/>
                      <w:color w:val="auto"/>
                      <w:szCs w:val="21"/>
                      <w:highlight w:val="none"/>
                    </w:rPr>
                  </w:pPr>
                  <w:r>
                    <w:rPr>
                      <w:rFonts w:hint="eastAsia"/>
                      <w:b/>
                      <w:bCs/>
                      <w:color w:val="auto"/>
                      <w:szCs w:val="21"/>
                      <w:highlight w:val="none"/>
                    </w:rPr>
                    <w:t>排放速率kg/h</w:t>
                  </w:r>
                </w:p>
              </w:tc>
              <w:tc>
                <w:tcPr>
                  <w:tcW w:w="325" w:type="pct"/>
                  <w:tcBorders>
                    <w:tl2br w:val="nil"/>
                    <w:tr2bl w:val="nil"/>
                  </w:tcBorders>
                  <w:vAlign w:val="center"/>
                </w:tcPr>
                <w:p w14:paraId="5A778809">
                  <w:pPr>
                    <w:pStyle w:val="94"/>
                    <w:keepNext w:val="0"/>
                    <w:keepLines w:val="0"/>
                    <w:pageBreakBefore w:val="0"/>
                    <w:kinsoku/>
                    <w:wordWrap/>
                    <w:overflowPunct/>
                    <w:topLinePunct w:val="0"/>
                    <w:autoSpaceDE/>
                    <w:autoSpaceDN/>
                    <w:bidi w:val="0"/>
                    <w:spacing w:line="240" w:lineRule="exact"/>
                    <w:rPr>
                      <w:b/>
                      <w:bCs/>
                      <w:color w:val="auto"/>
                      <w:szCs w:val="21"/>
                      <w:highlight w:val="none"/>
                    </w:rPr>
                  </w:pPr>
                  <w:r>
                    <w:rPr>
                      <w:rFonts w:hint="eastAsia"/>
                      <w:b/>
                      <w:bCs/>
                      <w:color w:val="auto"/>
                      <w:szCs w:val="21"/>
                      <w:highlight w:val="none"/>
                    </w:rPr>
                    <w:t>排放量t/a</w:t>
                  </w:r>
                </w:p>
              </w:tc>
              <w:tc>
                <w:tcPr>
                  <w:tcW w:w="488" w:type="pct"/>
                  <w:tcBorders>
                    <w:tl2br w:val="nil"/>
                    <w:tr2bl w:val="nil"/>
                  </w:tcBorders>
                  <w:vAlign w:val="center"/>
                </w:tcPr>
                <w:p w14:paraId="5F929F6E">
                  <w:pPr>
                    <w:pStyle w:val="94"/>
                    <w:keepNext w:val="0"/>
                    <w:keepLines w:val="0"/>
                    <w:pageBreakBefore w:val="0"/>
                    <w:kinsoku/>
                    <w:wordWrap/>
                    <w:overflowPunct/>
                    <w:topLinePunct w:val="0"/>
                    <w:autoSpaceDE/>
                    <w:autoSpaceDN/>
                    <w:bidi w:val="0"/>
                    <w:spacing w:line="240" w:lineRule="exact"/>
                    <w:rPr>
                      <w:b/>
                      <w:bCs/>
                      <w:color w:val="auto"/>
                      <w:szCs w:val="21"/>
                      <w:highlight w:val="none"/>
                    </w:rPr>
                  </w:pPr>
                  <w:r>
                    <w:rPr>
                      <w:rFonts w:hint="eastAsia"/>
                      <w:b/>
                      <w:bCs/>
                      <w:color w:val="auto"/>
                      <w:szCs w:val="21"/>
                      <w:highlight w:val="none"/>
                    </w:rPr>
                    <w:t>面源面积</w:t>
                  </w:r>
                </w:p>
              </w:tc>
              <w:tc>
                <w:tcPr>
                  <w:tcW w:w="283" w:type="pct"/>
                  <w:tcBorders>
                    <w:tl2br w:val="nil"/>
                    <w:tr2bl w:val="nil"/>
                  </w:tcBorders>
                  <w:vAlign w:val="center"/>
                </w:tcPr>
                <w:p w14:paraId="49FDB50A">
                  <w:pPr>
                    <w:pStyle w:val="94"/>
                    <w:keepNext w:val="0"/>
                    <w:keepLines w:val="0"/>
                    <w:pageBreakBefore w:val="0"/>
                    <w:kinsoku/>
                    <w:wordWrap/>
                    <w:overflowPunct/>
                    <w:topLinePunct w:val="0"/>
                    <w:autoSpaceDE/>
                    <w:autoSpaceDN/>
                    <w:bidi w:val="0"/>
                    <w:spacing w:line="240" w:lineRule="exact"/>
                    <w:rPr>
                      <w:b/>
                      <w:bCs/>
                      <w:color w:val="auto"/>
                      <w:szCs w:val="21"/>
                      <w:highlight w:val="none"/>
                    </w:rPr>
                  </w:pPr>
                  <w:r>
                    <w:rPr>
                      <w:rFonts w:hint="eastAsia"/>
                      <w:b/>
                      <w:bCs/>
                      <w:color w:val="auto"/>
                      <w:szCs w:val="21"/>
                      <w:highlight w:val="none"/>
                    </w:rPr>
                    <w:t>面源高度</w:t>
                  </w:r>
                </w:p>
              </w:tc>
            </w:tr>
            <w:tr w14:paraId="613023F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74" w:type="pct"/>
                  <w:vMerge w:val="restart"/>
                  <w:tcBorders>
                    <w:tl2br w:val="nil"/>
                    <w:tr2bl w:val="nil"/>
                  </w:tcBorders>
                  <w:vAlign w:val="center"/>
                </w:tcPr>
                <w:p w14:paraId="3CC718E4">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eastAsia" w:ascii="Times New Roman" w:hAnsi="Times New Roman" w:cs="Times New Roman" w:eastAsiaTheme="minorEastAsia"/>
                      <w:b w:val="0"/>
                      <w:bCs/>
                      <w:color w:val="auto"/>
                      <w:kern w:val="0"/>
                      <w:sz w:val="21"/>
                      <w:szCs w:val="21"/>
                      <w:highlight w:val="none"/>
                      <w:lang w:val="en-US" w:eastAsia="zh-CN" w:bidi="ar-SA"/>
                    </w:rPr>
                  </w:pPr>
                  <w:r>
                    <w:rPr>
                      <w:rFonts w:hint="eastAsia" w:ascii="Times New Roman" w:hAnsi="Times New Roman" w:cs="Times New Roman" w:eastAsiaTheme="minorEastAsia"/>
                      <w:b w:val="0"/>
                      <w:bCs/>
                      <w:color w:val="auto"/>
                      <w:kern w:val="0"/>
                      <w:sz w:val="21"/>
                      <w:szCs w:val="21"/>
                      <w:highlight w:val="none"/>
                      <w:lang w:val="en-US" w:eastAsia="zh-CN" w:bidi="ar-SA"/>
                    </w:rPr>
                    <w:t>生产厂房</w:t>
                  </w:r>
                </w:p>
              </w:tc>
              <w:tc>
                <w:tcPr>
                  <w:tcW w:w="505" w:type="pct"/>
                  <w:tcBorders>
                    <w:tl2br w:val="nil"/>
                    <w:tr2bl w:val="nil"/>
                  </w:tcBorders>
                  <w:vAlign w:val="center"/>
                </w:tcPr>
                <w:p w14:paraId="266DDA04">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default" w:ascii="Times New Roman" w:hAnsi="Times New Roman" w:cs="Times New Roman" w:eastAsiaTheme="minorEastAsia"/>
                      <w:b w:val="0"/>
                      <w:bCs/>
                      <w:color w:val="auto"/>
                      <w:kern w:val="0"/>
                      <w:sz w:val="21"/>
                      <w:szCs w:val="21"/>
                      <w:highlight w:val="none"/>
                      <w:lang w:val="en-US" w:eastAsia="zh-CN" w:bidi="ar-SA"/>
                    </w:rPr>
                  </w:pPr>
                  <w:r>
                    <w:rPr>
                      <w:rFonts w:hint="eastAsia" w:ascii="Times New Roman" w:hAnsi="Times New Roman" w:cs="Times New Roman" w:eastAsiaTheme="minorEastAsia"/>
                      <w:b w:val="0"/>
                      <w:bCs/>
                      <w:color w:val="auto"/>
                      <w:kern w:val="0"/>
                      <w:sz w:val="21"/>
                      <w:szCs w:val="21"/>
                      <w:highlight w:val="none"/>
                      <w:lang w:val="en-US" w:eastAsia="zh-CN" w:bidi="ar-SA"/>
                    </w:rPr>
                    <w:t>打磨粉尘</w:t>
                  </w:r>
                </w:p>
              </w:tc>
              <w:tc>
                <w:tcPr>
                  <w:tcW w:w="626" w:type="pct"/>
                  <w:tcBorders>
                    <w:tl2br w:val="nil"/>
                    <w:tr2bl w:val="nil"/>
                  </w:tcBorders>
                  <w:shd w:val="clear" w:color="auto" w:fill="auto"/>
                  <w:vAlign w:val="center"/>
                </w:tcPr>
                <w:p w14:paraId="2F64B889">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eastAsia" w:ascii="Times New Roman" w:hAnsi="Times New Roman" w:cs="Times New Roman" w:eastAsiaTheme="minorEastAsia"/>
                      <w:b w:val="0"/>
                      <w:bCs/>
                      <w:color w:val="auto"/>
                      <w:kern w:val="0"/>
                      <w:sz w:val="21"/>
                      <w:szCs w:val="21"/>
                      <w:highlight w:val="none"/>
                      <w:lang w:val="en-US" w:eastAsia="zh-CN" w:bidi="ar-SA"/>
                    </w:rPr>
                  </w:pPr>
                  <w:r>
                    <w:rPr>
                      <w:rFonts w:hint="eastAsia" w:ascii="Times New Roman" w:hAnsi="Times New Roman" w:cs="Times New Roman" w:eastAsiaTheme="minorEastAsia"/>
                      <w:b w:val="0"/>
                      <w:bCs/>
                      <w:color w:val="auto"/>
                      <w:kern w:val="0"/>
                      <w:sz w:val="21"/>
                      <w:szCs w:val="21"/>
                      <w:highlight w:val="none"/>
                      <w:lang w:val="en-US" w:eastAsia="zh-CN" w:bidi="ar-SA"/>
                    </w:rPr>
                    <w:t>颗粒物</w:t>
                  </w:r>
                </w:p>
              </w:tc>
              <w:tc>
                <w:tcPr>
                  <w:tcW w:w="285" w:type="pct"/>
                  <w:vMerge w:val="restart"/>
                  <w:tcBorders>
                    <w:tl2br w:val="nil"/>
                    <w:tr2bl w:val="nil"/>
                  </w:tcBorders>
                  <w:vAlign w:val="center"/>
                </w:tcPr>
                <w:p w14:paraId="70A01A32">
                  <w:pPr>
                    <w:keepNext w:val="0"/>
                    <w:keepLines w:val="0"/>
                    <w:pageBreakBefore w:val="0"/>
                    <w:widowControl/>
                    <w:kinsoku/>
                    <w:wordWrap/>
                    <w:overflowPunct/>
                    <w:topLinePunct w:val="0"/>
                    <w:bidi w:val="0"/>
                    <w:spacing w:line="240" w:lineRule="exact"/>
                    <w:ind w:firstLine="0" w:firstLineChars="0"/>
                    <w:jc w:val="center"/>
                    <w:textAlignment w:val="center"/>
                    <w:rPr>
                      <w:rFonts w:hint="default" w:ascii="Times New Roman" w:hAnsi="Times New Roman" w:eastAsia="宋体" w:cs="Times New Roman"/>
                      <w:b w:val="0"/>
                      <w:bCs/>
                      <w:color w:val="auto"/>
                      <w:kern w:val="0"/>
                      <w:sz w:val="21"/>
                      <w:szCs w:val="21"/>
                      <w:highlight w:val="none"/>
                      <w:lang w:val="en-US" w:eastAsia="zh-CN" w:bidi="ar"/>
                    </w:rPr>
                  </w:pPr>
                  <w:r>
                    <w:rPr>
                      <w:rFonts w:hint="eastAsia" w:cs="Times New Roman"/>
                      <w:b w:val="0"/>
                      <w:bCs/>
                      <w:color w:val="auto"/>
                      <w:kern w:val="0"/>
                      <w:sz w:val="21"/>
                      <w:szCs w:val="21"/>
                      <w:highlight w:val="none"/>
                      <w:lang w:val="en-US" w:eastAsia="zh-CN" w:bidi="ar"/>
                    </w:rPr>
                    <w:t>4000</w:t>
                  </w:r>
                </w:p>
              </w:tc>
              <w:tc>
                <w:tcPr>
                  <w:tcW w:w="355" w:type="pct"/>
                  <w:tcBorders>
                    <w:tl2br w:val="nil"/>
                    <w:tr2bl w:val="nil"/>
                  </w:tcBorders>
                  <w:vAlign w:val="center"/>
                </w:tcPr>
                <w:p w14:paraId="3E72CCC9">
                  <w:pPr>
                    <w:keepNext w:val="0"/>
                    <w:keepLines w:val="0"/>
                    <w:pageBreakBefore w:val="0"/>
                    <w:widowControl/>
                    <w:kinsoku/>
                    <w:wordWrap/>
                    <w:overflowPunct/>
                    <w:topLinePunct w:val="0"/>
                    <w:autoSpaceDE/>
                    <w:autoSpaceDN/>
                    <w:bidi w:val="0"/>
                    <w:spacing w:line="240" w:lineRule="exact"/>
                    <w:ind w:firstLine="0" w:firstLineChars="0"/>
                    <w:jc w:val="center"/>
                    <w:textAlignment w:val="center"/>
                    <w:rPr>
                      <w:rFonts w:hint="default" w:ascii="Times New Roman" w:hAnsi="Times New Roman" w:eastAsia="宋体" w:cs="Times New Roman"/>
                      <w:b w:val="0"/>
                      <w:bCs w:val="0"/>
                      <w:color w:val="auto"/>
                      <w:kern w:val="0"/>
                      <w:sz w:val="21"/>
                      <w:szCs w:val="21"/>
                      <w:highlight w:val="none"/>
                      <w:lang w:val="en-US" w:eastAsia="zh-CN" w:bidi="ar"/>
                    </w:rPr>
                  </w:pPr>
                  <w:r>
                    <w:rPr>
                      <w:rFonts w:hint="default" w:ascii="Times New Roman" w:hAnsi="Times New Roman" w:eastAsia="宋体" w:cs="Times New Roman"/>
                      <w:b w:val="0"/>
                      <w:bCs w:val="0"/>
                      <w:color w:val="auto"/>
                      <w:kern w:val="0"/>
                      <w:sz w:val="21"/>
                      <w:szCs w:val="21"/>
                      <w:highlight w:val="none"/>
                      <w:lang w:val="en-US" w:eastAsia="zh-CN" w:bidi="ar"/>
                    </w:rPr>
                    <w:t>0.001</w:t>
                  </w:r>
                </w:p>
              </w:tc>
              <w:tc>
                <w:tcPr>
                  <w:tcW w:w="361" w:type="pct"/>
                  <w:tcBorders>
                    <w:tl2br w:val="nil"/>
                    <w:tr2bl w:val="nil"/>
                  </w:tcBorders>
                  <w:vAlign w:val="center"/>
                </w:tcPr>
                <w:p w14:paraId="6EF0343B">
                  <w:pPr>
                    <w:keepNext w:val="0"/>
                    <w:keepLines w:val="0"/>
                    <w:pageBreakBefore w:val="0"/>
                    <w:widowControl/>
                    <w:kinsoku/>
                    <w:wordWrap/>
                    <w:overflowPunct/>
                    <w:topLinePunct w:val="0"/>
                    <w:autoSpaceDE/>
                    <w:autoSpaceDN/>
                    <w:bidi w:val="0"/>
                    <w:spacing w:line="240" w:lineRule="exact"/>
                    <w:ind w:firstLine="0" w:firstLineChars="0"/>
                    <w:jc w:val="center"/>
                    <w:textAlignment w:val="center"/>
                    <w:rPr>
                      <w:rFonts w:hint="default" w:ascii="Times New Roman" w:hAnsi="Times New Roman" w:eastAsia="宋体" w:cs="Times New Roman"/>
                      <w:b w:val="0"/>
                      <w:bCs w:val="0"/>
                      <w:color w:val="auto"/>
                      <w:kern w:val="0"/>
                      <w:sz w:val="21"/>
                      <w:szCs w:val="21"/>
                      <w:highlight w:val="none"/>
                      <w:lang w:val="en-US" w:eastAsia="zh-CN" w:bidi="ar"/>
                    </w:rPr>
                  </w:pPr>
                  <w:r>
                    <w:rPr>
                      <w:rFonts w:hint="eastAsia" w:ascii="Times New Roman" w:hAnsi="Times New Roman" w:eastAsia="宋体" w:cs="Times New Roman"/>
                      <w:b w:val="0"/>
                      <w:bCs w:val="0"/>
                      <w:color w:val="000000"/>
                      <w:kern w:val="0"/>
                      <w:sz w:val="21"/>
                      <w:szCs w:val="21"/>
                      <w:highlight w:val="none"/>
                      <w:lang w:val="en-US" w:eastAsia="zh-CN" w:bidi="ar"/>
                    </w:rPr>
                    <w:t>0.0044</w:t>
                  </w:r>
                </w:p>
              </w:tc>
              <w:tc>
                <w:tcPr>
                  <w:tcW w:w="259" w:type="pct"/>
                  <w:tcBorders>
                    <w:tl2br w:val="nil"/>
                    <w:tr2bl w:val="nil"/>
                  </w:tcBorders>
                  <w:vAlign w:val="center"/>
                </w:tcPr>
                <w:p w14:paraId="13C114F6">
                  <w:pPr>
                    <w:keepNext w:val="0"/>
                    <w:keepLines w:val="0"/>
                    <w:pageBreakBefore w:val="0"/>
                    <w:widowControl/>
                    <w:kinsoku/>
                    <w:wordWrap/>
                    <w:overflowPunct/>
                    <w:topLinePunct w:val="0"/>
                    <w:autoSpaceDE/>
                    <w:autoSpaceDN/>
                    <w:bidi w:val="0"/>
                    <w:spacing w:line="240" w:lineRule="exact"/>
                    <w:ind w:firstLine="0" w:firstLineChars="0"/>
                    <w:jc w:val="center"/>
                    <w:textAlignment w:val="center"/>
                    <w:rPr>
                      <w:rFonts w:hint="default"/>
                      <w:b w:val="0"/>
                      <w:bCs w:val="0"/>
                      <w:color w:val="auto"/>
                      <w:kern w:val="0"/>
                      <w:sz w:val="21"/>
                      <w:szCs w:val="21"/>
                      <w:highlight w:val="none"/>
                      <w:lang w:val="en-US" w:eastAsia="zh-CN" w:bidi="ar"/>
                    </w:rPr>
                  </w:pPr>
                  <w:r>
                    <w:rPr>
                      <w:rFonts w:hint="eastAsia"/>
                      <w:b w:val="0"/>
                      <w:bCs w:val="0"/>
                      <w:color w:val="auto"/>
                      <w:kern w:val="0"/>
                      <w:sz w:val="21"/>
                      <w:szCs w:val="21"/>
                      <w:highlight w:val="none"/>
                      <w:lang w:val="en-US" w:eastAsia="zh-CN" w:bidi="ar"/>
                    </w:rPr>
                    <w:t>/</w:t>
                  </w:r>
                </w:p>
              </w:tc>
              <w:tc>
                <w:tcPr>
                  <w:tcW w:w="251" w:type="pct"/>
                  <w:tcBorders>
                    <w:tl2br w:val="nil"/>
                    <w:tr2bl w:val="nil"/>
                  </w:tcBorders>
                  <w:vAlign w:val="center"/>
                </w:tcPr>
                <w:p w14:paraId="282C9A78">
                  <w:pPr>
                    <w:keepNext w:val="0"/>
                    <w:keepLines w:val="0"/>
                    <w:pageBreakBefore w:val="0"/>
                    <w:widowControl/>
                    <w:kinsoku/>
                    <w:wordWrap/>
                    <w:overflowPunct/>
                    <w:topLinePunct w:val="0"/>
                    <w:autoSpaceDE/>
                    <w:autoSpaceDN/>
                    <w:bidi w:val="0"/>
                    <w:spacing w:line="240" w:lineRule="exact"/>
                    <w:ind w:firstLine="0" w:firstLineChars="0"/>
                    <w:jc w:val="center"/>
                    <w:textAlignment w:val="center"/>
                    <w:rPr>
                      <w:rFonts w:hint="eastAsia"/>
                      <w:b w:val="0"/>
                      <w:bCs w:val="0"/>
                      <w:color w:val="auto"/>
                      <w:kern w:val="0"/>
                      <w:sz w:val="21"/>
                      <w:szCs w:val="21"/>
                      <w:highlight w:val="none"/>
                      <w:lang w:val="en-US" w:eastAsia="zh-CN" w:bidi="ar"/>
                    </w:rPr>
                  </w:pPr>
                  <w:r>
                    <w:rPr>
                      <w:rFonts w:hint="eastAsia"/>
                      <w:b w:val="0"/>
                      <w:bCs w:val="0"/>
                      <w:color w:val="auto"/>
                      <w:kern w:val="0"/>
                      <w:sz w:val="21"/>
                      <w:szCs w:val="21"/>
                      <w:highlight w:val="none"/>
                      <w:lang w:val="en-US" w:eastAsia="zh-CN" w:bidi="ar"/>
                    </w:rPr>
                    <w:t>/</w:t>
                  </w:r>
                </w:p>
              </w:tc>
              <w:tc>
                <w:tcPr>
                  <w:tcW w:w="302" w:type="pct"/>
                  <w:tcBorders>
                    <w:tl2br w:val="nil"/>
                    <w:tr2bl w:val="nil"/>
                  </w:tcBorders>
                  <w:vAlign w:val="center"/>
                </w:tcPr>
                <w:p w14:paraId="03DCB556">
                  <w:pPr>
                    <w:keepNext w:val="0"/>
                    <w:keepLines w:val="0"/>
                    <w:pageBreakBefore w:val="0"/>
                    <w:widowControl/>
                    <w:kinsoku/>
                    <w:wordWrap/>
                    <w:overflowPunct/>
                    <w:topLinePunct w:val="0"/>
                    <w:autoSpaceDE/>
                    <w:autoSpaceDN/>
                    <w:bidi w:val="0"/>
                    <w:spacing w:line="240" w:lineRule="exact"/>
                    <w:ind w:firstLine="0" w:firstLineChars="0"/>
                    <w:jc w:val="center"/>
                    <w:textAlignment w:val="center"/>
                    <w:rPr>
                      <w:rFonts w:hint="eastAsia"/>
                      <w:b w:val="0"/>
                      <w:bCs w:val="0"/>
                      <w:color w:val="auto"/>
                      <w:kern w:val="0"/>
                      <w:sz w:val="21"/>
                      <w:szCs w:val="21"/>
                      <w:highlight w:val="none"/>
                      <w:lang w:val="en-US" w:eastAsia="zh-CN" w:bidi="ar"/>
                    </w:rPr>
                  </w:pPr>
                  <w:r>
                    <w:rPr>
                      <w:rFonts w:hint="eastAsia"/>
                      <w:b w:val="0"/>
                      <w:bCs w:val="0"/>
                      <w:color w:val="auto"/>
                      <w:kern w:val="0"/>
                      <w:sz w:val="21"/>
                      <w:szCs w:val="21"/>
                      <w:highlight w:val="none"/>
                      <w:lang w:val="en-US" w:eastAsia="zh-CN" w:bidi="ar"/>
                    </w:rPr>
                    <w:t>/</w:t>
                  </w:r>
                </w:p>
              </w:tc>
              <w:tc>
                <w:tcPr>
                  <w:tcW w:w="255" w:type="pct"/>
                  <w:tcBorders>
                    <w:tl2br w:val="nil"/>
                    <w:tr2bl w:val="nil"/>
                  </w:tcBorders>
                  <w:vAlign w:val="center"/>
                </w:tcPr>
                <w:p w14:paraId="2D2F0566">
                  <w:pPr>
                    <w:keepNext w:val="0"/>
                    <w:keepLines w:val="0"/>
                    <w:pageBreakBefore w:val="0"/>
                    <w:widowControl/>
                    <w:kinsoku/>
                    <w:wordWrap/>
                    <w:overflowPunct/>
                    <w:topLinePunct w:val="0"/>
                    <w:autoSpaceDE/>
                    <w:autoSpaceDN/>
                    <w:bidi w:val="0"/>
                    <w:spacing w:line="240" w:lineRule="exact"/>
                    <w:ind w:firstLine="0" w:firstLineChars="0"/>
                    <w:jc w:val="center"/>
                    <w:textAlignment w:val="center"/>
                    <w:rPr>
                      <w:rFonts w:hint="eastAsia"/>
                      <w:b w:val="0"/>
                      <w:bCs w:val="0"/>
                      <w:color w:val="auto"/>
                      <w:kern w:val="0"/>
                      <w:sz w:val="21"/>
                      <w:szCs w:val="21"/>
                      <w:highlight w:val="none"/>
                      <w:lang w:val="en-US" w:eastAsia="zh-CN" w:bidi="ar"/>
                    </w:rPr>
                  </w:pPr>
                  <w:r>
                    <w:rPr>
                      <w:rFonts w:hint="eastAsia"/>
                      <w:b w:val="0"/>
                      <w:bCs w:val="0"/>
                      <w:color w:val="auto"/>
                      <w:kern w:val="0"/>
                      <w:sz w:val="21"/>
                      <w:szCs w:val="21"/>
                      <w:highlight w:val="none"/>
                      <w:lang w:val="en-US" w:eastAsia="zh-CN" w:bidi="ar"/>
                    </w:rPr>
                    <w:t>/</w:t>
                  </w:r>
                </w:p>
              </w:tc>
              <w:tc>
                <w:tcPr>
                  <w:tcW w:w="327" w:type="pct"/>
                  <w:tcBorders>
                    <w:tl2br w:val="nil"/>
                    <w:tr2bl w:val="nil"/>
                  </w:tcBorders>
                  <w:vAlign w:val="center"/>
                </w:tcPr>
                <w:p w14:paraId="58794236">
                  <w:pPr>
                    <w:keepNext w:val="0"/>
                    <w:keepLines w:val="0"/>
                    <w:pageBreakBefore w:val="0"/>
                    <w:widowControl/>
                    <w:kinsoku/>
                    <w:wordWrap/>
                    <w:overflowPunct/>
                    <w:topLinePunct w:val="0"/>
                    <w:autoSpaceDE/>
                    <w:autoSpaceDN/>
                    <w:bidi w:val="0"/>
                    <w:spacing w:line="240" w:lineRule="exact"/>
                    <w:ind w:firstLine="0" w:firstLineChars="0"/>
                    <w:jc w:val="center"/>
                    <w:textAlignment w:val="center"/>
                    <w:rPr>
                      <w:rFonts w:hint="default" w:cs="Times New Roman"/>
                      <w:b w:val="0"/>
                      <w:bCs/>
                      <w:color w:val="auto"/>
                      <w:kern w:val="0"/>
                      <w:sz w:val="21"/>
                      <w:szCs w:val="21"/>
                      <w:highlight w:val="none"/>
                      <w:lang w:val="en-US" w:eastAsia="zh-CN" w:bidi="ar"/>
                    </w:rPr>
                  </w:pPr>
                  <w:r>
                    <w:rPr>
                      <w:rFonts w:hint="default" w:ascii="Times New Roman" w:hAnsi="Times New Roman" w:eastAsia="宋体" w:cs="Times New Roman"/>
                      <w:b w:val="0"/>
                      <w:bCs w:val="0"/>
                      <w:color w:val="auto"/>
                      <w:kern w:val="0"/>
                      <w:sz w:val="21"/>
                      <w:szCs w:val="21"/>
                      <w:highlight w:val="none"/>
                      <w:lang w:val="en-US" w:eastAsia="zh-CN" w:bidi="ar"/>
                    </w:rPr>
                    <w:t>0.001</w:t>
                  </w:r>
                </w:p>
              </w:tc>
              <w:tc>
                <w:tcPr>
                  <w:tcW w:w="325" w:type="pct"/>
                  <w:tcBorders>
                    <w:tl2br w:val="nil"/>
                    <w:tr2bl w:val="nil"/>
                  </w:tcBorders>
                  <w:vAlign w:val="center"/>
                </w:tcPr>
                <w:p w14:paraId="606FA403">
                  <w:pPr>
                    <w:keepNext w:val="0"/>
                    <w:keepLines w:val="0"/>
                    <w:pageBreakBefore w:val="0"/>
                    <w:kinsoku/>
                    <w:wordWrap/>
                    <w:overflowPunct/>
                    <w:topLinePunct w:val="0"/>
                    <w:autoSpaceDE w:val="0"/>
                    <w:autoSpaceDN w:val="0"/>
                    <w:bidi w:val="0"/>
                    <w:spacing w:line="240" w:lineRule="exact"/>
                    <w:ind w:firstLine="0" w:firstLineChars="0"/>
                    <w:jc w:val="center"/>
                    <w:rPr>
                      <w:rFonts w:hint="default" w:ascii="Times New Roman" w:hAnsi="Times New Roman" w:eastAsia="宋体" w:cs="Times New Roman"/>
                      <w:b w:val="0"/>
                      <w:bCs/>
                      <w:color w:val="auto"/>
                      <w:kern w:val="0"/>
                      <w:sz w:val="21"/>
                      <w:szCs w:val="21"/>
                      <w:highlight w:val="none"/>
                      <w:lang w:val="en-US" w:eastAsia="zh-CN" w:bidi="ar"/>
                    </w:rPr>
                  </w:pPr>
                  <w:r>
                    <w:rPr>
                      <w:rFonts w:hint="eastAsia" w:cs="Times New Roman"/>
                      <w:b w:val="0"/>
                      <w:bCs/>
                      <w:color w:val="000000"/>
                      <w:sz w:val="21"/>
                      <w:szCs w:val="21"/>
                      <w:highlight w:val="none"/>
                      <w:lang w:val="en-US" w:eastAsia="zh-CN"/>
                    </w:rPr>
                    <w:t>0.0044</w:t>
                  </w:r>
                </w:p>
              </w:tc>
              <w:tc>
                <w:tcPr>
                  <w:tcW w:w="488" w:type="pct"/>
                  <w:vMerge w:val="restart"/>
                  <w:tcBorders>
                    <w:tl2br w:val="nil"/>
                    <w:tr2bl w:val="nil"/>
                  </w:tcBorders>
                  <w:vAlign w:val="center"/>
                </w:tcPr>
                <w:p w14:paraId="057ED194">
                  <w:pPr>
                    <w:pStyle w:val="94"/>
                    <w:keepNext w:val="0"/>
                    <w:keepLines w:val="0"/>
                    <w:pageBreakBefore w:val="0"/>
                    <w:kinsoku/>
                    <w:wordWrap/>
                    <w:overflowPunct/>
                    <w:topLinePunct w:val="0"/>
                    <w:autoSpaceDE/>
                    <w:autoSpaceDN/>
                    <w:bidi w:val="0"/>
                    <w:spacing w:line="240" w:lineRule="exact"/>
                    <w:rPr>
                      <w:rFonts w:hint="default" w:eastAsia="宋体"/>
                      <w:b w:val="0"/>
                      <w:bCs/>
                      <w:color w:val="auto"/>
                      <w:szCs w:val="21"/>
                      <w:highlight w:val="none"/>
                      <w:vertAlign w:val="baseline"/>
                      <w:lang w:val="en-US" w:eastAsia="zh-CN"/>
                    </w:rPr>
                  </w:pPr>
                </w:p>
              </w:tc>
              <w:tc>
                <w:tcPr>
                  <w:tcW w:w="283" w:type="pct"/>
                  <w:vMerge w:val="restart"/>
                  <w:tcBorders>
                    <w:tl2br w:val="nil"/>
                    <w:tr2bl w:val="nil"/>
                  </w:tcBorders>
                  <w:vAlign w:val="center"/>
                </w:tcPr>
                <w:p w14:paraId="0177D2A5">
                  <w:pPr>
                    <w:pStyle w:val="94"/>
                    <w:keepNext w:val="0"/>
                    <w:keepLines w:val="0"/>
                    <w:pageBreakBefore w:val="0"/>
                    <w:kinsoku/>
                    <w:wordWrap/>
                    <w:overflowPunct/>
                    <w:topLinePunct w:val="0"/>
                    <w:autoSpaceDE/>
                    <w:autoSpaceDN/>
                    <w:bidi w:val="0"/>
                    <w:spacing w:line="240" w:lineRule="exact"/>
                    <w:rPr>
                      <w:rFonts w:hint="default" w:eastAsia="宋体"/>
                      <w:b w:val="0"/>
                      <w:bCs/>
                      <w:color w:val="auto"/>
                      <w:szCs w:val="21"/>
                      <w:highlight w:val="none"/>
                      <w:lang w:val="en-US" w:eastAsia="zh-CN"/>
                    </w:rPr>
                  </w:pPr>
                  <w:r>
                    <w:rPr>
                      <w:rFonts w:hint="eastAsia"/>
                      <w:b w:val="0"/>
                      <w:bCs/>
                      <w:color w:val="auto"/>
                      <w:szCs w:val="21"/>
                      <w:highlight w:val="none"/>
                      <w:lang w:val="en-US" w:eastAsia="zh-CN"/>
                    </w:rPr>
                    <w:t>1.5</w:t>
                  </w:r>
                </w:p>
              </w:tc>
            </w:tr>
            <w:tr w14:paraId="428CBED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74" w:type="pct"/>
                  <w:vMerge w:val="continue"/>
                  <w:tcBorders>
                    <w:tl2br w:val="nil"/>
                    <w:tr2bl w:val="nil"/>
                  </w:tcBorders>
                  <w:vAlign w:val="center"/>
                </w:tcPr>
                <w:p w14:paraId="0012B5D9">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eastAsia" w:ascii="Times New Roman" w:hAnsi="Times New Roman" w:cs="Times New Roman" w:eastAsiaTheme="minorEastAsia"/>
                      <w:b w:val="0"/>
                      <w:bCs/>
                      <w:color w:val="auto"/>
                      <w:kern w:val="0"/>
                      <w:sz w:val="21"/>
                      <w:szCs w:val="21"/>
                      <w:highlight w:val="none"/>
                      <w:lang w:val="en-US" w:eastAsia="zh-CN" w:bidi="ar-SA"/>
                    </w:rPr>
                  </w:pPr>
                </w:p>
              </w:tc>
              <w:tc>
                <w:tcPr>
                  <w:tcW w:w="505" w:type="pct"/>
                  <w:tcBorders>
                    <w:tl2br w:val="nil"/>
                    <w:tr2bl w:val="nil"/>
                  </w:tcBorders>
                  <w:vAlign w:val="center"/>
                </w:tcPr>
                <w:p w14:paraId="384A90F9">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default" w:ascii="Times New Roman" w:hAnsi="Times New Roman" w:cs="Times New Roman" w:eastAsiaTheme="minorEastAsia"/>
                      <w:b w:val="0"/>
                      <w:bCs/>
                      <w:color w:val="auto"/>
                      <w:kern w:val="0"/>
                      <w:sz w:val="21"/>
                      <w:szCs w:val="21"/>
                      <w:highlight w:val="none"/>
                      <w:lang w:val="en-US" w:eastAsia="zh-CN" w:bidi="ar-SA"/>
                    </w:rPr>
                  </w:pPr>
                  <w:r>
                    <w:rPr>
                      <w:rFonts w:hint="eastAsia" w:ascii="Times New Roman" w:hAnsi="Times New Roman" w:cs="Times New Roman" w:eastAsiaTheme="minorEastAsia"/>
                      <w:b w:val="0"/>
                      <w:bCs/>
                      <w:color w:val="auto"/>
                      <w:kern w:val="0"/>
                      <w:sz w:val="21"/>
                      <w:szCs w:val="21"/>
                      <w:highlight w:val="none"/>
                      <w:lang w:val="en-US" w:eastAsia="zh-CN" w:bidi="ar-SA"/>
                    </w:rPr>
                    <w:t>焊接废气</w:t>
                  </w:r>
                </w:p>
              </w:tc>
              <w:tc>
                <w:tcPr>
                  <w:tcW w:w="626" w:type="pct"/>
                  <w:tcBorders>
                    <w:tl2br w:val="nil"/>
                    <w:tr2bl w:val="nil"/>
                  </w:tcBorders>
                  <w:shd w:val="clear" w:color="auto" w:fill="auto"/>
                  <w:vAlign w:val="center"/>
                </w:tcPr>
                <w:p w14:paraId="54992657">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default" w:ascii="Times New Roman" w:hAnsi="Times New Roman" w:cs="Times New Roman" w:eastAsiaTheme="minorEastAsia"/>
                      <w:b w:val="0"/>
                      <w:bCs/>
                      <w:color w:val="auto"/>
                      <w:kern w:val="0"/>
                      <w:sz w:val="21"/>
                      <w:szCs w:val="21"/>
                      <w:highlight w:val="none"/>
                      <w:lang w:val="en-US" w:eastAsia="zh-CN" w:bidi="ar-SA"/>
                    </w:rPr>
                  </w:pPr>
                  <w:r>
                    <w:rPr>
                      <w:rFonts w:hint="eastAsia" w:ascii="Times New Roman" w:hAnsi="Times New Roman" w:cs="Times New Roman" w:eastAsiaTheme="minorEastAsia"/>
                      <w:b w:val="0"/>
                      <w:bCs/>
                      <w:color w:val="auto"/>
                      <w:kern w:val="0"/>
                      <w:sz w:val="21"/>
                      <w:szCs w:val="21"/>
                      <w:highlight w:val="none"/>
                      <w:lang w:val="en-US" w:eastAsia="zh-CN" w:bidi="ar-SA"/>
                    </w:rPr>
                    <w:t>颗粒物</w:t>
                  </w:r>
                </w:p>
              </w:tc>
              <w:tc>
                <w:tcPr>
                  <w:tcW w:w="285" w:type="pct"/>
                  <w:vMerge w:val="continue"/>
                  <w:tcBorders>
                    <w:tl2br w:val="nil"/>
                    <w:tr2bl w:val="nil"/>
                  </w:tcBorders>
                  <w:vAlign w:val="center"/>
                </w:tcPr>
                <w:p w14:paraId="59004B50">
                  <w:pPr>
                    <w:keepNext w:val="0"/>
                    <w:keepLines w:val="0"/>
                    <w:pageBreakBefore w:val="0"/>
                    <w:widowControl/>
                    <w:kinsoku/>
                    <w:wordWrap/>
                    <w:overflowPunct/>
                    <w:topLinePunct w:val="0"/>
                    <w:bidi w:val="0"/>
                    <w:spacing w:line="240" w:lineRule="exact"/>
                    <w:ind w:firstLine="0" w:firstLineChars="0"/>
                    <w:jc w:val="center"/>
                    <w:textAlignment w:val="center"/>
                    <w:rPr>
                      <w:rFonts w:hint="default" w:cs="Times New Roman"/>
                      <w:color w:val="auto"/>
                      <w:kern w:val="0"/>
                      <w:sz w:val="21"/>
                      <w:szCs w:val="21"/>
                      <w:highlight w:val="none"/>
                      <w:lang w:val="en-US" w:eastAsia="zh-CN" w:bidi="ar"/>
                    </w:rPr>
                  </w:pPr>
                </w:p>
              </w:tc>
              <w:tc>
                <w:tcPr>
                  <w:tcW w:w="355" w:type="pct"/>
                  <w:tcBorders>
                    <w:tl2br w:val="nil"/>
                    <w:tr2bl w:val="nil"/>
                  </w:tcBorders>
                  <w:vAlign w:val="center"/>
                </w:tcPr>
                <w:p w14:paraId="47F88DBB">
                  <w:pPr>
                    <w:keepNext w:val="0"/>
                    <w:keepLines w:val="0"/>
                    <w:pageBreakBefore w:val="0"/>
                    <w:widowControl/>
                    <w:kinsoku/>
                    <w:wordWrap/>
                    <w:overflowPunct/>
                    <w:topLinePunct w:val="0"/>
                    <w:autoSpaceDE/>
                    <w:autoSpaceDN/>
                    <w:bidi w:val="0"/>
                    <w:spacing w:line="240" w:lineRule="exact"/>
                    <w:ind w:firstLine="0" w:firstLineChars="0"/>
                    <w:jc w:val="center"/>
                    <w:textAlignment w:val="center"/>
                    <w:rPr>
                      <w:rFonts w:hint="default" w:ascii="Times New Roman" w:hAnsi="Times New Roman" w:eastAsia="宋体" w:cs="Times New Roman"/>
                      <w:b w:val="0"/>
                      <w:bCs w:val="0"/>
                      <w:color w:val="auto"/>
                      <w:kern w:val="0"/>
                      <w:sz w:val="21"/>
                      <w:szCs w:val="21"/>
                      <w:highlight w:val="none"/>
                      <w:lang w:val="en-US" w:eastAsia="zh-CN" w:bidi="ar"/>
                    </w:rPr>
                  </w:pPr>
                  <w:r>
                    <w:rPr>
                      <w:rFonts w:hint="default" w:ascii="Times New Roman" w:hAnsi="Times New Roman" w:eastAsia="宋体" w:cs="Times New Roman"/>
                      <w:b w:val="0"/>
                      <w:bCs w:val="0"/>
                      <w:color w:val="auto"/>
                      <w:kern w:val="0"/>
                      <w:sz w:val="21"/>
                      <w:szCs w:val="21"/>
                      <w:highlight w:val="none"/>
                      <w:lang w:val="en-US" w:eastAsia="zh-CN" w:bidi="ar"/>
                    </w:rPr>
                    <w:t>0.689</w:t>
                  </w:r>
                </w:p>
              </w:tc>
              <w:tc>
                <w:tcPr>
                  <w:tcW w:w="361" w:type="pct"/>
                  <w:tcBorders>
                    <w:tl2br w:val="nil"/>
                    <w:tr2bl w:val="nil"/>
                  </w:tcBorders>
                  <w:vAlign w:val="center"/>
                </w:tcPr>
                <w:p w14:paraId="1853EB17">
                  <w:pPr>
                    <w:keepNext w:val="0"/>
                    <w:keepLines w:val="0"/>
                    <w:pageBreakBefore w:val="0"/>
                    <w:widowControl/>
                    <w:kinsoku/>
                    <w:wordWrap/>
                    <w:overflowPunct/>
                    <w:topLinePunct w:val="0"/>
                    <w:autoSpaceDE/>
                    <w:autoSpaceDN/>
                    <w:bidi w:val="0"/>
                    <w:spacing w:line="240" w:lineRule="exact"/>
                    <w:ind w:firstLine="0" w:firstLineChars="0"/>
                    <w:jc w:val="center"/>
                    <w:textAlignment w:val="center"/>
                    <w:rPr>
                      <w:rFonts w:hint="default" w:ascii="Times New Roman" w:hAnsi="Times New Roman" w:eastAsia="宋体" w:cs="Times New Roman"/>
                      <w:b w:val="0"/>
                      <w:bCs w:val="0"/>
                      <w:color w:val="auto"/>
                      <w:kern w:val="0"/>
                      <w:sz w:val="21"/>
                      <w:szCs w:val="21"/>
                      <w:highlight w:val="none"/>
                      <w:lang w:val="en-US" w:eastAsia="zh-CN" w:bidi="ar"/>
                    </w:rPr>
                  </w:pPr>
                  <w:r>
                    <w:rPr>
                      <w:rFonts w:hint="eastAsia" w:ascii="Times New Roman" w:hAnsi="Times New Roman" w:eastAsia="宋体" w:cs="Times New Roman"/>
                      <w:b w:val="0"/>
                      <w:bCs w:val="0"/>
                      <w:color w:val="auto"/>
                      <w:kern w:val="0"/>
                      <w:sz w:val="21"/>
                      <w:szCs w:val="21"/>
                      <w:highlight w:val="none"/>
                      <w:lang w:val="en-US" w:eastAsia="zh-CN" w:bidi="ar"/>
                    </w:rPr>
                    <w:t>2.757</w:t>
                  </w:r>
                </w:p>
              </w:tc>
              <w:tc>
                <w:tcPr>
                  <w:tcW w:w="259" w:type="pct"/>
                  <w:tcBorders>
                    <w:tl2br w:val="nil"/>
                    <w:tr2bl w:val="nil"/>
                  </w:tcBorders>
                  <w:vAlign w:val="center"/>
                </w:tcPr>
                <w:p w14:paraId="43484633">
                  <w:pPr>
                    <w:keepNext w:val="0"/>
                    <w:keepLines w:val="0"/>
                    <w:pageBreakBefore w:val="0"/>
                    <w:widowControl/>
                    <w:kinsoku/>
                    <w:wordWrap/>
                    <w:overflowPunct/>
                    <w:topLinePunct w:val="0"/>
                    <w:autoSpaceDE/>
                    <w:autoSpaceDN/>
                    <w:bidi w:val="0"/>
                    <w:spacing w:line="240" w:lineRule="exact"/>
                    <w:ind w:firstLine="0" w:firstLineChars="0"/>
                    <w:jc w:val="center"/>
                    <w:textAlignment w:val="center"/>
                    <w:rPr>
                      <w:rFonts w:hint="default"/>
                      <w:b w:val="0"/>
                      <w:bCs w:val="0"/>
                      <w:color w:val="auto"/>
                      <w:kern w:val="0"/>
                      <w:sz w:val="21"/>
                      <w:szCs w:val="21"/>
                      <w:highlight w:val="none"/>
                      <w:lang w:val="en-US" w:eastAsia="zh-CN" w:bidi="ar"/>
                    </w:rPr>
                  </w:pPr>
                  <w:r>
                    <w:rPr>
                      <w:rFonts w:hint="eastAsia"/>
                      <w:b w:val="0"/>
                      <w:bCs w:val="0"/>
                      <w:color w:val="auto"/>
                      <w:kern w:val="0"/>
                      <w:sz w:val="21"/>
                      <w:szCs w:val="21"/>
                      <w:highlight w:val="none"/>
                      <w:lang w:val="en-US" w:eastAsia="zh-CN" w:bidi="ar"/>
                    </w:rPr>
                    <w:t>焊烟净化器</w:t>
                  </w:r>
                </w:p>
              </w:tc>
              <w:tc>
                <w:tcPr>
                  <w:tcW w:w="251" w:type="pct"/>
                  <w:tcBorders>
                    <w:tl2br w:val="nil"/>
                    <w:tr2bl w:val="nil"/>
                  </w:tcBorders>
                  <w:vAlign w:val="center"/>
                </w:tcPr>
                <w:p w14:paraId="589A9AA6">
                  <w:pPr>
                    <w:keepNext w:val="0"/>
                    <w:keepLines w:val="0"/>
                    <w:pageBreakBefore w:val="0"/>
                    <w:widowControl/>
                    <w:kinsoku/>
                    <w:wordWrap/>
                    <w:overflowPunct/>
                    <w:topLinePunct w:val="0"/>
                    <w:autoSpaceDE/>
                    <w:autoSpaceDN/>
                    <w:bidi w:val="0"/>
                    <w:spacing w:line="240" w:lineRule="exact"/>
                    <w:ind w:firstLine="0" w:firstLineChars="0"/>
                    <w:jc w:val="center"/>
                    <w:textAlignment w:val="center"/>
                    <w:rPr>
                      <w:rFonts w:hint="default"/>
                      <w:b w:val="0"/>
                      <w:bCs w:val="0"/>
                      <w:color w:val="auto"/>
                      <w:kern w:val="0"/>
                      <w:sz w:val="21"/>
                      <w:szCs w:val="21"/>
                      <w:highlight w:val="none"/>
                      <w:lang w:val="en-US" w:eastAsia="zh-CN" w:bidi="ar"/>
                    </w:rPr>
                  </w:pPr>
                  <w:r>
                    <w:rPr>
                      <w:rFonts w:hint="eastAsia"/>
                      <w:b w:val="0"/>
                      <w:bCs w:val="0"/>
                      <w:color w:val="auto"/>
                      <w:kern w:val="0"/>
                      <w:sz w:val="21"/>
                      <w:szCs w:val="21"/>
                      <w:highlight w:val="none"/>
                      <w:lang w:val="en-US" w:eastAsia="zh-CN" w:bidi="ar"/>
                    </w:rPr>
                    <w:t>80</w:t>
                  </w:r>
                </w:p>
              </w:tc>
              <w:tc>
                <w:tcPr>
                  <w:tcW w:w="302" w:type="pct"/>
                  <w:tcBorders>
                    <w:tl2br w:val="nil"/>
                    <w:tr2bl w:val="nil"/>
                  </w:tcBorders>
                  <w:vAlign w:val="center"/>
                </w:tcPr>
                <w:p w14:paraId="19FFE12A">
                  <w:pPr>
                    <w:keepNext w:val="0"/>
                    <w:keepLines w:val="0"/>
                    <w:pageBreakBefore w:val="0"/>
                    <w:widowControl/>
                    <w:kinsoku/>
                    <w:wordWrap/>
                    <w:overflowPunct/>
                    <w:topLinePunct w:val="0"/>
                    <w:autoSpaceDE/>
                    <w:autoSpaceDN/>
                    <w:bidi w:val="0"/>
                    <w:spacing w:line="240" w:lineRule="exact"/>
                    <w:ind w:firstLine="0" w:firstLineChars="0"/>
                    <w:jc w:val="center"/>
                    <w:textAlignment w:val="center"/>
                    <w:rPr>
                      <w:rFonts w:hint="eastAsia"/>
                      <w:b w:val="0"/>
                      <w:bCs w:val="0"/>
                      <w:color w:val="auto"/>
                      <w:kern w:val="0"/>
                      <w:sz w:val="21"/>
                      <w:szCs w:val="21"/>
                      <w:highlight w:val="none"/>
                      <w:lang w:val="en-US" w:eastAsia="zh-CN" w:bidi="ar"/>
                    </w:rPr>
                  </w:pPr>
                  <w:r>
                    <w:rPr>
                      <w:rFonts w:hint="eastAsia"/>
                      <w:b w:val="0"/>
                      <w:bCs w:val="0"/>
                      <w:color w:val="auto"/>
                      <w:kern w:val="0"/>
                      <w:sz w:val="21"/>
                      <w:szCs w:val="21"/>
                      <w:highlight w:val="none"/>
                      <w:lang w:val="en-US" w:eastAsia="zh-CN" w:bidi="ar"/>
                    </w:rPr>
                    <w:t>/</w:t>
                  </w:r>
                </w:p>
              </w:tc>
              <w:tc>
                <w:tcPr>
                  <w:tcW w:w="255" w:type="pct"/>
                  <w:tcBorders>
                    <w:tl2br w:val="nil"/>
                    <w:tr2bl w:val="nil"/>
                  </w:tcBorders>
                  <w:vAlign w:val="center"/>
                </w:tcPr>
                <w:p w14:paraId="12EF2284">
                  <w:pPr>
                    <w:keepNext w:val="0"/>
                    <w:keepLines w:val="0"/>
                    <w:pageBreakBefore w:val="0"/>
                    <w:widowControl/>
                    <w:kinsoku/>
                    <w:wordWrap/>
                    <w:overflowPunct/>
                    <w:topLinePunct w:val="0"/>
                    <w:autoSpaceDE/>
                    <w:autoSpaceDN/>
                    <w:bidi w:val="0"/>
                    <w:spacing w:line="240" w:lineRule="exact"/>
                    <w:ind w:firstLine="0" w:firstLineChars="0"/>
                    <w:jc w:val="center"/>
                    <w:textAlignment w:val="center"/>
                    <w:rPr>
                      <w:rFonts w:hint="eastAsia"/>
                      <w:b w:val="0"/>
                      <w:bCs w:val="0"/>
                      <w:color w:val="auto"/>
                      <w:kern w:val="0"/>
                      <w:sz w:val="21"/>
                      <w:szCs w:val="21"/>
                      <w:highlight w:val="none"/>
                      <w:lang w:val="en-US" w:eastAsia="zh-CN" w:bidi="ar"/>
                    </w:rPr>
                  </w:pPr>
                  <w:r>
                    <w:rPr>
                      <w:rFonts w:hint="eastAsia"/>
                      <w:b w:val="0"/>
                      <w:bCs w:val="0"/>
                      <w:color w:val="auto"/>
                      <w:kern w:val="0"/>
                      <w:sz w:val="21"/>
                      <w:szCs w:val="21"/>
                      <w:highlight w:val="none"/>
                      <w:lang w:val="en-US" w:eastAsia="zh-CN" w:bidi="ar"/>
                    </w:rPr>
                    <w:t>是</w:t>
                  </w:r>
                </w:p>
              </w:tc>
              <w:tc>
                <w:tcPr>
                  <w:tcW w:w="327" w:type="pct"/>
                  <w:tcBorders>
                    <w:tl2br w:val="nil"/>
                    <w:tr2bl w:val="nil"/>
                  </w:tcBorders>
                  <w:vAlign w:val="center"/>
                </w:tcPr>
                <w:p w14:paraId="1FF10F8A">
                  <w:pPr>
                    <w:keepNext w:val="0"/>
                    <w:keepLines w:val="0"/>
                    <w:pageBreakBefore w:val="0"/>
                    <w:widowControl/>
                    <w:kinsoku/>
                    <w:wordWrap/>
                    <w:overflowPunct/>
                    <w:topLinePunct w:val="0"/>
                    <w:autoSpaceDE/>
                    <w:autoSpaceDN/>
                    <w:bidi w:val="0"/>
                    <w:spacing w:line="240" w:lineRule="exact"/>
                    <w:ind w:firstLine="0" w:firstLineChars="0"/>
                    <w:jc w:val="center"/>
                    <w:textAlignment w:val="center"/>
                    <w:rPr>
                      <w:rFonts w:hint="default" w:ascii="Times New Roman" w:hAnsi="Times New Roman" w:eastAsia="宋体" w:cs="Times New Roman"/>
                      <w:b w:val="0"/>
                      <w:bCs/>
                      <w:color w:val="auto"/>
                      <w:kern w:val="0"/>
                      <w:sz w:val="21"/>
                      <w:szCs w:val="21"/>
                      <w:highlight w:val="none"/>
                      <w:lang w:val="en-US" w:eastAsia="zh-CN" w:bidi="ar"/>
                    </w:rPr>
                  </w:pPr>
                  <w:r>
                    <w:rPr>
                      <w:rFonts w:hint="default" w:ascii="Times New Roman" w:hAnsi="Times New Roman" w:eastAsia="宋体" w:cs="Times New Roman"/>
                      <w:b w:val="0"/>
                      <w:bCs w:val="0"/>
                      <w:color w:val="auto"/>
                      <w:kern w:val="0"/>
                      <w:sz w:val="21"/>
                      <w:szCs w:val="21"/>
                      <w:highlight w:val="none"/>
                      <w:lang w:val="en-US" w:eastAsia="zh-CN" w:bidi="ar"/>
                    </w:rPr>
                    <w:t>0.</w:t>
                  </w:r>
                  <w:r>
                    <w:rPr>
                      <w:rFonts w:hint="eastAsia" w:ascii="Times New Roman" w:hAnsi="Times New Roman" w:eastAsia="宋体" w:cs="Times New Roman"/>
                      <w:b w:val="0"/>
                      <w:bCs w:val="0"/>
                      <w:color w:val="auto"/>
                      <w:kern w:val="0"/>
                      <w:sz w:val="21"/>
                      <w:szCs w:val="21"/>
                      <w:highlight w:val="none"/>
                      <w:lang w:val="en-US" w:eastAsia="zh-CN" w:bidi="ar"/>
                    </w:rPr>
                    <w:t>193</w:t>
                  </w:r>
                </w:p>
              </w:tc>
              <w:tc>
                <w:tcPr>
                  <w:tcW w:w="325" w:type="pct"/>
                  <w:tcBorders>
                    <w:tl2br w:val="nil"/>
                    <w:tr2bl w:val="nil"/>
                  </w:tcBorders>
                  <w:vAlign w:val="center"/>
                </w:tcPr>
                <w:p w14:paraId="3B0050E5">
                  <w:pPr>
                    <w:keepNext w:val="0"/>
                    <w:keepLines w:val="0"/>
                    <w:pageBreakBefore w:val="0"/>
                    <w:kinsoku/>
                    <w:wordWrap/>
                    <w:overflowPunct/>
                    <w:topLinePunct w:val="0"/>
                    <w:autoSpaceDE w:val="0"/>
                    <w:autoSpaceDN w:val="0"/>
                    <w:bidi w:val="0"/>
                    <w:spacing w:line="240" w:lineRule="exact"/>
                    <w:ind w:firstLine="0" w:firstLineChars="0"/>
                    <w:jc w:val="center"/>
                    <w:rPr>
                      <w:rFonts w:hint="default" w:ascii="Times New Roman" w:hAnsi="Times New Roman" w:eastAsia="宋体" w:cs="Times New Roman"/>
                      <w:b w:val="0"/>
                      <w:bCs/>
                      <w:color w:val="auto"/>
                      <w:kern w:val="0"/>
                      <w:sz w:val="21"/>
                      <w:szCs w:val="21"/>
                      <w:highlight w:val="none"/>
                      <w:lang w:val="en-US" w:eastAsia="zh-CN" w:bidi="ar"/>
                    </w:rPr>
                  </w:pPr>
                  <w:r>
                    <w:rPr>
                      <w:rFonts w:hint="eastAsia" w:cs="Times New Roman"/>
                      <w:b w:val="0"/>
                      <w:bCs/>
                      <w:color w:val="auto"/>
                      <w:sz w:val="21"/>
                      <w:szCs w:val="21"/>
                      <w:highlight w:val="none"/>
                      <w:lang w:val="en-US" w:eastAsia="zh-CN"/>
                    </w:rPr>
                    <w:t>0.772</w:t>
                  </w:r>
                </w:p>
              </w:tc>
              <w:tc>
                <w:tcPr>
                  <w:tcW w:w="488" w:type="pct"/>
                  <w:vMerge w:val="continue"/>
                  <w:tcBorders>
                    <w:tl2br w:val="nil"/>
                    <w:tr2bl w:val="nil"/>
                  </w:tcBorders>
                  <w:vAlign w:val="center"/>
                </w:tcPr>
                <w:p w14:paraId="1A9455FF">
                  <w:pPr>
                    <w:pStyle w:val="94"/>
                    <w:keepNext w:val="0"/>
                    <w:keepLines w:val="0"/>
                    <w:pageBreakBefore w:val="0"/>
                    <w:kinsoku/>
                    <w:wordWrap/>
                    <w:overflowPunct/>
                    <w:topLinePunct w:val="0"/>
                    <w:autoSpaceDE/>
                    <w:autoSpaceDN/>
                    <w:bidi w:val="0"/>
                    <w:spacing w:line="240" w:lineRule="exact"/>
                    <w:rPr>
                      <w:rFonts w:hint="eastAsia"/>
                      <w:b w:val="0"/>
                      <w:bCs/>
                      <w:color w:val="auto"/>
                      <w:szCs w:val="21"/>
                      <w:highlight w:val="none"/>
                      <w:lang w:val="en-US" w:eastAsia="zh-CN"/>
                    </w:rPr>
                  </w:pPr>
                </w:p>
              </w:tc>
              <w:tc>
                <w:tcPr>
                  <w:tcW w:w="283" w:type="pct"/>
                  <w:vMerge w:val="continue"/>
                  <w:tcBorders>
                    <w:tl2br w:val="nil"/>
                    <w:tr2bl w:val="nil"/>
                  </w:tcBorders>
                  <w:vAlign w:val="center"/>
                </w:tcPr>
                <w:p w14:paraId="5BD42472">
                  <w:pPr>
                    <w:pStyle w:val="94"/>
                    <w:keepNext w:val="0"/>
                    <w:keepLines w:val="0"/>
                    <w:pageBreakBefore w:val="0"/>
                    <w:kinsoku/>
                    <w:wordWrap/>
                    <w:overflowPunct/>
                    <w:topLinePunct w:val="0"/>
                    <w:autoSpaceDE/>
                    <w:autoSpaceDN/>
                    <w:bidi w:val="0"/>
                    <w:spacing w:line="240" w:lineRule="exact"/>
                    <w:rPr>
                      <w:rFonts w:hint="eastAsia"/>
                      <w:b w:val="0"/>
                      <w:bCs/>
                      <w:color w:val="auto"/>
                      <w:szCs w:val="21"/>
                      <w:highlight w:val="none"/>
                      <w:lang w:val="en-US" w:eastAsia="zh-CN"/>
                    </w:rPr>
                  </w:pPr>
                </w:p>
              </w:tc>
            </w:tr>
            <w:tr w14:paraId="7D7E5AC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74" w:type="pct"/>
                  <w:vMerge w:val="continue"/>
                  <w:tcBorders>
                    <w:tl2br w:val="nil"/>
                    <w:tr2bl w:val="nil"/>
                  </w:tcBorders>
                  <w:vAlign w:val="center"/>
                </w:tcPr>
                <w:p w14:paraId="6B545D8F">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eastAsia" w:ascii="Times New Roman" w:hAnsi="Times New Roman" w:cs="Times New Roman" w:eastAsiaTheme="minorEastAsia"/>
                      <w:b w:val="0"/>
                      <w:bCs/>
                      <w:color w:val="auto"/>
                      <w:kern w:val="0"/>
                      <w:sz w:val="21"/>
                      <w:szCs w:val="21"/>
                      <w:highlight w:val="none"/>
                      <w:lang w:val="en-US" w:eastAsia="zh-CN" w:bidi="ar-SA"/>
                    </w:rPr>
                  </w:pPr>
                </w:p>
              </w:tc>
              <w:tc>
                <w:tcPr>
                  <w:tcW w:w="505" w:type="pct"/>
                  <w:tcBorders>
                    <w:tl2br w:val="nil"/>
                    <w:tr2bl w:val="nil"/>
                  </w:tcBorders>
                  <w:vAlign w:val="center"/>
                </w:tcPr>
                <w:p w14:paraId="14EA86BC">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default" w:ascii="Times New Roman" w:hAnsi="Times New Roman" w:cs="Times New Roman" w:eastAsiaTheme="minorEastAsia"/>
                      <w:b w:val="0"/>
                      <w:bCs/>
                      <w:color w:val="auto"/>
                      <w:kern w:val="0"/>
                      <w:sz w:val="21"/>
                      <w:szCs w:val="21"/>
                      <w:highlight w:val="none"/>
                      <w:lang w:val="en-US" w:eastAsia="zh-CN" w:bidi="ar-SA"/>
                    </w:rPr>
                  </w:pPr>
                  <w:r>
                    <w:rPr>
                      <w:rFonts w:hint="eastAsia" w:ascii="Times New Roman" w:cs="Times New Roman" w:eastAsiaTheme="minorEastAsia"/>
                      <w:b w:val="0"/>
                      <w:bCs/>
                      <w:color w:val="auto"/>
                      <w:kern w:val="0"/>
                      <w:sz w:val="21"/>
                      <w:szCs w:val="21"/>
                      <w:highlight w:val="none"/>
                      <w:lang w:val="en-US" w:eastAsia="zh-CN" w:bidi="ar-SA"/>
                    </w:rPr>
                    <w:t>检测废气</w:t>
                  </w:r>
                </w:p>
              </w:tc>
              <w:tc>
                <w:tcPr>
                  <w:tcW w:w="626" w:type="pct"/>
                  <w:tcBorders>
                    <w:tl2br w:val="nil"/>
                    <w:tr2bl w:val="nil"/>
                  </w:tcBorders>
                  <w:shd w:val="clear" w:color="auto" w:fill="auto"/>
                  <w:vAlign w:val="center"/>
                </w:tcPr>
                <w:p w14:paraId="70CBF2C6">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default" w:ascii="Times New Roman" w:hAnsi="Times New Roman" w:cs="Times New Roman" w:eastAsiaTheme="minorEastAsia"/>
                      <w:b w:val="0"/>
                      <w:bCs/>
                      <w:color w:val="auto"/>
                      <w:kern w:val="0"/>
                      <w:sz w:val="21"/>
                      <w:szCs w:val="21"/>
                      <w:highlight w:val="none"/>
                      <w:lang w:val="en-US" w:eastAsia="zh-CN" w:bidi="ar-SA"/>
                    </w:rPr>
                  </w:pPr>
                  <w:r>
                    <w:rPr>
                      <w:rFonts w:hint="default" w:ascii="Times New Roman" w:hAnsi="Times New Roman" w:cs="Times New Roman" w:eastAsiaTheme="minorEastAsia"/>
                      <w:b w:val="0"/>
                      <w:bCs/>
                      <w:color w:val="auto"/>
                      <w:kern w:val="0"/>
                      <w:sz w:val="21"/>
                      <w:szCs w:val="21"/>
                      <w:highlight w:val="none"/>
                      <w:lang w:val="en-US" w:eastAsia="zh-CN" w:bidi="ar-SA"/>
                    </w:rPr>
                    <w:t>非甲烷总烃</w:t>
                  </w:r>
                </w:p>
              </w:tc>
              <w:tc>
                <w:tcPr>
                  <w:tcW w:w="285" w:type="pct"/>
                  <w:vMerge w:val="continue"/>
                  <w:tcBorders>
                    <w:tl2br w:val="nil"/>
                    <w:tr2bl w:val="nil"/>
                  </w:tcBorders>
                  <w:vAlign w:val="center"/>
                </w:tcPr>
                <w:p w14:paraId="4D3D5787">
                  <w:pPr>
                    <w:keepNext w:val="0"/>
                    <w:keepLines w:val="0"/>
                    <w:pageBreakBefore w:val="0"/>
                    <w:widowControl/>
                    <w:kinsoku/>
                    <w:wordWrap/>
                    <w:overflowPunct/>
                    <w:topLinePunct w:val="0"/>
                    <w:bidi w:val="0"/>
                    <w:spacing w:line="240" w:lineRule="exact"/>
                    <w:ind w:firstLine="0" w:firstLineChars="0"/>
                    <w:jc w:val="center"/>
                    <w:textAlignment w:val="center"/>
                    <w:rPr>
                      <w:rFonts w:hint="default" w:cs="Times New Roman"/>
                      <w:color w:val="auto"/>
                      <w:kern w:val="0"/>
                      <w:sz w:val="21"/>
                      <w:szCs w:val="21"/>
                      <w:highlight w:val="none"/>
                      <w:lang w:val="en-US" w:eastAsia="zh-CN" w:bidi="ar"/>
                    </w:rPr>
                  </w:pPr>
                </w:p>
              </w:tc>
              <w:tc>
                <w:tcPr>
                  <w:tcW w:w="355" w:type="pct"/>
                  <w:tcBorders>
                    <w:tl2br w:val="nil"/>
                    <w:tr2bl w:val="nil"/>
                  </w:tcBorders>
                  <w:vAlign w:val="center"/>
                </w:tcPr>
                <w:p w14:paraId="32CC0A22">
                  <w:pPr>
                    <w:keepNext w:val="0"/>
                    <w:keepLines w:val="0"/>
                    <w:pageBreakBefore w:val="0"/>
                    <w:widowControl/>
                    <w:kinsoku/>
                    <w:wordWrap/>
                    <w:overflowPunct/>
                    <w:topLinePunct w:val="0"/>
                    <w:autoSpaceDE/>
                    <w:autoSpaceDN/>
                    <w:bidi w:val="0"/>
                    <w:spacing w:line="240" w:lineRule="exact"/>
                    <w:ind w:firstLine="0" w:firstLineChars="0"/>
                    <w:jc w:val="center"/>
                    <w:textAlignment w:val="center"/>
                    <w:rPr>
                      <w:rFonts w:hint="default" w:ascii="Times New Roman" w:hAnsi="Times New Roman" w:eastAsia="宋体" w:cs="Times New Roman"/>
                      <w:b w:val="0"/>
                      <w:bCs w:val="0"/>
                      <w:color w:val="auto"/>
                      <w:kern w:val="0"/>
                      <w:sz w:val="21"/>
                      <w:szCs w:val="21"/>
                      <w:highlight w:val="none"/>
                      <w:lang w:val="en-US" w:eastAsia="zh-CN" w:bidi="ar"/>
                    </w:rPr>
                  </w:pPr>
                  <w:r>
                    <w:rPr>
                      <w:rFonts w:hint="default" w:ascii="Times New Roman" w:hAnsi="Times New Roman" w:eastAsia="宋体" w:cs="Times New Roman"/>
                      <w:b w:val="0"/>
                      <w:bCs w:val="0"/>
                      <w:color w:val="auto"/>
                      <w:kern w:val="0"/>
                      <w:sz w:val="21"/>
                      <w:szCs w:val="21"/>
                      <w:highlight w:val="none"/>
                      <w:lang w:val="en-US" w:eastAsia="zh-CN" w:bidi="ar"/>
                    </w:rPr>
                    <w:t>0.005</w:t>
                  </w:r>
                </w:p>
              </w:tc>
              <w:tc>
                <w:tcPr>
                  <w:tcW w:w="361" w:type="pct"/>
                  <w:tcBorders>
                    <w:tl2br w:val="nil"/>
                    <w:tr2bl w:val="nil"/>
                  </w:tcBorders>
                  <w:shd w:val="clear" w:color="auto" w:fill="auto"/>
                  <w:vAlign w:val="center"/>
                </w:tcPr>
                <w:p w14:paraId="7651FF3C">
                  <w:pPr>
                    <w:keepNext w:val="0"/>
                    <w:keepLines w:val="0"/>
                    <w:pageBreakBefore w:val="0"/>
                    <w:widowControl/>
                    <w:kinsoku/>
                    <w:wordWrap/>
                    <w:overflowPunct/>
                    <w:topLinePunct w:val="0"/>
                    <w:autoSpaceDE/>
                    <w:autoSpaceDN/>
                    <w:bidi w:val="0"/>
                    <w:spacing w:line="240" w:lineRule="exact"/>
                    <w:ind w:firstLine="0" w:firstLineChars="0"/>
                    <w:jc w:val="center"/>
                    <w:textAlignment w:val="center"/>
                    <w:rPr>
                      <w:rFonts w:hint="default" w:ascii="Times New Roman" w:hAnsi="Times New Roman" w:eastAsia="宋体" w:cs="Times New Roman"/>
                      <w:b w:val="0"/>
                      <w:bCs w:val="0"/>
                      <w:color w:val="auto"/>
                      <w:kern w:val="0"/>
                      <w:sz w:val="21"/>
                      <w:szCs w:val="21"/>
                      <w:highlight w:val="none"/>
                      <w:lang w:val="en-US" w:eastAsia="zh-CN" w:bidi="ar"/>
                    </w:rPr>
                  </w:pPr>
                  <w:r>
                    <w:rPr>
                      <w:rFonts w:hint="eastAsia" w:ascii="Times New Roman" w:hAnsi="Times New Roman" w:eastAsia="宋体" w:cs="Times New Roman"/>
                      <w:b w:val="0"/>
                      <w:bCs w:val="0"/>
                      <w:color w:val="auto"/>
                      <w:kern w:val="0"/>
                      <w:sz w:val="21"/>
                      <w:szCs w:val="21"/>
                      <w:highlight w:val="none"/>
                      <w:lang w:val="en-US" w:eastAsia="zh-CN" w:bidi="ar"/>
                    </w:rPr>
                    <w:t>0.02</w:t>
                  </w:r>
                </w:p>
              </w:tc>
              <w:tc>
                <w:tcPr>
                  <w:tcW w:w="259" w:type="pct"/>
                  <w:tcBorders>
                    <w:tl2br w:val="nil"/>
                    <w:tr2bl w:val="nil"/>
                  </w:tcBorders>
                  <w:vAlign w:val="center"/>
                </w:tcPr>
                <w:p w14:paraId="31D3BEF0">
                  <w:pPr>
                    <w:keepNext w:val="0"/>
                    <w:keepLines w:val="0"/>
                    <w:pageBreakBefore w:val="0"/>
                    <w:widowControl/>
                    <w:kinsoku/>
                    <w:wordWrap/>
                    <w:overflowPunct/>
                    <w:topLinePunct w:val="0"/>
                    <w:autoSpaceDE/>
                    <w:autoSpaceDN/>
                    <w:bidi w:val="0"/>
                    <w:spacing w:line="240" w:lineRule="exact"/>
                    <w:ind w:firstLine="0" w:firstLineChars="0"/>
                    <w:jc w:val="center"/>
                    <w:textAlignment w:val="center"/>
                    <w:rPr>
                      <w:rFonts w:hint="default"/>
                      <w:b w:val="0"/>
                      <w:bCs w:val="0"/>
                      <w:color w:val="auto"/>
                      <w:kern w:val="0"/>
                      <w:sz w:val="21"/>
                      <w:szCs w:val="21"/>
                      <w:highlight w:val="none"/>
                      <w:lang w:val="en-US" w:eastAsia="zh-CN" w:bidi="ar"/>
                    </w:rPr>
                  </w:pPr>
                  <w:r>
                    <w:rPr>
                      <w:rFonts w:hint="eastAsia"/>
                      <w:b w:val="0"/>
                      <w:bCs w:val="0"/>
                      <w:color w:val="auto"/>
                      <w:kern w:val="0"/>
                      <w:sz w:val="21"/>
                      <w:szCs w:val="21"/>
                      <w:highlight w:val="none"/>
                      <w:lang w:val="en-US" w:eastAsia="zh-CN" w:bidi="ar"/>
                    </w:rPr>
                    <w:t>/</w:t>
                  </w:r>
                </w:p>
              </w:tc>
              <w:tc>
                <w:tcPr>
                  <w:tcW w:w="251" w:type="pct"/>
                  <w:tcBorders>
                    <w:tl2br w:val="nil"/>
                    <w:tr2bl w:val="nil"/>
                  </w:tcBorders>
                  <w:vAlign w:val="center"/>
                </w:tcPr>
                <w:p w14:paraId="260D8142">
                  <w:pPr>
                    <w:keepNext w:val="0"/>
                    <w:keepLines w:val="0"/>
                    <w:pageBreakBefore w:val="0"/>
                    <w:widowControl/>
                    <w:kinsoku/>
                    <w:wordWrap/>
                    <w:overflowPunct/>
                    <w:topLinePunct w:val="0"/>
                    <w:autoSpaceDE/>
                    <w:autoSpaceDN/>
                    <w:bidi w:val="0"/>
                    <w:spacing w:line="240" w:lineRule="exact"/>
                    <w:ind w:firstLine="0" w:firstLineChars="0"/>
                    <w:jc w:val="center"/>
                    <w:textAlignment w:val="center"/>
                    <w:rPr>
                      <w:rFonts w:hint="eastAsia"/>
                      <w:b w:val="0"/>
                      <w:bCs w:val="0"/>
                      <w:color w:val="auto"/>
                      <w:kern w:val="0"/>
                      <w:sz w:val="21"/>
                      <w:szCs w:val="21"/>
                      <w:highlight w:val="none"/>
                      <w:lang w:val="en-US" w:eastAsia="zh-CN" w:bidi="ar"/>
                    </w:rPr>
                  </w:pPr>
                  <w:r>
                    <w:rPr>
                      <w:rFonts w:hint="eastAsia"/>
                      <w:b w:val="0"/>
                      <w:bCs w:val="0"/>
                      <w:color w:val="auto"/>
                      <w:kern w:val="0"/>
                      <w:sz w:val="21"/>
                      <w:szCs w:val="21"/>
                      <w:highlight w:val="none"/>
                      <w:lang w:val="en-US" w:eastAsia="zh-CN" w:bidi="ar"/>
                    </w:rPr>
                    <w:t>/</w:t>
                  </w:r>
                </w:p>
              </w:tc>
              <w:tc>
                <w:tcPr>
                  <w:tcW w:w="302" w:type="pct"/>
                  <w:tcBorders>
                    <w:tl2br w:val="nil"/>
                    <w:tr2bl w:val="nil"/>
                  </w:tcBorders>
                  <w:vAlign w:val="center"/>
                </w:tcPr>
                <w:p w14:paraId="1431C348">
                  <w:pPr>
                    <w:keepNext w:val="0"/>
                    <w:keepLines w:val="0"/>
                    <w:pageBreakBefore w:val="0"/>
                    <w:widowControl/>
                    <w:kinsoku/>
                    <w:wordWrap/>
                    <w:overflowPunct/>
                    <w:topLinePunct w:val="0"/>
                    <w:autoSpaceDE/>
                    <w:autoSpaceDN/>
                    <w:bidi w:val="0"/>
                    <w:spacing w:line="240" w:lineRule="exact"/>
                    <w:ind w:firstLine="0" w:firstLineChars="0"/>
                    <w:jc w:val="center"/>
                    <w:textAlignment w:val="center"/>
                    <w:rPr>
                      <w:rFonts w:hint="eastAsia"/>
                      <w:b w:val="0"/>
                      <w:bCs w:val="0"/>
                      <w:color w:val="auto"/>
                      <w:kern w:val="0"/>
                      <w:sz w:val="21"/>
                      <w:szCs w:val="21"/>
                      <w:highlight w:val="none"/>
                      <w:lang w:val="en-US" w:eastAsia="zh-CN" w:bidi="ar"/>
                    </w:rPr>
                  </w:pPr>
                  <w:r>
                    <w:rPr>
                      <w:rFonts w:hint="eastAsia"/>
                      <w:b w:val="0"/>
                      <w:bCs w:val="0"/>
                      <w:color w:val="auto"/>
                      <w:kern w:val="0"/>
                      <w:sz w:val="21"/>
                      <w:szCs w:val="21"/>
                      <w:highlight w:val="none"/>
                      <w:lang w:val="en-US" w:eastAsia="zh-CN" w:bidi="ar"/>
                    </w:rPr>
                    <w:t>/</w:t>
                  </w:r>
                </w:p>
              </w:tc>
              <w:tc>
                <w:tcPr>
                  <w:tcW w:w="255" w:type="pct"/>
                  <w:tcBorders>
                    <w:tl2br w:val="nil"/>
                    <w:tr2bl w:val="nil"/>
                  </w:tcBorders>
                  <w:vAlign w:val="center"/>
                </w:tcPr>
                <w:p w14:paraId="5B31FFEE">
                  <w:pPr>
                    <w:keepNext w:val="0"/>
                    <w:keepLines w:val="0"/>
                    <w:pageBreakBefore w:val="0"/>
                    <w:widowControl/>
                    <w:kinsoku/>
                    <w:wordWrap/>
                    <w:overflowPunct/>
                    <w:topLinePunct w:val="0"/>
                    <w:autoSpaceDE/>
                    <w:autoSpaceDN/>
                    <w:bidi w:val="0"/>
                    <w:spacing w:line="240" w:lineRule="exact"/>
                    <w:ind w:firstLine="0" w:firstLineChars="0"/>
                    <w:jc w:val="center"/>
                    <w:textAlignment w:val="center"/>
                    <w:rPr>
                      <w:rFonts w:hint="eastAsia"/>
                      <w:b w:val="0"/>
                      <w:bCs w:val="0"/>
                      <w:color w:val="auto"/>
                      <w:kern w:val="0"/>
                      <w:sz w:val="21"/>
                      <w:szCs w:val="21"/>
                      <w:highlight w:val="none"/>
                      <w:lang w:val="en-US" w:eastAsia="zh-CN" w:bidi="ar"/>
                    </w:rPr>
                  </w:pPr>
                  <w:r>
                    <w:rPr>
                      <w:rFonts w:hint="eastAsia"/>
                      <w:b w:val="0"/>
                      <w:bCs w:val="0"/>
                      <w:color w:val="auto"/>
                      <w:kern w:val="0"/>
                      <w:sz w:val="21"/>
                      <w:szCs w:val="21"/>
                      <w:highlight w:val="none"/>
                      <w:lang w:val="en-US" w:eastAsia="zh-CN" w:bidi="ar"/>
                    </w:rPr>
                    <w:t>/</w:t>
                  </w:r>
                </w:p>
              </w:tc>
              <w:tc>
                <w:tcPr>
                  <w:tcW w:w="327" w:type="pct"/>
                  <w:tcBorders>
                    <w:tl2br w:val="nil"/>
                    <w:tr2bl w:val="nil"/>
                  </w:tcBorders>
                  <w:vAlign w:val="center"/>
                </w:tcPr>
                <w:p w14:paraId="58676EF2">
                  <w:pPr>
                    <w:keepNext w:val="0"/>
                    <w:keepLines w:val="0"/>
                    <w:pageBreakBefore w:val="0"/>
                    <w:widowControl/>
                    <w:kinsoku/>
                    <w:wordWrap/>
                    <w:overflowPunct/>
                    <w:topLinePunct w:val="0"/>
                    <w:autoSpaceDE/>
                    <w:autoSpaceDN/>
                    <w:bidi w:val="0"/>
                    <w:spacing w:line="240" w:lineRule="exact"/>
                    <w:ind w:firstLine="0" w:firstLineChars="0"/>
                    <w:jc w:val="center"/>
                    <w:textAlignment w:val="center"/>
                    <w:rPr>
                      <w:rFonts w:hint="default" w:cs="Times New Roman"/>
                      <w:b w:val="0"/>
                      <w:bCs/>
                      <w:color w:val="auto"/>
                      <w:kern w:val="0"/>
                      <w:sz w:val="21"/>
                      <w:szCs w:val="21"/>
                      <w:highlight w:val="none"/>
                      <w:lang w:val="en-US" w:eastAsia="zh-CN" w:bidi="ar"/>
                    </w:rPr>
                  </w:pPr>
                  <w:r>
                    <w:rPr>
                      <w:rFonts w:hint="default" w:ascii="Times New Roman" w:hAnsi="Times New Roman" w:eastAsia="宋体" w:cs="Times New Roman"/>
                      <w:b w:val="0"/>
                      <w:bCs w:val="0"/>
                      <w:color w:val="auto"/>
                      <w:kern w:val="0"/>
                      <w:sz w:val="21"/>
                      <w:szCs w:val="21"/>
                      <w:highlight w:val="none"/>
                      <w:lang w:val="en-US" w:eastAsia="zh-CN" w:bidi="ar"/>
                    </w:rPr>
                    <w:t>0.005</w:t>
                  </w:r>
                </w:p>
              </w:tc>
              <w:tc>
                <w:tcPr>
                  <w:tcW w:w="325" w:type="pct"/>
                  <w:tcBorders>
                    <w:tl2br w:val="nil"/>
                    <w:tr2bl w:val="nil"/>
                  </w:tcBorders>
                  <w:vAlign w:val="center"/>
                </w:tcPr>
                <w:p w14:paraId="323FEEF2">
                  <w:pPr>
                    <w:keepNext w:val="0"/>
                    <w:keepLines w:val="0"/>
                    <w:pageBreakBefore w:val="0"/>
                    <w:kinsoku/>
                    <w:wordWrap/>
                    <w:overflowPunct/>
                    <w:topLinePunct w:val="0"/>
                    <w:autoSpaceDE w:val="0"/>
                    <w:autoSpaceDN w:val="0"/>
                    <w:bidi w:val="0"/>
                    <w:spacing w:line="240" w:lineRule="exact"/>
                    <w:ind w:firstLine="0" w:firstLineChars="0"/>
                    <w:jc w:val="center"/>
                    <w:rPr>
                      <w:rFonts w:hint="default" w:cs="Times New Roman"/>
                      <w:b w:val="0"/>
                      <w:bCs/>
                      <w:color w:val="auto"/>
                      <w:kern w:val="0"/>
                      <w:sz w:val="21"/>
                      <w:szCs w:val="21"/>
                      <w:highlight w:val="none"/>
                      <w:lang w:val="en-US" w:eastAsia="zh-CN" w:bidi="ar"/>
                    </w:rPr>
                  </w:pPr>
                  <w:r>
                    <w:rPr>
                      <w:rFonts w:hint="eastAsia" w:cs="Times New Roman"/>
                      <w:b w:val="0"/>
                      <w:bCs/>
                      <w:color w:val="auto"/>
                      <w:sz w:val="21"/>
                      <w:szCs w:val="21"/>
                      <w:highlight w:val="none"/>
                      <w:lang w:val="en-US" w:eastAsia="zh-CN"/>
                    </w:rPr>
                    <w:t>0.02</w:t>
                  </w:r>
                </w:p>
              </w:tc>
              <w:tc>
                <w:tcPr>
                  <w:tcW w:w="488" w:type="pct"/>
                  <w:vMerge w:val="continue"/>
                  <w:tcBorders>
                    <w:tl2br w:val="nil"/>
                    <w:tr2bl w:val="nil"/>
                  </w:tcBorders>
                  <w:vAlign w:val="center"/>
                </w:tcPr>
                <w:p w14:paraId="1088452D">
                  <w:pPr>
                    <w:pStyle w:val="94"/>
                    <w:keepNext w:val="0"/>
                    <w:keepLines w:val="0"/>
                    <w:pageBreakBefore w:val="0"/>
                    <w:kinsoku/>
                    <w:wordWrap/>
                    <w:overflowPunct/>
                    <w:topLinePunct w:val="0"/>
                    <w:autoSpaceDE/>
                    <w:autoSpaceDN/>
                    <w:bidi w:val="0"/>
                    <w:spacing w:line="240" w:lineRule="exact"/>
                    <w:rPr>
                      <w:rFonts w:hint="eastAsia"/>
                      <w:b w:val="0"/>
                      <w:bCs/>
                      <w:color w:val="auto"/>
                      <w:szCs w:val="21"/>
                      <w:highlight w:val="none"/>
                      <w:lang w:val="en-US" w:eastAsia="zh-CN"/>
                    </w:rPr>
                  </w:pPr>
                </w:p>
              </w:tc>
              <w:tc>
                <w:tcPr>
                  <w:tcW w:w="283" w:type="pct"/>
                  <w:vMerge w:val="continue"/>
                  <w:tcBorders>
                    <w:tl2br w:val="nil"/>
                    <w:tr2bl w:val="nil"/>
                  </w:tcBorders>
                  <w:vAlign w:val="center"/>
                </w:tcPr>
                <w:p w14:paraId="3D39C6EF">
                  <w:pPr>
                    <w:pStyle w:val="94"/>
                    <w:keepNext w:val="0"/>
                    <w:keepLines w:val="0"/>
                    <w:pageBreakBefore w:val="0"/>
                    <w:kinsoku/>
                    <w:wordWrap/>
                    <w:overflowPunct/>
                    <w:topLinePunct w:val="0"/>
                    <w:autoSpaceDE/>
                    <w:autoSpaceDN/>
                    <w:bidi w:val="0"/>
                    <w:spacing w:line="240" w:lineRule="exact"/>
                    <w:rPr>
                      <w:rFonts w:hint="eastAsia"/>
                      <w:b w:val="0"/>
                      <w:bCs/>
                      <w:color w:val="auto"/>
                      <w:szCs w:val="21"/>
                      <w:highlight w:val="none"/>
                      <w:lang w:val="en-US" w:eastAsia="zh-CN"/>
                    </w:rPr>
                  </w:pPr>
                </w:p>
              </w:tc>
            </w:tr>
            <w:tr w14:paraId="32B3698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74" w:type="pct"/>
                  <w:vMerge w:val="continue"/>
                  <w:tcBorders>
                    <w:tl2br w:val="nil"/>
                    <w:tr2bl w:val="nil"/>
                  </w:tcBorders>
                  <w:vAlign w:val="center"/>
                </w:tcPr>
                <w:p w14:paraId="3587E211">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eastAsia" w:ascii="Times New Roman" w:hAnsi="Times New Roman" w:cs="Times New Roman" w:eastAsiaTheme="minorEastAsia"/>
                      <w:b w:val="0"/>
                      <w:bCs/>
                      <w:color w:val="auto"/>
                      <w:kern w:val="0"/>
                      <w:sz w:val="21"/>
                      <w:szCs w:val="21"/>
                      <w:highlight w:val="none"/>
                      <w:lang w:val="en-US" w:eastAsia="zh-CN" w:bidi="ar-SA"/>
                    </w:rPr>
                  </w:pPr>
                </w:p>
              </w:tc>
              <w:tc>
                <w:tcPr>
                  <w:tcW w:w="505" w:type="pct"/>
                  <w:tcBorders>
                    <w:tl2br w:val="nil"/>
                    <w:tr2bl w:val="nil"/>
                  </w:tcBorders>
                  <w:vAlign w:val="center"/>
                </w:tcPr>
                <w:p w14:paraId="240C1183">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eastAsia" w:ascii="Times New Roman" w:hAnsi="Times New Roman" w:cs="Times New Roman" w:eastAsiaTheme="minorEastAsia"/>
                      <w:b w:val="0"/>
                      <w:bCs/>
                      <w:color w:val="auto"/>
                      <w:kern w:val="0"/>
                      <w:sz w:val="21"/>
                      <w:szCs w:val="21"/>
                      <w:highlight w:val="none"/>
                      <w:lang w:val="en-US" w:eastAsia="zh-CN" w:bidi="ar-SA"/>
                    </w:rPr>
                  </w:pPr>
                  <w:r>
                    <w:rPr>
                      <w:rFonts w:hint="eastAsia" w:ascii="Times New Roman" w:hAnsi="Times New Roman" w:cs="Times New Roman" w:eastAsiaTheme="minorEastAsia"/>
                      <w:b w:val="0"/>
                      <w:bCs/>
                      <w:color w:val="auto"/>
                      <w:kern w:val="0"/>
                      <w:sz w:val="21"/>
                      <w:szCs w:val="21"/>
                      <w:highlight w:val="none"/>
                      <w:lang w:val="en-US" w:eastAsia="zh-CN" w:bidi="ar-SA"/>
                    </w:rPr>
                    <w:t>清洗废气</w:t>
                  </w:r>
                </w:p>
              </w:tc>
              <w:tc>
                <w:tcPr>
                  <w:tcW w:w="626" w:type="pct"/>
                  <w:tcBorders>
                    <w:tl2br w:val="nil"/>
                    <w:tr2bl w:val="nil"/>
                  </w:tcBorders>
                  <w:shd w:val="clear" w:color="auto" w:fill="auto"/>
                  <w:vAlign w:val="center"/>
                </w:tcPr>
                <w:p w14:paraId="4AD543BE">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eastAsia" w:ascii="Times New Roman" w:hAnsi="Times New Roman" w:cs="Times New Roman" w:eastAsiaTheme="minorEastAsia"/>
                      <w:b w:val="0"/>
                      <w:bCs/>
                      <w:color w:val="auto"/>
                      <w:kern w:val="0"/>
                      <w:sz w:val="21"/>
                      <w:szCs w:val="21"/>
                      <w:highlight w:val="none"/>
                      <w:lang w:val="en-US" w:eastAsia="zh-CN" w:bidi="ar-SA"/>
                    </w:rPr>
                  </w:pPr>
                  <w:r>
                    <w:rPr>
                      <w:rFonts w:hint="default" w:ascii="Times New Roman" w:hAnsi="Times New Roman" w:cs="Times New Roman" w:eastAsiaTheme="minorEastAsia"/>
                      <w:b w:val="0"/>
                      <w:bCs/>
                      <w:color w:val="auto"/>
                      <w:kern w:val="0"/>
                      <w:sz w:val="21"/>
                      <w:szCs w:val="21"/>
                      <w:highlight w:val="none"/>
                      <w:lang w:val="en-US" w:eastAsia="zh-CN" w:bidi="ar-SA"/>
                    </w:rPr>
                    <w:t>非甲烷总烃</w:t>
                  </w:r>
                </w:p>
              </w:tc>
              <w:tc>
                <w:tcPr>
                  <w:tcW w:w="285" w:type="pct"/>
                  <w:vMerge w:val="continue"/>
                  <w:tcBorders>
                    <w:tl2br w:val="nil"/>
                    <w:tr2bl w:val="nil"/>
                  </w:tcBorders>
                  <w:vAlign w:val="center"/>
                </w:tcPr>
                <w:p w14:paraId="39A5D1B1">
                  <w:pPr>
                    <w:keepNext w:val="0"/>
                    <w:keepLines w:val="0"/>
                    <w:pageBreakBefore w:val="0"/>
                    <w:widowControl/>
                    <w:kinsoku/>
                    <w:wordWrap/>
                    <w:overflowPunct/>
                    <w:topLinePunct w:val="0"/>
                    <w:bidi w:val="0"/>
                    <w:spacing w:line="240" w:lineRule="exact"/>
                    <w:ind w:firstLine="0" w:firstLineChars="0"/>
                    <w:jc w:val="center"/>
                    <w:textAlignment w:val="center"/>
                    <w:rPr>
                      <w:rFonts w:hint="default" w:cs="Times New Roman"/>
                      <w:color w:val="auto"/>
                      <w:kern w:val="0"/>
                      <w:sz w:val="21"/>
                      <w:szCs w:val="21"/>
                      <w:highlight w:val="none"/>
                      <w:lang w:val="en-US" w:eastAsia="zh-CN" w:bidi="ar"/>
                    </w:rPr>
                  </w:pPr>
                </w:p>
              </w:tc>
              <w:tc>
                <w:tcPr>
                  <w:tcW w:w="355" w:type="pct"/>
                  <w:tcBorders>
                    <w:tl2br w:val="nil"/>
                    <w:tr2bl w:val="nil"/>
                  </w:tcBorders>
                  <w:vAlign w:val="center"/>
                </w:tcPr>
                <w:p w14:paraId="48450DC3">
                  <w:pPr>
                    <w:keepNext w:val="0"/>
                    <w:keepLines w:val="0"/>
                    <w:pageBreakBefore w:val="0"/>
                    <w:widowControl/>
                    <w:kinsoku/>
                    <w:wordWrap/>
                    <w:overflowPunct/>
                    <w:topLinePunct w:val="0"/>
                    <w:autoSpaceDE/>
                    <w:autoSpaceDN/>
                    <w:bidi w:val="0"/>
                    <w:spacing w:line="240" w:lineRule="exact"/>
                    <w:ind w:firstLine="0" w:firstLineChars="0"/>
                    <w:jc w:val="center"/>
                    <w:textAlignment w:val="center"/>
                    <w:rPr>
                      <w:rFonts w:hint="eastAsia" w:ascii="Times New Roman" w:hAnsi="Times New Roman" w:eastAsia="宋体" w:cs="Times New Roman"/>
                      <w:b w:val="0"/>
                      <w:bCs w:val="0"/>
                      <w:color w:val="auto"/>
                      <w:kern w:val="0"/>
                      <w:sz w:val="21"/>
                      <w:szCs w:val="21"/>
                      <w:highlight w:val="none"/>
                      <w:lang w:val="en-US" w:eastAsia="zh-CN" w:bidi="ar"/>
                    </w:rPr>
                  </w:pPr>
                  <w:r>
                    <w:rPr>
                      <w:rFonts w:hint="default" w:ascii="Times New Roman" w:hAnsi="Times New Roman" w:eastAsia="宋体" w:cs="Times New Roman"/>
                      <w:b w:val="0"/>
                      <w:bCs w:val="0"/>
                      <w:color w:val="auto"/>
                      <w:kern w:val="0"/>
                      <w:sz w:val="21"/>
                      <w:szCs w:val="21"/>
                      <w:highlight w:val="none"/>
                      <w:lang w:val="en-US" w:eastAsia="zh-CN" w:bidi="ar"/>
                    </w:rPr>
                    <w:t>0.004</w:t>
                  </w:r>
                </w:p>
              </w:tc>
              <w:tc>
                <w:tcPr>
                  <w:tcW w:w="361" w:type="pct"/>
                  <w:tcBorders>
                    <w:tl2br w:val="nil"/>
                    <w:tr2bl w:val="nil"/>
                  </w:tcBorders>
                  <w:vAlign w:val="center"/>
                </w:tcPr>
                <w:p w14:paraId="60341C7C">
                  <w:pPr>
                    <w:keepNext w:val="0"/>
                    <w:keepLines w:val="0"/>
                    <w:pageBreakBefore w:val="0"/>
                    <w:widowControl/>
                    <w:kinsoku/>
                    <w:wordWrap/>
                    <w:overflowPunct/>
                    <w:topLinePunct w:val="0"/>
                    <w:autoSpaceDE/>
                    <w:autoSpaceDN/>
                    <w:bidi w:val="0"/>
                    <w:spacing w:line="240" w:lineRule="exact"/>
                    <w:ind w:firstLine="0" w:firstLineChars="0"/>
                    <w:jc w:val="center"/>
                    <w:textAlignment w:val="center"/>
                    <w:rPr>
                      <w:rFonts w:hint="default" w:ascii="Times New Roman" w:hAnsi="Times New Roman" w:eastAsia="宋体" w:cs="Times New Roman"/>
                      <w:b w:val="0"/>
                      <w:bCs w:val="0"/>
                      <w:color w:val="auto"/>
                      <w:kern w:val="0"/>
                      <w:sz w:val="21"/>
                      <w:szCs w:val="21"/>
                      <w:highlight w:val="none"/>
                      <w:lang w:val="en-US" w:eastAsia="zh-CN" w:bidi="ar"/>
                    </w:rPr>
                  </w:pPr>
                  <w:r>
                    <w:rPr>
                      <w:rFonts w:hint="eastAsia" w:ascii="Times New Roman" w:hAnsi="Times New Roman" w:eastAsia="宋体" w:cs="Times New Roman"/>
                      <w:b w:val="0"/>
                      <w:bCs w:val="0"/>
                      <w:color w:val="auto"/>
                      <w:kern w:val="0"/>
                      <w:sz w:val="21"/>
                      <w:szCs w:val="21"/>
                      <w:highlight w:val="none"/>
                      <w:lang w:val="en-US" w:eastAsia="zh-CN" w:bidi="ar"/>
                    </w:rPr>
                    <w:t>0.016</w:t>
                  </w:r>
                </w:p>
              </w:tc>
              <w:tc>
                <w:tcPr>
                  <w:tcW w:w="259" w:type="pct"/>
                  <w:tcBorders>
                    <w:tl2br w:val="nil"/>
                    <w:tr2bl w:val="nil"/>
                  </w:tcBorders>
                  <w:vAlign w:val="center"/>
                </w:tcPr>
                <w:p w14:paraId="7D1933CA">
                  <w:pPr>
                    <w:keepNext w:val="0"/>
                    <w:keepLines w:val="0"/>
                    <w:pageBreakBefore w:val="0"/>
                    <w:widowControl/>
                    <w:kinsoku/>
                    <w:wordWrap/>
                    <w:overflowPunct/>
                    <w:topLinePunct w:val="0"/>
                    <w:autoSpaceDE/>
                    <w:autoSpaceDN/>
                    <w:bidi w:val="0"/>
                    <w:spacing w:line="240" w:lineRule="exact"/>
                    <w:ind w:firstLine="0" w:firstLineChars="0"/>
                    <w:jc w:val="center"/>
                    <w:textAlignment w:val="center"/>
                    <w:rPr>
                      <w:rFonts w:hint="eastAsia"/>
                      <w:b w:val="0"/>
                      <w:bCs w:val="0"/>
                      <w:color w:val="auto"/>
                      <w:kern w:val="0"/>
                      <w:sz w:val="21"/>
                      <w:szCs w:val="21"/>
                      <w:highlight w:val="none"/>
                      <w:lang w:val="en-US" w:eastAsia="zh-CN" w:bidi="ar"/>
                    </w:rPr>
                  </w:pPr>
                  <w:r>
                    <w:rPr>
                      <w:rFonts w:hint="eastAsia"/>
                      <w:b w:val="0"/>
                      <w:bCs w:val="0"/>
                      <w:color w:val="auto"/>
                      <w:kern w:val="0"/>
                      <w:sz w:val="21"/>
                      <w:szCs w:val="21"/>
                      <w:highlight w:val="none"/>
                      <w:lang w:val="en-US" w:eastAsia="zh-CN" w:bidi="ar"/>
                    </w:rPr>
                    <w:t>/</w:t>
                  </w:r>
                </w:p>
              </w:tc>
              <w:tc>
                <w:tcPr>
                  <w:tcW w:w="251" w:type="pct"/>
                  <w:tcBorders>
                    <w:tl2br w:val="nil"/>
                    <w:tr2bl w:val="nil"/>
                  </w:tcBorders>
                  <w:vAlign w:val="center"/>
                </w:tcPr>
                <w:p w14:paraId="4BBB6EDA">
                  <w:pPr>
                    <w:keepNext w:val="0"/>
                    <w:keepLines w:val="0"/>
                    <w:pageBreakBefore w:val="0"/>
                    <w:widowControl/>
                    <w:kinsoku/>
                    <w:wordWrap/>
                    <w:overflowPunct/>
                    <w:topLinePunct w:val="0"/>
                    <w:autoSpaceDE/>
                    <w:autoSpaceDN/>
                    <w:bidi w:val="0"/>
                    <w:spacing w:line="240" w:lineRule="exact"/>
                    <w:ind w:firstLine="0" w:firstLineChars="0"/>
                    <w:jc w:val="center"/>
                    <w:textAlignment w:val="center"/>
                    <w:rPr>
                      <w:rFonts w:hint="eastAsia"/>
                      <w:b w:val="0"/>
                      <w:bCs w:val="0"/>
                      <w:color w:val="auto"/>
                      <w:kern w:val="0"/>
                      <w:sz w:val="21"/>
                      <w:szCs w:val="21"/>
                      <w:highlight w:val="none"/>
                      <w:lang w:val="en-US" w:eastAsia="zh-CN" w:bidi="ar"/>
                    </w:rPr>
                  </w:pPr>
                  <w:r>
                    <w:rPr>
                      <w:rFonts w:hint="eastAsia"/>
                      <w:b w:val="0"/>
                      <w:bCs w:val="0"/>
                      <w:color w:val="auto"/>
                      <w:kern w:val="0"/>
                      <w:sz w:val="21"/>
                      <w:szCs w:val="21"/>
                      <w:highlight w:val="none"/>
                      <w:lang w:val="en-US" w:eastAsia="zh-CN" w:bidi="ar"/>
                    </w:rPr>
                    <w:t>/</w:t>
                  </w:r>
                </w:p>
              </w:tc>
              <w:tc>
                <w:tcPr>
                  <w:tcW w:w="302" w:type="pct"/>
                  <w:tcBorders>
                    <w:tl2br w:val="nil"/>
                    <w:tr2bl w:val="nil"/>
                  </w:tcBorders>
                  <w:vAlign w:val="center"/>
                </w:tcPr>
                <w:p w14:paraId="554DC2F3">
                  <w:pPr>
                    <w:keepNext w:val="0"/>
                    <w:keepLines w:val="0"/>
                    <w:pageBreakBefore w:val="0"/>
                    <w:widowControl/>
                    <w:kinsoku/>
                    <w:wordWrap/>
                    <w:overflowPunct/>
                    <w:topLinePunct w:val="0"/>
                    <w:autoSpaceDE/>
                    <w:autoSpaceDN/>
                    <w:bidi w:val="0"/>
                    <w:spacing w:line="240" w:lineRule="exact"/>
                    <w:ind w:firstLine="0" w:firstLineChars="0"/>
                    <w:jc w:val="center"/>
                    <w:textAlignment w:val="center"/>
                    <w:rPr>
                      <w:rFonts w:hint="eastAsia"/>
                      <w:b w:val="0"/>
                      <w:bCs w:val="0"/>
                      <w:color w:val="auto"/>
                      <w:kern w:val="0"/>
                      <w:sz w:val="21"/>
                      <w:szCs w:val="21"/>
                      <w:highlight w:val="none"/>
                      <w:lang w:val="en-US" w:eastAsia="zh-CN" w:bidi="ar"/>
                    </w:rPr>
                  </w:pPr>
                  <w:r>
                    <w:rPr>
                      <w:rFonts w:hint="eastAsia"/>
                      <w:b w:val="0"/>
                      <w:bCs w:val="0"/>
                      <w:color w:val="auto"/>
                      <w:kern w:val="0"/>
                      <w:sz w:val="21"/>
                      <w:szCs w:val="21"/>
                      <w:highlight w:val="none"/>
                      <w:lang w:val="en-US" w:eastAsia="zh-CN" w:bidi="ar"/>
                    </w:rPr>
                    <w:t>/</w:t>
                  </w:r>
                </w:p>
              </w:tc>
              <w:tc>
                <w:tcPr>
                  <w:tcW w:w="255" w:type="pct"/>
                  <w:tcBorders>
                    <w:tl2br w:val="nil"/>
                    <w:tr2bl w:val="nil"/>
                  </w:tcBorders>
                  <w:vAlign w:val="center"/>
                </w:tcPr>
                <w:p w14:paraId="5C0DEEA7">
                  <w:pPr>
                    <w:keepNext w:val="0"/>
                    <w:keepLines w:val="0"/>
                    <w:pageBreakBefore w:val="0"/>
                    <w:widowControl/>
                    <w:kinsoku/>
                    <w:wordWrap/>
                    <w:overflowPunct/>
                    <w:topLinePunct w:val="0"/>
                    <w:autoSpaceDE/>
                    <w:autoSpaceDN/>
                    <w:bidi w:val="0"/>
                    <w:spacing w:line="240" w:lineRule="exact"/>
                    <w:ind w:firstLine="0" w:firstLineChars="0"/>
                    <w:jc w:val="center"/>
                    <w:textAlignment w:val="center"/>
                    <w:rPr>
                      <w:rFonts w:hint="eastAsia"/>
                      <w:b w:val="0"/>
                      <w:bCs w:val="0"/>
                      <w:color w:val="auto"/>
                      <w:kern w:val="0"/>
                      <w:sz w:val="21"/>
                      <w:szCs w:val="21"/>
                      <w:highlight w:val="none"/>
                      <w:lang w:val="en-US" w:eastAsia="zh-CN" w:bidi="ar"/>
                    </w:rPr>
                  </w:pPr>
                  <w:r>
                    <w:rPr>
                      <w:rFonts w:hint="eastAsia"/>
                      <w:b w:val="0"/>
                      <w:bCs w:val="0"/>
                      <w:color w:val="auto"/>
                      <w:kern w:val="0"/>
                      <w:sz w:val="21"/>
                      <w:szCs w:val="21"/>
                      <w:highlight w:val="none"/>
                      <w:lang w:val="en-US" w:eastAsia="zh-CN" w:bidi="ar"/>
                    </w:rPr>
                    <w:t>/</w:t>
                  </w:r>
                </w:p>
              </w:tc>
              <w:tc>
                <w:tcPr>
                  <w:tcW w:w="327" w:type="pct"/>
                  <w:tcBorders>
                    <w:tl2br w:val="nil"/>
                    <w:tr2bl w:val="nil"/>
                  </w:tcBorders>
                  <w:vAlign w:val="center"/>
                </w:tcPr>
                <w:p w14:paraId="6BE7650F">
                  <w:pPr>
                    <w:keepNext w:val="0"/>
                    <w:keepLines w:val="0"/>
                    <w:pageBreakBefore w:val="0"/>
                    <w:widowControl/>
                    <w:kinsoku/>
                    <w:wordWrap/>
                    <w:overflowPunct/>
                    <w:topLinePunct w:val="0"/>
                    <w:autoSpaceDE/>
                    <w:autoSpaceDN/>
                    <w:bidi w:val="0"/>
                    <w:spacing w:line="240" w:lineRule="exact"/>
                    <w:ind w:firstLine="0" w:firstLineChars="0"/>
                    <w:jc w:val="center"/>
                    <w:textAlignment w:val="center"/>
                    <w:rPr>
                      <w:rFonts w:hint="eastAsia" w:cs="Times New Roman"/>
                      <w:b w:val="0"/>
                      <w:bCs/>
                      <w:color w:val="auto"/>
                      <w:kern w:val="0"/>
                      <w:sz w:val="21"/>
                      <w:szCs w:val="21"/>
                      <w:highlight w:val="none"/>
                      <w:lang w:val="en-US" w:eastAsia="zh-CN" w:bidi="ar"/>
                    </w:rPr>
                  </w:pPr>
                  <w:r>
                    <w:rPr>
                      <w:rFonts w:hint="default" w:ascii="Times New Roman" w:hAnsi="Times New Roman" w:eastAsia="宋体" w:cs="Times New Roman"/>
                      <w:b w:val="0"/>
                      <w:bCs w:val="0"/>
                      <w:color w:val="auto"/>
                      <w:kern w:val="0"/>
                      <w:sz w:val="21"/>
                      <w:szCs w:val="21"/>
                      <w:highlight w:val="none"/>
                      <w:lang w:val="en-US" w:eastAsia="zh-CN" w:bidi="ar"/>
                    </w:rPr>
                    <w:t>0.004</w:t>
                  </w:r>
                </w:p>
              </w:tc>
              <w:tc>
                <w:tcPr>
                  <w:tcW w:w="325" w:type="pct"/>
                  <w:tcBorders>
                    <w:tl2br w:val="nil"/>
                    <w:tr2bl w:val="nil"/>
                  </w:tcBorders>
                  <w:vAlign w:val="center"/>
                </w:tcPr>
                <w:p w14:paraId="070B29AD">
                  <w:pPr>
                    <w:keepNext w:val="0"/>
                    <w:keepLines w:val="0"/>
                    <w:pageBreakBefore w:val="0"/>
                    <w:kinsoku/>
                    <w:wordWrap/>
                    <w:overflowPunct/>
                    <w:topLinePunct w:val="0"/>
                    <w:autoSpaceDE w:val="0"/>
                    <w:autoSpaceDN w:val="0"/>
                    <w:bidi w:val="0"/>
                    <w:spacing w:line="240" w:lineRule="exact"/>
                    <w:ind w:firstLine="0" w:firstLineChars="0"/>
                    <w:jc w:val="center"/>
                    <w:rPr>
                      <w:rFonts w:hint="eastAsia" w:ascii="Times New Roman" w:hAnsi="Times New Roman" w:eastAsia="宋体" w:cs="Times New Roman"/>
                      <w:b w:val="0"/>
                      <w:bCs/>
                      <w:color w:val="auto"/>
                      <w:kern w:val="0"/>
                      <w:sz w:val="21"/>
                      <w:szCs w:val="21"/>
                      <w:highlight w:val="none"/>
                      <w:lang w:val="en-US" w:eastAsia="zh-CN" w:bidi="ar"/>
                    </w:rPr>
                  </w:pPr>
                  <w:r>
                    <w:rPr>
                      <w:rFonts w:hint="eastAsia" w:cs="Times New Roman"/>
                      <w:b w:val="0"/>
                      <w:bCs/>
                      <w:color w:val="auto"/>
                      <w:sz w:val="21"/>
                      <w:szCs w:val="21"/>
                      <w:highlight w:val="none"/>
                      <w:lang w:val="en-US" w:eastAsia="zh-CN"/>
                    </w:rPr>
                    <w:t>0.016</w:t>
                  </w:r>
                </w:p>
              </w:tc>
              <w:tc>
                <w:tcPr>
                  <w:tcW w:w="488" w:type="pct"/>
                  <w:vMerge w:val="continue"/>
                  <w:tcBorders>
                    <w:tl2br w:val="nil"/>
                    <w:tr2bl w:val="nil"/>
                  </w:tcBorders>
                  <w:vAlign w:val="center"/>
                </w:tcPr>
                <w:p w14:paraId="5DA7BD3E">
                  <w:pPr>
                    <w:pStyle w:val="94"/>
                    <w:keepNext w:val="0"/>
                    <w:keepLines w:val="0"/>
                    <w:pageBreakBefore w:val="0"/>
                    <w:kinsoku/>
                    <w:wordWrap/>
                    <w:overflowPunct/>
                    <w:topLinePunct w:val="0"/>
                    <w:autoSpaceDE/>
                    <w:autoSpaceDN/>
                    <w:bidi w:val="0"/>
                    <w:spacing w:line="240" w:lineRule="exact"/>
                    <w:rPr>
                      <w:rFonts w:hint="eastAsia"/>
                      <w:b w:val="0"/>
                      <w:bCs/>
                      <w:color w:val="auto"/>
                      <w:szCs w:val="21"/>
                      <w:highlight w:val="none"/>
                      <w:lang w:val="en-US" w:eastAsia="zh-CN"/>
                    </w:rPr>
                  </w:pPr>
                </w:p>
              </w:tc>
              <w:tc>
                <w:tcPr>
                  <w:tcW w:w="283" w:type="pct"/>
                  <w:vMerge w:val="continue"/>
                  <w:tcBorders>
                    <w:tl2br w:val="nil"/>
                    <w:tr2bl w:val="nil"/>
                  </w:tcBorders>
                  <w:vAlign w:val="center"/>
                </w:tcPr>
                <w:p w14:paraId="09837C88">
                  <w:pPr>
                    <w:pStyle w:val="94"/>
                    <w:keepNext w:val="0"/>
                    <w:keepLines w:val="0"/>
                    <w:pageBreakBefore w:val="0"/>
                    <w:kinsoku/>
                    <w:wordWrap/>
                    <w:overflowPunct/>
                    <w:topLinePunct w:val="0"/>
                    <w:autoSpaceDE/>
                    <w:autoSpaceDN/>
                    <w:bidi w:val="0"/>
                    <w:spacing w:line="240" w:lineRule="exact"/>
                    <w:rPr>
                      <w:rFonts w:hint="eastAsia"/>
                      <w:b w:val="0"/>
                      <w:bCs/>
                      <w:color w:val="auto"/>
                      <w:szCs w:val="21"/>
                      <w:highlight w:val="none"/>
                      <w:lang w:val="en-US" w:eastAsia="zh-CN"/>
                    </w:rPr>
                  </w:pPr>
                </w:p>
              </w:tc>
            </w:tr>
            <w:tr w14:paraId="4947785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74" w:type="pct"/>
                  <w:vMerge w:val="continue"/>
                  <w:tcBorders>
                    <w:tl2br w:val="nil"/>
                    <w:tr2bl w:val="nil"/>
                  </w:tcBorders>
                  <w:vAlign w:val="center"/>
                </w:tcPr>
                <w:p w14:paraId="052BAD31">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eastAsia" w:ascii="Times New Roman" w:hAnsi="Times New Roman" w:cs="Times New Roman" w:eastAsiaTheme="minorEastAsia"/>
                      <w:b w:val="0"/>
                      <w:bCs/>
                      <w:color w:val="auto"/>
                      <w:kern w:val="0"/>
                      <w:sz w:val="21"/>
                      <w:szCs w:val="21"/>
                      <w:highlight w:val="none"/>
                      <w:lang w:val="en-US" w:eastAsia="zh-CN" w:bidi="ar-SA"/>
                    </w:rPr>
                  </w:pPr>
                </w:p>
              </w:tc>
              <w:tc>
                <w:tcPr>
                  <w:tcW w:w="505" w:type="pct"/>
                  <w:vMerge w:val="restart"/>
                  <w:tcBorders>
                    <w:tl2br w:val="nil"/>
                    <w:tr2bl w:val="nil"/>
                  </w:tcBorders>
                  <w:vAlign w:val="center"/>
                </w:tcPr>
                <w:p w14:paraId="611B0FD4">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eastAsia" w:ascii="Times New Roman" w:hAnsi="Times New Roman" w:cs="Times New Roman" w:eastAsiaTheme="minorEastAsia"/>
                      <w:b w:val="0"/>
                      <w:bCs/>
                      <w:color w:val="auto"/>
                      <w:kern w:val="0"/>
                      <w:sz w:val="21"/>
                      <w:szCs w:val="21"/>
                      <w:highlight w:val="none"/>
                      <w:lang w:val="en-US" w:eastAsia="zh-CN" w:bidi="ar-SA"/>
                    </w:rPr>
                  </w:pPr>
                  <w:r>
                    <w:rPr>
                      <w:rFonts w:hint="eastAsia" w:ascii="Times New Roman" w:hAnsi="Times New Roman" w:cs="Times New Roman" w:eastAsiaTheme="minorEastAsia"/>
                      <w:b w:val="0"/>
                      <w:bCs/>
                      <w:color w:val="auto"/>
                      <w:kern w:val="0"/>
                      <w:sz w:val="21"/>
                      <w:szCs w:val="21"/>
                      <w:highlight w:val="none"/>
                      <w:lang w:val="en-US" w:eastAsia="zh-CN" w:bidi="ar-SA"/>
                    </w:rPr>
                    <w:t>机加工废气</w:t>
                  </w:r>
                </w:p>
              </w:tc>
              <w:tc>
                <w:tcPr>
                  <w:tcW w:w="626" w:type="pct"/>
                  <w:tcBorders>
                    <w:tl2br w:val="nil"/>
                    <w:tr2bl w:val="nil"/>
                  </w:tcBorders>
                  <w:shd w:val="clear" w:color="auto" w:fill="auto"/>
                  <w:vAlign w:val="center"/>
                </w:tcPr>
                <w:p w14:paraId="3DF9C376">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eastAsia" w:ascii="Times New Roman" w:hAnsi="Times New Roman" w:cs="Times New Roman" w:eastAsiaTheme="minorEastAsia"/>
                      <w:b w:val="0"/>
                      <w:bCs/>
                      <w:color w:val="auto"/>
                      <w:kern w:val="0"/>
                      <w:sz w:val="21"/>
                      <w:szCs w:val="21"/>
                      <w:highlight w:val="none"/>
                      <w:lang w:val="en-US" w:eastAsia="zh-CN" w:bidi="ar-SA"/>
                    </w:rPr>
                  </w:pPr>
                  <w:r>
                    <w:rPr>
                      <w:rFonts w:hint="eastAsia" w:ascii="Times New Roman" w:hAnsi="Times New Roman" w:cs="Times New Roman" w:eastAsiaTheme="minorEastAsia"/>
                      <w:b w:val="0"/>
                      <w:bCs/>
                      <w:color w:val="auto"/>
                      <w:kern w:val="0"/>
                      <w:sz w:val="21"/>
                      <w:szCs w:val="21"/>
                      <w:highlight w:val="none"/>
                      <w:lang w:val="en-US" w:eastAsia="zh-CN" w:bidi="ar-SA"/>
                    </w:rPr>
                    <w:t>非甲烷总烃</w:t>
                  </w:r>
                </w:p>
              </w:tc>
              <w:tc>
                <w:tcPr>
                  <w:tcW w:w="285" w:type="pct"/>
                  <w:vMerge w:val="continue"/>
                  <w:tcBorders>
                    <w:tl2br w:val="nil"/>
                    <w:tr2bl w:val="nil"/>
                  </w:tcBorders>
                  <w:vAlign w:val="center"/>
                </w:tcPr>
                <w:p w14:paraId="49AE8D1B">
                  <w:pPr>
                    <w:pStyle w:val="94"/>
                    <w:keepNext w:val="0"/>
                    <w:keepLines w:val="0"/>
                    <w:pageBreakBefore w:val="0"/>
                    <w:kinsoku/>
                    <w:wordWrap/>
                    <w:overflowPunct/>
                    <w:topLinePunct w:val="0"/>
                    <w:autoSpaceDE/>
                    <w:autoSpaceDN/>
                    <w:bidi w:val="0"/>
                    <w:spacing w:line="240" w:lineRule="exact"/>
                    <w:rPr>
                      <w:rFonts w:hint="default" w:ascii="Times New Roman" w:hAnsi="Times New Roman" w:eastAsia="宋体" w:cs="Times New Roman"/>
                      <w:b w:val="0"/>
                      <w:bCs/>
                      <w:color w:val="auto"/>
                      <w:szCs w:val="21"/>
                      <w:highlight w:val="none"/>
                      <w:lang w:val="en-US" w:eastAsia="zh-CN"/>
                    </w:rPr>
                  </w:pPr>
                </w:p>
              </w:tc>
              <w:tc>
                <w:tcPr>
                  <w:tcW w:w="355" w:type="pct"/>
                  <w:tcBorders>
                    <w:tl2br w:val="nil"/>
                    <w:tr2bl w:val="nil"/>
                  </w:tcBorders>
                  <w:vAlign w:val="center"/>
                </w:tcPr>
                <w:p w14:paraId="5791CD95">
                  <w:pPr>
                    <w:keepNext w:val="0"/>
                    <w:keepLines w:val="0"/>
                    <w:pageBreakBefore w:val="0"/>
                    <w:widowControl/>
                    <w:kinsoku/>
                    <w:wordWrap/>
                    <w:overflowPunct/>
                    <w:topLinePunct w:val="0"/>
                    <w:autoSpaceDE/>
                    <w:autoSpaceDN/>
                    <w:bidi w:val="0"/>
                    <w:spacing w:line="240" w:lineRule="exact"/>
                    <w:ind w:firstLine="0" w:firstLineChars="0"/>
                    <w:jc w:val="center"/>
                    <w:textAlignment w:val="center"/>
                    <w:rPr>
                      <w:rFonts w:hint="eastAsia" w:ascii="Times New Roman" w:hAnsi="Times New Roman" w:eastAsia="宋体" w:cs="Times New Roman"/>
                      <w:b w:val="0"/>
                      <w:bCs w:val="0"/>
                      <w:color w:val="auto"/>
                      <w:kern w:val="0"/>
                      <w:sz w:val="21"/>
                      <w:szCs w:val="21"/>
                      <w:highlight w:val="none"/>
                      <w:lang w:val="en-US" w:eastAsia="zh-CN" w:bidi="ar"/>
                    </w:rPr>
                  </w:pPr>
                  <w:r>
                    <w:rPr>
                      <w:rFonts w:hint="default" w:ascii="Times New Roman" w:hAnsi="Times New Roman" w:eastAsia="宋体" w:cs="Times New Roman"/>
                      <w:b w:val="0"/>
                      <w:bCs w:val="0"/>
                      <w:color w:val="auto"/>
                      <w:kern w:val="0"/>
                      <w:sz w:val="21"/>
                      <w:szCs w:val="21"/>
                      <w:highlight w:val="none"/>
                      <w:lang w:val="en-US" w:eastAsia="zh-CN" w:bidi="ar"/>
                    </w:rPr>
                    <w:t>0.001</w:t>
                  </w:r>
                </w:p>
              </w:tc>
              <w:tc>
                <w:tcPr>
                  <w:tcW w:w="361" w:type="pct"/>
                  <w:tcBorders>
                    <w:tl2br w:val="nil"/>
                    <w:tr2bl w:val="nil"/>
                  </w:tcBorders>
                  <w:vAlign w:val="center"/>
                </w:tcPr>
                <w:p w14:paraId="479E5C92">
                  <w:pPr>
                    <w:keepNext w:val="0"/>
                    <w:keepLines w:val="0"/>
                    <w:pageBreakBefore w:val="0"/>
                    <w:widowControl/>
                    <w:kinsoku/>
                    <w:wordWrap/>
                    <w:overflowPunct/>
                    <w:topLinePunct w:val="0"/>
                    <w:autoSpaceDE/>
                    <w:autoSpaceDN/>
                    <w:bidi w:val="0"/>
                    <w:spacing w:line="240" w:lineRule="exact"/>
                    <w:ind w:firstLine="0" w:firstLineChars="0"/>
                    <w:jc w:val="center"/>
                    <w:textAlignment w:val="center"/>
                    <w:rPr>
                      <w:rFonts w:hint="default" w:ascii="Times New Roman" w:hAnsi="Times New Roman" w:eastAsia="宋体" w:cs="Times New Roman"/>
                      <w:b w:val="0"/>
                      <w:bCs w:val="0"/>
                      <w:color w:val="auto"/>
                      <w:kern w:val="0"/>
                      <w:sz w:val="21"/>
                      <w:szCs w:val="21"/>
                      <w:highlight w:val="none"/>
                      <w:lang w:val="en-US" w:eastAsia="zh-CN" w:bidi="ar"/>
                    </w:rPr>
                  </w:pPr>
                  <w:r>
                    <w:rPr>
                      <w:rFonts w:hint="eastAsia" w:ascii="Times New Roman" w:hAnsi="Times New Roman" w:eastAsia="宋体" w:cs="Times New Roman"/>
                      <w:b w:val="0"/>
                      <w:bCs w:val="0"/>
                      <w:color w:val="000000"/>
                      <w:kern w:val="0"/>
                      <w:sz w:val="21"/>
                      <w:szCs w:val="21"/>
                      <w:highlight w:val="none"/>
                      <w:lang w:val="en-US" w:eastAsia="zh-CN" w:bidi="ar"/>
                    </w:rPr>
                    <w:t>0.0028</w:t>
                  </w:r>
                </w:p>
              </w:tc>
              <w:tc>
                <w:tcPr>
                  <w:tcW w:w="259" w:type="pct"/>
                  <w:tcBorders>
                    <w:tl2br w:val="nil"/>
                    <w:tr2bl w:val="nil"/>
                  </w:tcBorders>
                  <w:vAlign w:val="center"/>
                </w:tcPr>
                <w:p w14:paraId="565F610B">
                  <w:pPr>
                    <w:keepNext w:val="0"/>
                    <w:keepLines w:val="0"/>
                    <w:pageBreakBefore w:val="0"/>
                    <w:widowControl/>
                    <w:kinsoku/>
                    <w:wordWrap/>
                    <w:overflowPunct/>
                    <w:topLinePunct w:val="0"/>
                    <w:autoSpaceDE/>
                    <w:autoSpaceDN/>
                    <w:bidi w:val="0"/>
                    <w:spacing w:line="240" w:lineRule="exact"/>
                    <w:ind w:firstLine="0" w:firstLineChars="0"/>
                    <w:jc w:val="center"/>
                    <w:textAlignment w:val="center"/>
                    <w:rPr>
                      <w:rFonts w:hint="eastAsia"/>
                      <w:b w:val="0"/>
                      <w:bCs w:val="0"/>
                      <w:color w:val="auto"/>
                      <w:kern w:val="0"/>
                      <w:sz w:val="21"/>
                      <w:szCs w:val="21"/>
                      <w:highlight w:val="none"/>
                      <w:lang w:val="en-US" w:eastAsia="zh-CN" w:bidi="ar"/>
                    </w:rPr>
                  </w:pPr>
                </w:p>
              </w:tc>
              <w:tc>
                <w:tcPr>
                  <w:tcW w:w="251" w:type="pct"/>
                  <w:tcBorders>
                    <w:tl2br w:val="nil"/>
                    <w:tr2bl w:val="nil"/>
                  </w:tcBorders>
                  <w:vAlign w:val="center"/>
                </w:tcPr>
                <w:p w14:paraId="6765E3D1">
                  <w:pPr>
                    <w:keepNext w:val="0"/>
                    <w:keepLines w:val="0"/>
                    <w:pageBreakBefore w:val="0"/>
                    <w:widowControl/>
                    <w:kinsoku/>
                    <w:wordWrap/>
                    <w:overflowPunct/>
                    <w:topLinePunct w:val="0"/>
                    <w:autoSpaceDE/>
                    <w:autoSpaceDN/>
                    <w:bidi w:val="0"/>
                    <w:spacing w:line="240" w:lineRule="exact"/>
                    <w:ind w:firstLine="0" w:firstLineChars="0"/>
                    <w:jc w:val="center"/>
                    <w:textAlignment w:val="center"/>
                    <w:rPr>
                      <w:rFonts w:hint="eastAsia"/>
                      <w:b w:val="0"/>
                      <w:bCs w:val="0"/>
                      <w:color w:val="auto"/>
                      <w:kern w:val="0"/>
                      <w:sz w:val="21"/>
                      <w:szCs w:val="21"/>
                      <w:highlight w:val="none"/>
                      <w:lang w:val="en-US" w:eastAsia="zh-CN" w:bidi="ar"/>
                    </w:rPr>
                  </w:pPr>
                </w:p>
              </w:tc>
              <w:tc>
                <w:tcPr>
                  <w:tcW w:w="302" w:type="pct"/>
                  <w:tcBorders>
                    <w:tl2br w:val="nil"/>
                    <w:tr2bl w:val="nil"/>
                  </w:tcBorders>
                  <w:vAlign w:val="center"/>
                </w:tcPr>
                <w:p w14:paraId="2ACFA8A4">
                  <w:pPr>
                    <w:keepNext w:val="0"/>
                    <w:keepLines w:val="0"/>
                    <w:pageBreakBefore w:val="0"/>
                    <w:widowControl/>
                    <w:kinsoku/>
                    <w:wordWrap/>
                    <w:overflowPunct/>
                    <w:topLinePunct w:val="0"/>
                    <w:autoSpaceDE/>
                    <w:autoSpaceDN/>
                    <w:bidi w:val="0"/>
                    <w:spacing w:line="240" w:lineRule="exact"/>
                    <w:ind w:firstLine="0" w:firstLineChars="0"/>
                    <w:jc w:val="center"/>
                    <w:textAlignment w:val="center"/>
                    <w:rPr>
                      <w:rFonts w:hint="eastAsia"/>
                      <w:b w:val="0"/>
                      <w:bCs w:val="0"/>
                      <w:color w:val="auto"/>
                      <w:kern w:val="0"/>
                      <w:sz w:val="21"/>
                      <w:szCs w:val="21"/>
                      <w:highlight w:val="none"/>
                      <w:lang w:val="en-US" w:eastAsia="zh-CN" w:bidi="ar"/>
                    </w:rPr>
                  </w:pPr>
                </w:p>
              </w:tc>
              <w:tc>
                <w:tcPr>
                  <w:tcW w:w="255" w:type="pct"/>
                  <w:tcBorders>
                    <w:tl2br w:val="nil"/>
                    <w:tr2bl w:val="nil"/>
                  </w:tcBorders>
                  <w:vAlign w:val="center"/>
                </w:tcPr>
                <w:p w14:paraId="34F488CB">
                  <w:pPr>
                    <w:keepNext w:val="0"/>
                    <w:keepLines w:val="0"/>
                    <w:pageBreakBefore w:val="0"/>
                    <w:widowControl/>
                    <w:kinsoku/>
                    <w:wordWrap/>
                    <w:overflowPunct/>
                    <w:topLinePunct w:val="0"/>
                    <w:autoSpaceDE/>
                    <w:autoSpaceDN/>
                    <w:bidi w:val="0"/>
                    <w:spacing w:line="240" w:lineRule="exact"/>
                    <w:ind w:firstLine="0" w:firstLineChars="0"/>
                    <w:jc w:val="center"/>
                    <w:textAlignment w:val="center"/>
                    <w:rPr>
                      <w:rFonts w:hint="eastAsia"/>
                      <w:b w:val="0"/>
                      <w:bCs w:val="0"/>
                      <w:color w:val="auto"/>
                      <w:kern w:val="0"/>
                      <w:sz w:val="21"/>
                      <w:szCs w:val="21"/>
                      <w:highlight w:val="none"/>
                      <w:lang w:val="en-US" w:eastAsia="zh-CN" w:bidi="ar"/>
                    </w:rPr>
                  </w:pPr>
                </w:p>
              </w:tc>
              <w:tc>
                <w:tcPr>
                  <w:tcW w:w="327" w:type="pct"/>
                  <w:tcBorders>
                    <w:tl2br w:val="nil"/>
                    <w:tr2bl w:val="nil"/>
                  </w:tcBorders>
                  <w:vAlign w:val="center"/>
                </w:tcPr>
                <w:p w14:paraId="1AE847F2">
                  <w:pPr>
                    <w:keepNext w:val="0"/>
                    <w:keepLines w:val="0"/>
                    <w:pageBreakBefore w:val="0"/>
                    <w:widowControl/>
                    <w:kinsoku/>
                    <w:wordWrap/>
                    <w:overflowPunct/>
                    <w:topLinePunct w:val="0"/>
                    <w:autoSpaceDE/>
                    <w:autoSpaceDN/>
                    <w:bidi w:val="0"/>
                    <w:spacing w:line="240" w:lineRule="exact"/>
                    <w:ind w:firstLine="0" w:firstLineChars="0"/>
                    <w:jc w:val="center"/>
                    <w:textAlignment w:val="center"/>
                    <w:rPr>
                      <w:rFonts w:hint="eastAsia" w:cs="Times New Roman"/>
                      <w:b w:val="0"/>
                      <w:bCs/>
                      <w:color w:val="auto"/>
                      <w:kern w:val="0"/>
                      <w:sz w:val="21"/>
                      <w:szCs w:val="21"/>
                      <w:highlight w:val="none"/>
                      <w:lang w:val="en-US" w:eastAsia="zh-CN" w:bidi="ar"/>
                    </w:rPr>
                  </w:pPr>
                  <w:r>
                    <w:rPr>
                      <w:rFonts w:hint="default" w:ascii="Times New Roman" w:hAnsi="Times New Roman" w:eastAsia="宋体" w:cs="Times New Roman"/>
                      <w:b w:val="0"/>
                      <w:bCs w:val="0"/>
                      <w:color w:val="auto"/>
                      <w:kern w:val="0"/>
                      <w:sz w:val="21"/>
                      <w:szCs w:val="21"/>
                      <w:highlight w:val="none"/>
                      <w:lang w:val="en-US" w:eastAsia="zh-CN" w:bidi="ar"/>
                    </w:rPr>
                    <w:t>0.001</w:t>
                  </w:r>
                </w:p>
              </w:tc>
              <w:tc>
                <w:tcPr>
                  <w:tcW w:w="325" w:type="pct"/>
                  <w:tcBorders>
                    <w:tl2br w:val="nil"/>
                    <w:tr2bl w:val="nil"/>
                  </w:tcBorders>
                  <w:vAlign w:val="center"/>
                </w:tcPr>
                <w:p w14:paraId="4AD3E3E9">
                  <w:pPr>
                    <w:keepNext w:val="0"/>
                    <w:keepLines w:val="0"/>
                    <w:pageBreakBefore w:val="0"/>
                    <w:kinsoku/>
                    <w:wordWrap/>
                    <w:overflowPunct/>
                    <w:topLinePunct w:val="0"/>
                    <w:autoSpaceDE w:val="0"/>
                    <w:autoSpaceDN w:val="0"/>
                    <w:bidi w:val="0"/>
                    <w:spacing w:line="240" w:lineRule="exact"/>
                    <w:ind w:firstLine="0" w:firstLineChars="0"/>
                    <w:jc w:val="center"/>
                    <w:rPr>
                      <w:rFonts w:hint="default" w:ascii="Times New Roman" w:hAnsi="Times New Roman" w:eastAsia="宋体" w:cs="Times New Roman"/>
                      <w:b w:val="0"/>
                      <w:bCs/>
                      <w:color w:val="auto"/>
                      <w:kern w:val="0"/>
                      <w:sz w:val="21"/>
                      <w:szCs w:val="21"/>
                      <w:highlight w:val="none"/>
                      <w:lang w:val="en-US" w:eastAsia="zh-CN" w:bidi="ar"/>
                    </w:rPr>
                  </w:pPr>
                  <w:r>
                    <w:rPr>
                      <w:rFonts w:hint="eastAsia" w:ascii="Times New Roman" w:hAnsi="Times New Roman" w:eastAsia="宋体" w:cs="Times New Roman"/>
                      <w:b w:val="0"/>
                      <w:bCs/>
                      <w:color w:val="000000"/>
                      <w:sz w:val="21"/>
                      <w:szCs w:val="21"/>
                      <w:highlight w:val="none"/>
                      <w:lang w:val="en-US" w:eastAsia="zh-CN"/>
                    </w:rPr>
                    <w:t>0.0028</w:t>
                  </w:r>
                </w:p>
              </w:tc>
              <w:tc>
                <w:tcPr>
                  <w:tcW w:w="488" w:type="pct"/>
                  <w:vMerge w:val="continue"/>
                  <w:tcBorders>
                    <w:tl2br w:val="nil"/>
                    <w:tr2bl w:val="nil"/>
                  </w:tcBorders>
                  <w:shd w:val="clear" w:color="auto" w:fill="auto"/>
                  <w:vAlign w:val="center"/>
                </w:tcPr>
                <w:p w14:paraId="32337BE9">
                  <w:pPr>
                    <w:pStyle w:val="94"/>
                    <w:keepNext w:val="0"/>
                    <w:keepLines w:val="0"/>
                    <w:pageBreakBefore w:val="0"/>
                    <w:kinsoku/>
                    <w:wordWrap/>
                    <w:overflowPunct/>
                    <w:topLinePunct w:val="0"/>
                    <w:autoSpaceDE/>
                    <w:autoSpaceDN/>
                    <w:bidi w:val="0"/>
                    <w:spacing w:line="240" w:lineRule="exact"/>
                    <w:ind w:firstLine="0" w:firstLineChars="0"/>
                    <w:rPr>
                      <w:rFonts w:hint="default" w:ascii="Times New Roman" w:hAnsi="Times New Roman" w:eastAsia="宋体" w:cs="Times New Roman"/>
                      <w:b w:val="0"/>
                      <w:bCs/>
                      <w:color w:val="auto"/>
                      <w:kern w:val="0"/>
                      <w:sz w:val="21"/>
                      <w:szCs w:val="21"/>
                      <w:highlight w:val="none"/>
                      <w:vertAlign w:val="baseline"/>
                      <w:lang w:val="en-US" w:eastAsia="zh-CN" w:bidi="ar-SA"/>
                    </w:rPr>
                  </w:pPr>
                </w:p>
              </w:tc>
              <w:tc>
                <w:tcPr>
                  <w:tcW w:w="283" w:type="pct"/>
                  <w:vMerge w:val="continue"/>
                  <w:tcBorders>
                    <w:tl2br w:val="nil"/>
                    <w:tr2bl w:val="nil"/>
                  </w:tcBorders>
                  <w:vAlign w:val="center"/>
                </w:tcPr>
                <w:p w14:paraId="51BEE4A2">
                  <w:pPr>
                    <w:pStyle w:val="94"/>
                    <w:keepNext w:val="0"/>
                    <w:keepLines w:val="0"/>
                    <w:pageBreakBefore w:val="0"/>
                    <w:kinsoku/>
                    <w:wordWrap/>
                    <w:overflowPunct/>
                    <w:topLinePunct w:val="0"/>
                    <w:autoSpaceDE/>
                    <w:autoSpaceDN/>
                    <w:bidi w:val="0"/>
                    <w:spacing w:line="240" w:lineRule="exact"/>
                    <w:rPr>
                      <w:rFonts w:hint="default" w:eastAsia="宋体"/>
                      <w:b w:val="0"/>
                      <w:bCs/>
                      <w:color w:val="auto"/>
                      <w:szCs w:val="21"/>
                      <w:highlight w:val="none"/>
                      <w:lang w:val="en-US" w:eastAsia="zh-CN"/>
                    </w:rPr>
                  </w:pPr>
                </w:p>
              </w:tc>
            </w:tr>
            <w:tr w14:paraId="54476BC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74" w:type="pct"/>
                  <w:vMerge w:val="continue"/>
                  <w:tcBorders>
                    <w:tl2br w:val="nil"/>
                    <w:tr2bl w:val="nil"/>
                  </w:tcBorders>
                  <w:vAlign w:val="center"/>
                </w:tcPr>
                <w:p w14:paraId="43EA6633">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eastAsia" w:ascii="Times New Roman" w:hAnsi="Times New Roman" w:cs="Times New Roman" w:eastAsiaTheme="minorEastAsia"/>
                      <w:b w:val="0"/>
                      <w:bCs/>
                      <w:color w:val="auto"/>
                      <w:kern w:val="0"/>
                      <w:sz w:val="21"/>
                      <w:szCs w:val="21"/>
                      <w:highlight w:val="none"/>
                      <w:lang w:val="en-US" w:eastAsia="zh-CN" w:bidi="ar-SA"/>
                    </w:rPr>
                  </w:pPr>
                </w:p>
              </w:tc>
              <w:tc>
                <w:tcPr>
                  <w:tcW w:w="505" w:type="pct"/>
                  <w:vMerge w:val="continue"/>
                  <w:tcBorders>
                    <w:tl2br w:val="nil"/>
                    <w:tr2bl w:val="nil"/>
                  </w:tcBorders>
                  <w:vAlign w:val="center"/>
                </w:tcPr>
                <w:p w14:paraId="6922DFED">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eastAsia" w:ascii="Times New Roman" w:hAnsi="Times New Roman" w:cs="Times New Roman" w:eastAsiaTheme="minorEastAsia"/>
                      <w:b w:val="0"/>
                      <w:bCs/>
                      <w:color w:val="auto"/>
                      <w:kern w:val="0"/>
                      <w:sz w:val="21"/>
                      <w:szCs w:val="21"/>
                      <w:highlight w:val="none"/>
                      <w:lang w:val="en-US" w:eastAsia="zh-CN" w:bidi="ar-SA"/>
                    </w:rPr>
                  </w:pPr>
                </w:p>
              </w:tc>
              <w:tc>
                <w:tcPr>
                  <w:tcW w:w="626" w:type="pct"/>
                  <w:tcBorders>
                    <w:tl2br w:val="nil"/>
                    <w:tr2bl w:val="nil"/>
                  </w:tcBorders>
                  <w:shd w:val="clear" w:color="auto" w:fill="auto"/>
                  <w:vAlign w:val="center"/>
                </w:tcPr>
                <w:p w14:paraId="278A69C6">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default" w:ascii="Times New Roman" w:hAnsi="Times New Roman" w:cs="Times New Roman" w:eastAsiaTheme="minorEastAsia"/>
                      <w:b w:val="0"/>
                      <w:bCs/>
                      <w:color w:val="auto"/>
                      <w:kern w:val="0"/>
                      <w:sz w:val="21"/>
                      <w:szCs w:val="21"/>
                      <w:highlight w:val="none"/>
                      <w:lang w:val="en-US" w:eastAsia="zh-CN" w:bidi="ar-SA"/>
                    </w:rPr>
                  </w:pPr>
                  <w:r>
                    <w:rPr>
                      <w:rFonts w:hint="eastAsia" w:ascii="Times New Roman" w:hAnsi="Times New Roman" w:cs="Times New Roman" w:eastAsiaTheme="minorEastAsia"/>
                      <w:b w:val="0"/>
                      <w:bCs/>
                      <w:color w:val="auto"/>
                      <w:kern w:val="0"/>
                      <w:sz w:val="21"/>
                      <w:szCs w:val="21"/>
                      <w:highlight w:val="none"/>
                      <w:lang w:val="en-US" w:eastAsia="zh-CN" w:bidi="ar-SA"/>
                    </w:rPr>
                    <w:t>颗粒物</w:t>
                  </w:r>
                </w:p>
              </w:tc>
              <w:tc>
                <w:tcPr>
                  <w:tcW w:w="285" w:type="pct"/>
                  <w:vMerge w:val="continue"/>
                  <w:tcBorders>
                    <w:tl2br w:val="nil"/>
                    <w:tr2bl w:val="nil"/>
                  </w:tcBorders>
                  <w:vAlign w:val="center"/>
                </w:tcPr>
                <w:p w14:paraId="6FEE3C2B">
                  <w:pPr>
                    <w:pStyle w:val="94"/>
                    <w:keepNext w:val="0"/>
                    <w:keepLines w:val="0"/>
                    <w:pageBreakBefore w:val="0"/>
                    <w:kinsoku/>
                    <w:wordWrap/>
                    <w:overflowPunct/>
                    <w:topLinePunct w:val="0"/>
                    <w:autoSpaceDE/>
                    <w:autoSpaceDN/>
                    <w:bidi w:val="0"/>
                    <w:spacing w:line="240" w:lineRule="exact"/>
                    <w:rPr>
                      <w:rFonts w:hint="default" w:ascii="Times New Roman" w:hAnsi="Times New Roman" w:eastAsia="宋体" w:cs="Times New Roman"/>
                      <w:b w:val="0"/>
                      <w:bCs/>
                      <w:color w:val="auto"/>
                      <w:szCs w:val="21"/>
                      <w:highlight w:val="none"/>
                      <w:lang w:val="en-US" w:eastAsia="zh-CN"/>
                    </w:rPr>
                  </w:pPr>
                </w:p>
              </w:tc>
              <w:tc>
                <w:tcPr>
                  <w:tcW w:w="355" w:type="pct"/>
                  <w:tcBorders>
                    <w:tl2br w:val="nil"/>
                    <w:tr2bl w:val="nil"/>
                  </w:tcBorders>
                  <w:vAlign w:val="center"/>
                </w:tcPr>
                <w:p w14:paraId="536C57BD">
                  <w:pPr>
                    <w:keepNext w:val="0"/>
                    <w:keepLines w:val="0"/>
                    <w:pageBreakBefore w:val="0"/>
                    <w:widowControl/>
                    <w:kinsoku/>
                    <w:wordWrap/>
                    <w:overflowPunct/>
                    <w:topLinePunct w:val="0"/>
                    <w:autoSpaceDE/>
                    <w:autoSpaceDN/>
                    <w:bidi w:val="0"/>
                    <w:spacing w:line="240" w:lineRule="exact"/>
                    <w:ind w:firstLine="0" w:firstLineChars="0"/>
                    <w:jc w:val="center"/>
                    <w:textAlignment w:val="center"/>
                    <w:rPr>
                      <w:rFonts w:hint="eastAsia" w:ascii="Times New Roman" w:hAnsi="Times New Roman" w:eastAsia="宋体" w:cs="Times New Roman"/>
                      <w:b w:val="0"/>
                      <w:bCs w:val="0"/>
                      <w:color w:val="auto"/>
                      <w:kern w:val="0"/>
                      <w:sz w:val="21"/>
                      <w:szCs w:val="21"/>
                      <w:highlight w:val="none"/>
                      <w:lang w:val="en-US" w:eastAsia="zh-CN" w:bidi="ar"/>
                    </w:rPr>
                  </w:pPr>
                  <w:r>
                    <w:rPr>
                      <w:rFonts w:hint="default" w:ascii="Times New Roman" w:hAnsi="Times New Roman" w:eastAsia="宋体" w:cs="Times New Roman"/>
                      <w:b w:val="0"/>
                      <w:bCs w:val="0"/>
                      <w:color w:val="auto"/>
                      <w:kern w:val="0"/>
                      <w:sz w:val="21"/>
                      <w:szCs w:val="21"/>
                      <w:highlight w:val="none"/>
                      <w:lang w:val="en-US" w:eastAsia="zh-CN" w:bidi="ar"/>
                    </w:rPr>
                    <w:t>0.008</w:t>
                  </w:r>
                </w:p>
              </w:tc>
              <w:tc>
                <w:tcPr>
                  <w:tcW w:w="361" w:type="pct"/>
                  <w:tcBorders>
                    <w:tl2br w:val="nil"/>
                    <w:tr2bl w:val="nil"/>
                  </w:tcBorders>
                  <w:vAlign w:val="center"/>
                </w:tcPr>
                <w:p w14:paraId="6AA1C917">
                  <w:pPr>
                    <w:keepNext w:val="0"/>
                    <w:keepLines w:val="0"/>
                    <w:pageBreakBefore w:val="0"/>
                    <w:widowControl/>
                    <w:kinsoku/>
                    <w:wordWrap/>
                    <w:overflowPunct/>
                    <w:topLinePunct w:val="0"/>
                    <w:autoSpaceDE/>
                    <w:autoSpaceDN/>
                    <w:bidi w:val="0"/>
                    <w:spacing w:line="240" w:lineRule="exact"/>
                    <w:ind w:firstLine="0" w:firstLineChars="0"/>
                    <w:jc w:val="center"/>
                    <w:textAlignment w:val="center"/>
                    <w:rPr>
                      <w:rFonts w:hint="default" w:ascii="Times New Roman" w:hAnsi="Times New Roman" w:eastAsia="宋体" w:cs="Times New Roman"/>
                      <w:b w:val="0"/>
                      <w:bCs w:val="0"/>
                      <w:color w:val="auto"/>
                      <w:kern w:val="0"/>
                      <w:sz w:val="21"/>
                      <w:szCs w:val="21"/>
                      <w:highlight w:val="none"/>
                      <w:lang w:val="en-US" w:eastAsia="zh-CN" w:bidi="ar"/>
                    </w:rPr>
                  </w:pPr>
                  <w:r>
                    <w:rPr>
                      <w:rFonts w:hint="eastAsia" w:ascii="Times New Roman" w:hAnsi="Times New Roman" w:eastAsia="宋体" w:cs="Times New Roman"/>
                      <w:b w:val="0"/>
                      <w:bCs w:val="0"/>
                      <w:color w:val="auto"/>
                      <w:kern w:val="0"/>
                      <w:sz w:val="21"/>
                      <w:szCs w:val="21"/>
                      <w:highlight w:val="none"/>
                      <w:lang w:val="en-US" w:eastAsia="zh-CN" w:bidi="ar"/>
                    </w:rPr>
                    <w:t>0.03</w:t>
                  </w:r>
                </w:p>
              </w:tc>
              <w:tc>
                <w:tcPr>
                  <w:tcW w:w="259" w:type="pct"/>
                  <w:tcBorders>
                    <w:tl2br w:val="nil"/>
                    <w:tr2bl w:val="nil"/>
                  </w:tcBorders>
                  <w:vAlign w:val="center"/>
                </w:tcPr>
                <w:p w14:paraId="5315D17A">
                  <w:pPr>
                    <w:keepNext w:val="0"/>
                    <w:keepLines w:val="0"/>
                    <w:pageBreakBefore w:val="0"/>
                    <w:widowControl/>
                    <w:kinsoku/>
                    <w:wordWrap/>
                    <w:overflowPunct/>
                    <w:topLinePunct w:val="0"/>
                    <w:autoSpaceDE/>
                    <w:autoSpaceDN/>
                    <w:bidi w:val="0"/>
                    <w:spacing w:line="240" w:lineRule="exact"/>
                    <w:ind w:firstLine="0" w:firstLineChars="0"/>
                    <w:jc w:val="center"/>
                    <w:textAlignment w:val="center"/>
                    <w:rPr>
                      <w:rFonts w:hint="eastAsia"/>
                      <w:color w:val="auto"/>
                      <w:kern w:val="0"/>
                      <w:sz w:val="21"/>
                      <w:szCs w:val="21"/>
                      <w:highlight w:val="none"/>
                      <w:lang w:val="en-US" w:eastAsia="zh-CN" w:bidi="ar"/>
                    </w:rPr>
                  </w:pPr>
                  <w:r>
                    <w:rPr>
                      <w:rFonts w:hint="eastAsia"/>
                      <w:b w:val="0"/>
                      <w:bCs w:val="0"/>
                      <w:color w:val="auto"/>
                      <w:kern w:val="0"/>
                      <w:sz w:val="21"/>
                      <w:szCs w:val="21"/>
                      <w:highlight w:val="none"/>
                      <w:lang w:val="en-US" w:eastAsia="zh-CN" w:bidi="ar"/>
                    </w:rPr>
                    <w:t>/</w:t>
                  </w:r>
                </w:p>
              </w:tc>
              <w:tc>
                <w:tcPr>
                  <w:tcW w:w="251" w:type="pct"/>
                  <w:tcBorders>
                    <w:tl2br w:val="nil"/>
                    <w:tr2bl w:val="nil"/>
                  </w:tcBorders>
                  <w:vAlign w:val="center"/>
                </w:tcPr>
                <w:p w14:paraId="266ACC29">
                  <w:pPr>
                    <w:keepNext w:val="0"/>
                    <w:keepLines w:val="0"/>
                    <w:pageBreakBefore w:val="0"/>
                    <w:widowControl/>
                    <w:kinsoku/>
                    <w:wordWrap/>
                    <w:overflowPunct/>
                    <w:topLinePunct w:val="0"/>
                    <w:autoSpaceDE/>
                    <w:autoSpaceDN/>
                    <w:bidi w:val="0"/>
                    <w:spacing w:line="240" w:lineRule="exact"/>
                    <w:ind w:firstLine="0" w:firstLineChars="0"/>
                    <w:jc w:val="center"/>
                    <w:textAlignment w:val="center"/>
                    <w:rPr>
                      <w:rFonts w:hint="eastAsia"/>
                      <w:color w:val="auto"/>
                      <w:kern w:val="0"/>
                      <w:sz w:val="21"/>
                      <w:szCs w:val="21"/>
                      <w:highlight w:val="none"/>
                      <w:lang w:val="en-US" w:eastAsia="zh-CN" w:bidi="ar"/>
                    </w:rPr>
                  </w:pPr>
                  <w:r>
                    <w:rPr>
                      <w:rFonts w:hint="eastAsia"/>
                      <w:b w:val="0"/>
                      <w:bCs w:val="0"/>
                      <w:color w:val="auto"/>
                      <w:kern w:val="0"/>
                      <w:sz w:val="21"/>
                      <w:szCs w:val="21"/>
                      <w:highlight w:val="none"/>
                      <w:lang w:val="en-US" w:eastAsia="zh-CN" w:bidi="ar"/>
                    </w:rPr>
                    <w:t>/</w:t>
                  </w:r>
                </w:p>
              </w:tc>
              <w:tc>
                <w:tcPr>
                  <w:tcW w:w="302" w:type="pct"/>
                  <w:tcBorders>
                    <w:tl2br w:val="nil"/>
                    <w:tr2bl w:val="nil"/>
                  </w:tcBorders>
                  <w:vAlign w:val="center"/>
                </w:tcPr>
                <w:p w14:paraId="2AE5A0F5">
                  <w:pPr>
                    <w:keepNext w:val="0"/>
                    <w:keepLines w:val="0"/>
                    <w:pageBreakBefore w:val="0"/>
                    <w:widowControl/>
                    <w:kinsoku/>
                    <w:wordWrap/>
                    <w:overflowPunct/>
                    <w:topLinePunct w:val="0"/>
                    <w:autoSpaceDE/>
                    <w:autoSpaceDN/>
                    <w:bidi w:val="0"/>
                    <w:spacing w:line="240" w:lineRule="exact"/>
                    <w:ind w:firstLine="0" w:firstLineChars="0"/>
                    <w:jc w:val="center"/>
                    <w:textAlignment w:val="center"/>
                    <w:rPr>
                      <w:rFonts w:hint="eastAsia"/>
                      <w:color w:val="auto"/>
                      <w:kern w:val="0"/>
                      <w:sz w:val="21"/>
                      <w:szCs w:val="21"/>
                      <w:highlight w:val="none"/>
                      <w:lang w:val="en-US" w:eastAsia="zh-CN" w:bidi="ar"/>
                    </w:rPr>
                  </w:pPr>
                  <w:r>
                    <w:rPr>
                      <w:rFonts w:hint="eastAsia"/>
                      <w:b w:val="0"/>
                      <w:bCs w:val="0"/>
                      <w:color w:val="auto"/>
                      <w:kern w:val="0"/>
                      <w:sz w:val="21"/>
                      <w:szCs w:val="21"/>
                      <w:highlight w:val="none"/>
                      <w:lang w:val="en-US" w:eastAsia="zh-CN" w:bidi="ar"/>
                    </w:rPr>
                    <w:t>/</w:t>
                  </w:r>
                </w:p>
              </w:tc>
              <w:tc>
                <w:tcPr>
                  <w:tcW w:w="255" w:type="pct"/>
                  <w:tcBorders>
                    <w:tl2br w:val="nil"/>
                    <w:tr2bl w:val="nil"/>
                  </w:tcBorders>
                  <w:vAlign w:val="center"/>
                </w:tcPr>
                <w:p w14:paraId="06CC2336">
                  <w:pPr>
                    <w:keepNext w:val="0"/>
                    <w:keepLines w:val="0"/>
                    <w:pageBreakBefore w:val="0"/>
                    <w:widowControl/>
                    <w:kinsoku/>
                    <w:wordWrap/>
                    <w:overflowPunct/>
                    <w:topLinePunct w:val="0"/>
                    <w:autoSpaceDE/>
                    <w:autoSpaceDN/>
                    <w:bidi w:val="0"/>
                    <w:spacing w:line="240" w:lineRule="exact"/>
                    <w:ind w:firstLine="0" w:firstLineChars="0"/>
                    <w:jc w:val="center"/>
                    <w:textAlignment w:val="center"/>
                    <w:rPr>
                      <w:rFonts w:hint="eastAsia"/>
                      <w:color w:val="auto"/>
                      <w:kern w:val="0"/>
                      <w:sz w:val="21"/>
                      <w:szCs w:val="21"/>
                      <w:highlight w:val="none"/>
                      <w:lang w:val="en-US" w:eastAsia="zh-CN" w:bidi="ar"/>
                    </w:rPr>
                  </w:pPr>
                  <w:r>
                    <w:rPr>
                      <w:rFonts w:hint="eastAsia"/>
                      <w:b w:val="0"/>
                      <w:bCs w:val="0"/>
                      <w:color w:val="auto"/>
                      <w:kern w:val="0"/>
                      <w:sz w:val="21"/>
                      <w:szCs w:val="21"/>
                      <w:highlight w:val="none"/>
                      <w:lang w:val="en-US" w:eastAsia="zh-CN" w:bidi="ar"/>
                    </w:rPr>
                    <w:t>/</w:t>
                  </w:r>
                </w:p>
              </w:tc>
              <w:tc>
                <w:tcPr>
                  <w:tcW w:w="327" w:type="pct"/>
                  <w:tcBorders>
                    <w:tl2br w:val="nil"/>
                    <w:tr2bl w:val="nil"/>
                  </w:tcBorders>
                  <w:vAlign w:val="center"/>
                </w:tcPr>
                <w:p w14:paraId="2445DD2A">
                  <w:pPr>
                    <w:keepNext w:val="0"/>
                    <w:keepLines w:val="0"/>
                    <w:pageBreakBefore w:val="0"/>
                    <w:widowControl/>
                    <w:kinsoku/>
                    <w:wordWrap/>
                    <w:overflowPunct/>
                    <w:topLinePunct w:val="0"/>
                    <w:autoSpaceDE/>
                    <w:autoSpaceDN/>
                    <w:bidi w:val="0"/>
                    <w:spacing w:line="240" w:lineRule="exact"/>
                    <w:ind w:firstLine="0" w:firstLineChars="0"/>
                    <w:jc w:val="center"/>
                    <w:textAlignment w:val="center"/>
                    <w:rPr>
                      <w:rFonts w:hint="eastAsia" w:cs="Times New Roman"/>
                      <w:b w:val="0"/>
                      <w:bCs/>
                      <w:color w:val="auto"/>
                      <w:kern w:val="0"/>
                      <w:sz w:val="21"/>
                      <w:szCs w:val="21"/>
                      <w:highlight w:val="none"/>
                      <w:lang w:val="en-US" w:eastAsia="zh-CN" w:bidi="ar"/>
                    </w:rPr>
                  </w:pPr>
                  <w:r>
                    <w:rPr>
                      <w:rFonts w:hint="default" w:ascii="Times New Roman" w:hAnsi="Times New Roman" w:eastAsia="宋体" w:cs="Times New Roman"/>
                      <w:b w:val="0"/>
                      <w:bCs w:val="0"/>
                      <w:color w:val="auto"/>
                      <w:kern w:val="0"/>
                      <w:sz w:val="21"/>
                      <w:szCs w:val="21"/>
                      <w:highlight w:val="none"/>
                      <w:lang w:val="en-US" w:eastAsia="zh-CN" w:bidi="ar"/>
                    </w:rPr>
                    <w:t>0.008</w:t>
                  </w:r>
                </w:p>
              </w:tc>
              <w:tc>
                <w:tcPr>
                  <w:tcW w:w="325" w:type="pct"/>
                  <w:tcBorders>
                    <w:tl2br w:val="nil"/>
                    <w:tr2bl w:val="nil"/>
                  </w:tcBorders>
                  <w:vAlign w:val="center"/>
                </w:tcPr>
                <w:p w14:paraId="2CC3EDD1">
                  <w:pPr>
                    <w:keepNext w:val="0"/>
                    <w:keepLines w:val="0"/>
                    <w:pageBreakBefore w:val="0"/>
                    <w:kinsoku/>
                    <w:wordWrap/>
                    <w:overflowPunct/>
                    <w:topLinePunct w:val="0"/>
                    <w:autoSpaceDE w:val="0"/>
                    <w:autoSpaceDN w:val="0"/>
                    <w:bidi w:val="0"/>
                    <w:spacing w:line="240" w:lineRule="exact"/>
                    <w:ind w:firstLine="0" w:firstLineChars="0"/>
                    <w:jc w:val="center"/>
                    <w:rPr>
                      <w:rFonts w:hint="default" w:ascii="Times New Roman" w:hAnsi="Times New Roman" w:eastAsia="宋体" w:cs="Times New Roman"/>
                      <w:b w:val="0"/>
                      <w:bCs/>
                      <w:color w:val="auto"/>
                      <w:kern w:val="0"/>
                      <w:sz w:val="21"/>
                      <w:szCs w:val="21"/>
                      <w:highlight w:val="none"/>
                      <w:lang w:val="en-US" w:eastAsia="zh-CN" w:bidi="ar"/>
                    </w:rPr>
                  </w:pPr>
                  <w:r>
                    <w:rPr>
                      <w:rFonts w:hint="eastAsia" w:ascii="Times New Roman" w:hAnsi="Times New Roman" w:eastAsia="宋体" w:cs="Times New Roman"/>
                      <w:b w:val="0"/>
                      <w:bCs/>
                      <w:color w:val="auto"/>
                      <w:sz w:val="21"/>
                      <w:szCs w:val="21"/>
                      <w:highlight w:val="none"/>
                      <w:lang w:val="en-US" w:eastAsia="zh-CN"/>
                    </w:rPr>
                    <w:t>0.03</w:t>
                  </w:r>
                </w:p>
              </w:tc>
              <w:tc>
                <w:tcPr>
                  <w:tcW w:w="488" w:type="pct"/>
                  <w:vMerge w:val="continue"/>
                  <w:tcBorders>
                    <w:tl2br w:val="nil"/>
                    <w:tr2bl w:val="nil"/>
                  </w:tcBorders>
                  <w:shd w:val="clear" w:color="auto" w:fill="auto"/>
                  <w:vAlign w:val="center"/>
                </w:tcPr>
                <w:p w14:paraId="18E3B3C2">
                  <w:pPr>
                    <w:pStyle w:val="94"/>
                    <w:keepNext w:val="0"/>
                    <w:keepLines w:val="0"/>
                    <w:pageBreakBefore w:val="0"/>
                    <w:kinsoku/>
                    <w:wordWrap/>
                    <w:overflowPunct/>
                    <w:topLinePunct w:val="0"/>
                    <w:autoSpaceDE/>
                    <w:autoSpaceDN/>
                    <w:bidi w:val="0"/>
                    <w:spacing w:line="240" w:lineRule="exact"/>
                    <w:ind w:firstLine="0" w:firstLineChars="0"/>
                    <w:rPr>
                      <w:rFonts w:hint="default" w:ascii="Times New Roman" w:hAnsi="Times New Roman" w:eastAsia="宋体" w:cs="Times New Roman"/>
                      <w:b w:val="0"/>
                      <w:bCs/>
                      <w:color w:val="auto"/>
                      <w:kern w:val="0"/>
                      <w:sz w:val="21"/>
                      <w:szCs w:val="21"/>
                      <w:highlight w:val="none"/>
                      <w:vertAlign w:val="baseline"/>
                      <w:lang w:val="en-US" w:eastAsia="zh-CN" w:bidi="ar-SA"/>
                    </w:rPr>
                  </w:pPr>
                </w:p>
              </w:tc>
              <w:tc>
                <w:tcPr>
                  <w:tcW w:w="283" w:type="pct"/>
                  <w:vMerge w:val="continue"/>
                  <w:tcBorders>
                    <w:tl2br w:val="nil"/>
                    <w:tr2bl w:val="nil"/>
                  </w:tcBorders>
                  <w:vAlign w:val="center"/>
                </w:tcPr>
                <w:p w14:paraId="335FEB1A">
                  <w:pPr>
                    <w:pStyle w:val="94"/>
                    <w:keepNext w:val="0"/>
                    <w:keepLines w:val="0"/>
                    <w:pageBreakBefore w:val="0"/>
                    <w:kinsoku/>
                    <w:wordWrap/>
                    <w:overflowPunct/>
                    <w:topLinePunct w:val="0"/>
                    <w:autoSpaceDE/>
                    <w:autoSpaceDN/>
                    <w:bidi w:val="0"/>
                    <w:spacing w:line="240" w:lineRule="exact"/>
                    <w:rPr>
                      <w:rFonts w:hint="default" w:eastAsia="宋体"/>
                      <w:b w:val="0"/>
                      <w:bCs/>
                      <w:color w:val="auto"/>
                      <w:szCs w:val="21"/>
                      <w:highlight w:val="none"/>
                      <w:lang w:val="en-US" w:eastAsia="zh-CN"/>
                    </w:rPr>
                  </w:pPr>
                </w:p>
              </w:tc>
            </w:tr>
            <w:tr w14:paraId="7289061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374" w:type="pct"/>
                  <w:tcBorders>
                    <w:tl2br w:val="nil"/>
                    <w:tr2bl w:val="nil"/>
                  </w:tcBorders>
                  <w:vAlign w:val="center"/>
                </w:tcPr>
                <w:p w14:paraId="61F95C64">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default" w:ascii="Times New Roman" w:hAnsi="Times New Roman" w:cs="Times New Roman" w:eastAsiaTheme="minorEastAsia"/>
                      <w:b w:val="0"/>
                      <w:bCs/>
                      <w:color w:val="auto"/>
                      <w:kern w:val="0"/>
                      <w:sz w:val="21"/>
                      <w:szCs w:val="21"/>
                      <w:highlight w:val="none"/>
                      <w:lang w:val="en-US" w:eastAsia="zh-CN" w:bidi="ar-SA"/>
                    </w:rPr>
                  </w:pPr>
                  <w:r>
                    <w:rPr>
                      <w:rFonts w:hint="eastAsia" w:ascii="Times New Roman" w:hAnsi="Times New Roman" w:cs="Times New Roman" w:eastAsiaTheme="minorEastAsia"/>
                      <w:b w:val="0"/>
                      <w:bCs/>
                      <w:color w:val="auto"/>
                      <w:kern w:val="0"/>
                      <w:sz w:val="21"/>
                      <w:szCs w:val="21"/>
                      <w:highlight w:val="none"/>
                      <w:lang w:val="en-US" w:eastAsia="zh-CN" w:bidi="ar-SA"/>
                    </w:rPr>
                    <w:t>危废品库</w:t>
                  </w:r>
                </w:p>
              </w:tc>
              <w:tc>
                <w:tcPr>
                  <w:tcW w:w="505" w:type="pct"/>
                  <w:tcBorders>
                    <w:tl2br w:val="nil"/>
                    <w:tr2bl w:val="nil"/>
                  </w:tcBorders>
                  <w:vAlign w:val="center"/>
                </w:tcPr>
                <w:p w14:paraId="11A51171">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default" w:ascii="Times New Roman" w:hAnsi="Times New Roman" w:cs="Times New Roman" w:eastAsiaTheme="minorEastAsia"/>
                      <w:b w:val="0"/>
                      <w:bCs/>
                      <w:color w:val="auto"/>
                      <w:kern w:val="0"/>
                      <w:sz w:val="21"/>
                      <w:szCs w:val="21"/>
                      <w:highlight w:val="none"/>
                      <w:lang w:val="en-US" w:eastAsia="zh-CN" w:bidi="ar-SA"/>
                    </w:rPr>
                  </w:pPr>
                  <w:r>
                    <w:rPr>
                      <w:rFonts w:hint="eastAsia" w:ascii="Times New Roman" w:hAnsi="Times New Roman" w:cs="Times New Roman" w:eastAsiaTheme="minorEastAsia"/>
                      <w:b w:val="0"/>
                      <w:bCs/>
                      <w:color w:val="auto"/>
                      <w:kern w:val="0"/>
                      <w:sz w:val="21"/>
                      <w:szCs w:val="21"/>
                      <w:highlight w:val="none"/>
                      <w:lang w:val="en-US" w:eastAsia="zh-CN" w:bidi="ar-SA"/>
                    </w:rPr>
                    <w:t>危废暂存废气</w:t>
                  </w:r>
                </w:p>
              </w:tc>
              <w:tc>
                <w:tcPr>
                  <w:tcW w:w="626" w:type="pct"/>
                  <w:tcBorders>
                    <w:tl2br w:val="nil"/>
                    <w:tr2bl w:val="nil"/>
                  </w:tcBorders>
                  <w:vAlign w:val="center"/>
                </w:tcPr>
                <w:p w14:paraId="7431E4AD">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default" w:ascii="Times New Roman" w:hAnsi="Times New Roman" w:cs="Times New Roman" w:eastAsiaTheme="minorEastAsia"/>
                      <w:b w:val="0"/>
                      <w:bCs/>
                      <w:color w:val="auto"/>
                      <w:kern w:val="0"/>
                      <w:sz w:val="21"/>
                      <w:szCs w:val="21"/>
                      <w:highlight w:val="none"/>
                      <w:lang w:val="en-US" w:eastAsia="zh-CN" w:bidi="ar-SA"/>
                    </w:rPr>
                  </w:pPr>
                  <w:r>
                    <w:rPr>
                      <w:rFonts w:hint="eastAsia" w:ascii="Times New Roman" w:hAnsi="Times New Roman" w:cs="Times New Roman" w:eastAsiaTheme="minorEastAsia"/>
                      <w:b w:val="0"/>
                      <w:bCs/>
                      <w:color w:val="auto"/>
                      <w:kern w:val="0"/>
                      <w:sz w:val="21"/>
                      <w:szCs w:val="21"/>
                      <w:highlight w:val="none"/>
                      <w:lang w:val="en-US" w:eastAsia="zh-CN" w:bidi="ar-SA"/>
                    </w:rPr>
                    <w:t>非甲烷总烃</w:t>
                  </w:r>
                </w:p>
              </w:tc>
              <w:tc>
                <w:tcPr>
                  <w:tcW w:w="285" w:type="pct"/>
                  <w:vMerge w:val="continue"/>
                  <w:tcBorders>
                    <w:tl2br w:val="nil"/>
                    <w:tr2bl w:val="nil"/>
                  </w:tcBorders>
                  <w:vAlign w:val="center"/>
                </w:tcPr>
                <w:p w14:paraId="27BBC564">
                  <w:pPr>
                    <w:pStyle w:val="94"/>
                    <w:keepNext w:val="0"/>
                    <w:keepLines w:val="0"/>
                    <w:pageBreakBefore w:val="0"/>
                    <w:kinsoku/>
                    <w:wordWrap/>
                    <w:overflowPunct/>
                    <w:topLinePunct w:val="0"/>
                    <w:autoSpaceDE/>
                    <w:autoSpaceDN/>
                    <w:bidi w:val="0"/>
                    <w:spacing w:line="240" w:lineRule="exact"/>
                    <w:rPr>
                      <w:rFonts w:hint="default" w:cs="Times New Roman"/>
                      <w:b w:val="0"/>
                      <w:bCs/>
                      <w:color w:val="auto"/>
                      <w:szCs w:val="21"/>
                      <w:highlight w:val="none"/>
                      <w:lang w:val="en-US" w:eastAsia="zh-CN"/>
                    </w:rPr>
                  </w:pPr>
                </w:p>
              </w:tc>
              <w:tc>
                <w:tcPr>
                  <w:tcW w:w="355" w:type="pct"/>
                  <w:tcBorders>
                    <w:tl2br w:val="nil"/>
                    <w:tr2bl w:val="nil"/>
                  </w:tcBorders>
                  <w:vAlign w:val="center"/>
                </w:tcPr>
                <w:p w14:paraId="75F0F861">
                  <w:pPr>
                    <w:keepNext w:val="0"/>
                    <w:keepLines w:val="0"/>
                    <w:pageBreakBefore w:val="0"/>
                    <w:widowControl/>
                    <w:kinsoku/>
                    <w:wordWrap/>
                    <w:overflowPunct/>
                    <w:topLinePunct w:val="0"/>
                    <w:autoSpaceDE/>
                    <w:autoSpaceDN/>
                    <w:bidi w:val="0"/>
                    <w:spacing w:line="240" w:lineRule="exact"/>
                    <w:ind w:firstLine="0" w:firstLineChars="0"/>
                    <w:jc w:val="center"/>
                    <w:textAlignment w:val="center"/>
                    <w:rPr>
                      <w:rFonts w:hint="default" w:ascii="Times New Roman" w:hAnsi="Times New Roman" w:eastAsia="宋体" w:cs="Times New Roman"/>
                      <w:b w:val="0"/>
                      <w:bCs w:val="0"/>
                      <w:color w:val="FF0000"/>
                      <w:kern w:val="0"/>
                      <w:sz w:val="21"/>
                      <w:szCs w:val="21"/>
                      <w:highlight w:val="none"/>
                      <w:lang w:val="en-US" w:eastAsia="zh-CN" w:bidi="ar"/>
                    </w:rPr>
                  </w:pPr>
                  <w:r>
                    <w:rPr>
                      <w:rFonts w:hint="default" w:ascii="Times New Roman" w:hAnsi="Times New Roman" w:eastAsia="宋体" w:cs="Times New Roman"/>
                      <w:b w:val="0"/>
                      <w:bCs w:val="0"/>
                      <w:color w:val="FF0000"/>
                      <w:kern w:val="0"/>
                      <w:sz w:val="21"/>
                      <w:szCs w:val="21"/>
                      <w:highlight w:val="none"/>
                      <w:lang w:val="en-US" w:eastAsia="zh-CN" w:bidi="ar"/>
                    </w:rPr>
                    <w:t>0.00</w:t>
                  </w:r>
                  <w:r>
                    <w:rPr>
                      <w:rFonts w:hint="eastAsia" w:cs="Times New Roman"/>
                      <w:b w:val="0"/>
                      <w:bCs w:val="0"/>
                      <w:color w:val="FF0000"/>
                      <w:kern w:val="0"/>
                      <w:sz w:val="21"/>
                      <w:szCs w:val="21"/>
                      <w:highlight w:val="none"/>
                      <w:lang w:val="en-US" w:eastAsia="zh-CN" w:bidi="ar"/>
                    </w:rPr>
                    <w:t>03</w:t>
                  </w:r>
                </w:p>
              </w:tc>
              <w:tc>
                <w:tcPr>
                  <w:tcW w:w="361" w:type="pct"/>
                  <w:tcBorders>
                    <w:tl2br w:val="nil"/>
                    <w:tr2bl w:val="nil"/>
                  </w:tcBorders>
                  <w:vAlign w:val="center"/>
                </w:tcPr>
                <w:p w14:paraId="5157E2AB">
                  <w:pPr>
                    <w:keepNext w:val="0"/>
                    <w:keepLines w:val="0"/>
                    <w:pageBreakBefore w:val="0"/>
                    <w:widowControl/>
                    <w:kinsoku/>
                    <w:wordWrap/>
                    <w:overflowPunct/>
                    <w:topLinePunct w:val="0"/>
                    <w:autoSpaceDE/>
                    <w:autoSpaceDN/>
                    <w:bidi w:val="0"/>
                    <w:spacing w:line="240" w:lineRule="exact"/>
                    <w:ind w:firstLine="0" w:firstLineChars="0"/>
                    <w:jc w:val="center"/>
                    <w:textAlignment w:val="center"/>
                    <w:rPr>
                      <w:rFonts w:hint="default" w:ascii="Times New Roman" w:hAnsi="Times New Roman" w:eastAsia="宋体" w:cs="Times New Roman"/>
                      <w:b w:val="0"/>
                      <w:bCs w:val="0"/>
                      <w:color w:val="FF0000"/>
                      <w:kern w:val="0"/>
                      <w:sz w:val="21"/>
                      <w:szCs w:val="21"/>
                      <w:highlight w:val="none"/>
                      <w:lang w:val="en-US" w:eastAsia="zh-CN" w:bidi="ar"/>
                    </w:rPr>
                  </w:pPr>
                  <w:r>
                    <w:rPr>
                      <w:rFonts w:hint="eastAsia" w:ascii="Times New Roman" w:hAnsi="Times New Roman" w:eastAsia="宋体" w:cs="Times New Roman"/>
                      <w:b w:val="0"/>
                      <w:bCs w:val="0"/>
                      <w:color w:val="FF0000"/>
                      <w:kern w:val="0"/>
                      <w:sz w:val="21"/>
                      <w:szCs w:val="21"/>
                      <w:highlight w:val="none"/>
                      <w:lang w:val="en-US" w:eastAsia="zh-CN" w:bidi="ar"/>
                    </w:rPr>
                    <w:t>0.00</w:t>
                  </w:r>
                  <w:r>
                    <w:rPr>
                      <w:rFonts w:hint="eastAsia" w:cs="Times New Roman"/>
                      <w:b w:val="0"/>
                      <w:bCs w:val="0"/>
                      <w:color w:val="FF0000"/>
                      <w:kern w:val="0"/>
                      <w:sz w:val="21"/>
                      <w:szCs w:val="21"/>
                      <w:highlight w:val="none"/>
                      <w:lang w:val="en-US" w:eastAsia="zh-CN" w:bidi="ar"/>
                    </w:rPr>
                    <w:t>25</w:t>
                  </w:r>
                </w:p>
              </w:tc>
              <w:tc>
                <w:tcPr>
                  <w:tcW w:w="259" w:type="pct"/>
                  <w:tcBorders>
                    <w:tl2br w:val="nil"/>
                    <w:tr2bl w:val="nil"/>
                  </w:tcBorders>
                  <w:shd w:val="clear" w:color="auto" w:fill="auto"/>
                  <w:vAlign w:val="center"/>
                </w:tcPr>
                <w:p w14:paraId="7BF03A08">
                  <w:pPr>
                    <w:keepNext w:val="0"/>
                    <w:keepLines w:val="0"/>
                    <w:pageBreakBefore w:val="0"/>
                    <w:widowControl/>
                    <w:kinsoku/>
                    <w:wordWrap/>
                    <w:overflowPunct/>
                    <w:topLinePunct w:val="0"/>
                    <w:autoSpaceDE/>
                    <w:autoSpaceDN/>
                    <w:bidi w:val="0"/>
                    <w:spacing w:line="240" w:lineRule="exact"/>
                    <w:ind w:firstLine="0" w:firstLineChars="0"/>
                    <w:jc w:val="center"/>
                    <w:textAlignment w:val="center"/>
                    <w:rPr>
                      <w:rFonts w:hint="default"/>
                      <w:b w:val="0"/>
                      <w:bCs w:val="0"/>
                      <w:color w:val="FF0000"/>
                      <w:kern w:val="0"/>
                      <w:sz w:val="21"/>
                      <w:szCs w:val="21"/>
                      <w:highlight w:val="none"/>
                      <w:lang w:val="en-US" w:eastAsia="zh-CN" w:bidi="ar"/>
                    </w:rPr>
                  </w:pPr>
                  <w:r>
                    <w:rPr>
                      <w:rFonts w:hint="eastAsia"/>
                      <w:b w:val="0"/>
                      <w:bCs w:val="0"/>
                      <w:color w:val="FF0000"/>
                      <w:kern w:val="0"/>
                      <w:sz w:val="21"/>
                      <w:szCs w:val="21"/>
                      <w:highlight w:val="none"/>
                      <w:lang w:val="en-US" w:eastAsia="zh-CN" w:bidi="ar"/>
                    </w:rPr>
                    <w:t>/</w:t>
                  </w:r>
                </w:p>
              </w:tc>
              <w:tc>
                <w:tcPr>
                  <w:tcW w:w="251" w:type="pct"/>
                  <w:tcBorders>
                    <w:tl2br w:val="nil"/>
                    <w:tr2bl w:val="nil"/>
                  </w:tcBorders>
                  <w:shd w:val="clear" w:color="auto" w:fill="auto"/>
                  <w:vAlign w:val="center"/>
                </w:tcPr>
                <w:p w14:paraId="58E6DA88">
                  <w:pPr>
                    <w:keepNext w:val="0"/>
                    <w:keepLines w:val="0"/>
                    <w:pageBreakBefore w:val="0"/>
                    <w:widowControl/>
                    <w:kinsoku/>
                    <w:wordWrap/>
                    <w:overflowPunct/>
                    <w:topLinePunct w:val="0"/>
                    <w:autoSpaceDE/>
                    <w:autoSpaceDN/>
                    <w:bidi w:val="0"/>
                    <w:spacing w:line="240" w:lineRule="exact"/>
                    <w:ind w:firstLine="0" w:firstLineChars="0"/>
                    <w:jc w:val="center"/>
                    <w:textAlignment w:val="center"/>
                    <w:rPr>
                      <w:rFonts w:hint="default"/>
                      <w:b w:val="0"/>
                      <w:bCs w:val="0"/>
                      <w:color w:val="FF0000"/>
                      <w:kern w:val="0"/>
                      <w:sz w:val="21"/>
                      <w:szCs w:val="21"/>
                      <w:highlight w:val="none"/>
                      <w:lang w:val="en-US" w:eastAsia="zh-CN" w:bidi="ar"/>
                    </w:rPr>
                  </w:pPr>
                  <w:r>
                    <w:rPr>
                      <w:rFonts w:hint="eastAsia"/>
                      <w:b w:val="0"/>
                      <w:bCs w:val="0"/>
                      <w:color w:val="FF0000"/>
                      <w:kern w:val="0"/>
                      <w:sz w:val="21"/>
                      <w:szCs w:val="21"/>
                      <w:highlight w:val="none"/>
                      <w:lang w:val="en-US" w:eastAsia="zh-CN" w:bidi="ar"/>
                    </w:rPr>
                    <w:t>/</w:t>
                  </w:r>
                </w:p>
              </w:tc>
              <w:tc>
                <w:tcPr>
                  <w:tcW w:w="302" w:type="pct"/>
                  <w:tcBorders>
                    <w:tl2br w:val="nil"/>
                    <w:tr2bl w:val="nil"/>
                  </w:tcBorders>
                  <w:shd w:val="clear" w:color="auto" w:fill="auto"/>
                  <w:vAlign w:val="center"/>
                </w:tcPr>
                <w:p w14:paraId="7A79E60E">
                  <w:pPr>
                    <w:keepNext w:val="0"/>
                    <w:keepLines w:val="0"/>
                    <w:pageBreakBefore w:val="0"/>
                    <w:widowControl/>
                    <w:kinsoku/>
                    <w:wordWrap/>
                    <w:overflowPunct/>
                    <w:topLinePunct w:val="0"/>
                    <w:autoSpaceDE/>
                    <w:autoSpaceDN/>
                    <w:bidi w:val="0"/>
                    <w:spacing w:line="240" w:lineRule="exact"/>
                    <w:ind w:firstLine="0" w:firstLineChars="0"/>
                    <w:jc w:val="center"/>
                    <w:textAlignment w:val="center"/>
                    <w:rPr>
                      <w:rFonts w:hint="default"/>
                      <w:b w:val="0"/>
                      <w:bCs w:val="0"/>
                      <w:color w:val="FF0000"/>
                      <w:kern w:val="0"/>
                      <w:sz w:val="21"/>
                      <w:szCs w:val="21"/>
                      <w:highlight w:val="none"/>
                      <w:lang w:val="en-US" w:eastAsia="zh-CN" w:bidi="ar"/>
                    </w:rPr>
                  </w:pPr>
                  <w:r>
                    <w:rPr>
                      <w:rFonts w:hint="eastAsia"/>
                      <w:b w:val="0"/>
                      <w:bCs w:val="0"/>
                      <w:color w:val="FF0000"/>
                      <w:kern w:val="0"/>
                      <w:sz w:val="21"/>
                      <w:szCs w:val="21"/>
                      <w:highlight w:val="none"/>
                      <w:lang w:val="en-US" w:eastAsia="zh-CN" w:bidi="ar"/>
                    </w:rPr>
                    <w:t>/</w:t>
                  </w:r>
                </w:p>
              </w:tc>
              <w:tc>
                <w:tcPr>
                  <w:tcW w:w="255" w:type="pct"/>
                  <w:tcBorders>
                    <w:tl2br w:val="nil"/>
                    <w:tr2bl w:val="nil"/>
                  </w:tcBorders>
                  <w:shd w:val="clear" w:color="auto" w:fill="auto"/>
                  <w:vAlign w:val="center"/>
                </w:tcPr>
                <w:p w14:paraId="46A11938">
                  <w:pPr>
                    <w:keepNext w:val="0"/>
                    <w:keepLines w:val="0"/>
                    <w:pageBreakBefore w:val="0"/>
                    <w:widowControl/>
                    <w:kinsoku/>
                    <w:wordWrap/>
                    <w:overflowPunct/>
                    <w:topLinePunct w:val="0"/>
                    <w:autoSpaceDE/>
                    <w:autoSpaceDN/>
                    <w:bidi w:val="0"/>
                    <w:spacing w:line="240" w:lineRule="exact"/>
                    <w:ind w:firstLine="0" w:firstLineChars="0"/>
                    <w:jc w:val="center"/>
                    <w:textAlignment w:val="center"/>
                    <w:rPr>
                      <w:rFonts w:hint="eastAsia"/>
                      <w:b w:val="0"/>
                      <w:bCs w:val="0"/>
                      <w:color w:val="FF0000"/>
                      <w:kern w:val="0"/>
                      <w:sz w:val="21"/>
                      <w:szCs w:val="21"/>
                      <w:highlight w:val="none"/>
                      <w:lang w:val="en-US" w:eastAsia="zh-CN" w:bidi="ar"/>
                    </w:rPr>
                  </w:pPr>
                  <w:r>
                    <w:rPr>
                      <w:rFonts w:hint="eastAsia"/>
                      <w:b w:val="0"/>
                      <w:bCs w:val="0"/>
                      <w:color w:val="FF0000"/>
                      <w:kern w:val="0"/>
                      <w:sz w:val="21"/>
                      <w:szCs w:val="21"/>
                      <w:highlight w:val="none"/>
                      <w:lang w:val="en-US" w:eastAsia="zh-CN" w:bidi="ar"/>
                    </w:rPr>
                    <w:t>/</w:t>
                  </w:r>
                </w:p>
              </w:tc>
              <w:tc>
                <w:tcPr>
                  <w:tcW w:w="327" w:type="pct"/>
                  <w:tcBorders>
                    <w:tl2br w:val="nil"/>
                    <w:tr2bl w:val="nil"/>
                  </w:tcBorders>
                  <w:vAlign w:val="center"/>
                </w:tcPr>
                <w:p w14:paraId="0601BA17">
                  <w:pPr>
                    <w:keepNext w:val="0"/>
                    <w:keepLines w:val="0"/>
                    <w:pageBreakBefore w:val="0"/>
                    <w:widowControl/>
                    <w:kinsoku/>
                    <w:wordWrap/>
                    <w:overflowPunct/>
                    <w:topLinePunct w:val="0"/>
                    <w:autoSpaceDE/>
                    <w:autoSpaceDN/>
                    <w:bidi w:val="0"/>
                    <w:spacing w:line="240" w:lineRule="exact"/>
                    <w:ind w:firstLine="0" w:firstLineChars="0"/>
                    <w:jc w:val="center"/>
                    <w:textAlignment w:val="center"/>
                    <w:rPr>
                      <w:rFonts w:hint="default" w:cs="Times New Roman"/>
                      <w:b w:val="0"/>
                      <w:bCs/>
                      <w:color w:val="FF0000"/>
                      <w:kern w:val="0"/>
                      <w:sz w:val="21"/>
                      <w:szCs w:val="21"/>
                      <w:highlight w:val="none"/>
                      <w:lang w:val="en-US" w:eastAsia="zh-CN" w:bidi="ar"/>
                    </w:rPr>
                  </w:pPr>
                  <w:r>
                    <w:rPr>
                      <w:rFonts w:hint="default" w:ascii="Times New Roman" w:hAnsi="Times New Roman" w:eastAsia="宋体" w:cs="Times New Roman"/>
                      <w:b w:val="0"/>
                      <w:bCs w:val="0"/>
                      <w:color w:val="FF0000"/>
                      <w:kern w:val="0"/>
                      <w:sz w:val="21"/>
                      <w:szCs w:val="21"/>
                      <w:highlight w:val="none"/>
                      <w:lang w:val="en-US" w:eastAsia="zh-CN" w:bidi="ar"/>
                    </w:rPr>
                    <w:t>0.00</w:t>
                  </w:r>
                  <w:r>
                    <w:rPr>
                      <w:rFonts w:hint="eastAsia" w:cs="Times New Roman"/>
                      <w:b w:val="0"/>
                      <w:bCs w:val="0"/>
                      <w:color w:val="FF0000"/>
                      <w:kern w:val="0"/>
                      <w:sz w:val="21"/>
                      <w:szCs w:val="21"/>
                      <w:highlight w:val="none"/>
                      <w:lang w:val="en-US" w:eastAsia="zh-CN" w:bidi="ar"/>
                    </w:rPr>
                    <w:t>03</w:t>
                  </w:r>
                </w:p>
              </w:tc>
              <w:tc>
                <w:tcPr>
                  <w:tcW w:w="325" w:type="pct"/>
                  <w:tcBorders>
                    <w:tl2br w:val="nil"/>
                    <w:tr2bl w:val="nil"/>
                  </w:tcBorders>
                  <w:vAlign w:val="center"/>
                </w:tcPr>
                <w:p w14:paraId="322858DF">
                  <w:pPr>
                    <w:keepNext w:val="0"/>
                    <w:keepLines w:val="0"/>
                    <w:pageBreakBefore w:val="0"/>
                    <w:widowControl/>
                    <w:kinsoku/>
                    <w:wordWrap/>
                    <w:overflowPunct/>
                    <w:topLinePunct w:val="0"/>
                    <w:bidi w:val="0"/>
                    <w:spacing w:line="240" w:lineRule="exact"/>
                    <w:ind w:firstLine="0" w:firstLineChars="0"/>
                    <w:jc w:val="center"/>
                    <w:textAlignment w:val="center"/>
                    <w:rPr>
                      <w:rFonts w:hint="default" w:cs="Times New Roman"/>
                      <w:b w:val="0"/>
                      <w:bCs/>
                      <w:color w:val="FF0000"/>
                      <w:kern w:val="0"/>
                      <w:sz w:val="21"/>
                      <w:szCs w:val="21"/>
                      <w:highlight w:val="none"/>
                      <w:lang w:val="en-US" w:eastAsia="zh-CN" w:bidi="ar"/>
                    </w:rPr>
                  </w:pPr>
                  <w:r>
                    <w:rPr>
                      <w:rFonts w:hint="eastAsia" w:ascii="Times New Roman" w:hAnsi="Times New Roman" w:eastAsia="宋体" w:cs="Times New Roman"/>
                      <w:b w:val="0"/>
                      <w:bCs w:val="0"/>
                      <w:color w:val="FF0000"/>
                      <w:kern w:val="0"/>
                      <w:sz w:val="21"/>
                      <w:szCs w:val="21"/>
                      <w:highlight w:val="none"/>
                      <w:lang w:val="en-US" w:eastAsia="zh-CN" w:bidi="ar"/>
                    </w:rPr>
                    <w:t>0.00</w:t>
                  </w:r>
                  <w:r>
                    <w:rPr>
                      <w:rFonts w:hint="eastAsia" w:cs="Times New Roman"/>
                      <w:b w:val="0"/>
                      <w:bCs w:val="0"/>
                      <w:color w:val="FF0000"/>
                      <w:kern w:val="0"/>
                      <w:sz w:val="21"/>
                      <w:szCs w:val="21"/>
                      <w:highlight w:val="none"/>
                      <w:lang w:val="en-US" w:eastAsia="zh-CN" w:bidi="ar"/>
                    </w:rPr>
                    <w:t>25</w:t>
                  </w:r>
                </w:p>
              </w:tc>
              <w:tc>
                <w:tcPr>
                  <w:tcW w:w="488" w:type="pct"/>
                  <w:tcBorders>
                    <w:tl2br w:val="nil"/>
                    <w:tr2bl w:val="nil"/>
                  </w:tcBorders>
                  <w:vAlign w:val="center"/>
                </w:tcPr>
                <w:p w14:paraId="67359C1F">
                  <w:pPr>
                    <w:pStyle w:val="94"/>
                    <w:keepNext w:val="0"/>
                    <w:keepLines w:val="0"/>
                    <w:pageBreakBefore w:val="0"/>
                    <w:kinsoku/>
                    <w:wordWrap/>
                    <w:overflowPunct/>
                    <w:topLinePunct w:val="0"/>
                    <w:autoSpaceDE/>
                    <w:autoSpaceDN/>
                    <w:bidi w:val="0"/>
                    <w:spacing w:line="240" w:lineRule="exact"/>
                    <w:rPr>
                      <w:rFonts w:hint="default" w:eastAsia="宋体"/>
                      <w:b w:val="0"/>
                      <w:bCs/>
                      <w:color w:val="auto"/>
                      <w:szCs w:val="21"/>
                      <w:highlight w:val="none"/>
                      <w:lang w:val="en-US" w:eastAsia="zh-CN"/>
                    </w:rPr>
                  </w:pPr>
                  <w:r>
                    <w:rPr>
                      <w:rFonts w:hint="eastAsia"/>
                      <w:b w:val="0"/>
                      <w:bCs/>
                      <w:color w:val="000000"/>
                      <w:szCs w:val="21"/>
                      <w:highlight w:val="none"/>
                      <w:lang w:val="en-US" w:eastAsia="zh-CN"/>
                    </w:rPr>
                    <w:t>4</w:t>
                  </w:r>
                  <w:r>
                    <w:rPr>
                      <w:rFonts w:hint="eastAsia"/>
                      <w:b w:val="0"/>
                      <w:bCs/>
                      <w:color w:val="000000"/>
                      <w:szCs w:val="21"/>
                      <w:highlight w:val="none"/>
                      <w:vertAlign w:val="baseline"/>
                      <w:lang w:val="en-US" w:eastAsia="zh-CN"/>
                    </w:rPr>
                    <w:t>m</w:t>
                  </w:r>
                  <w:r>
                    <w:rPr>
                      <w:rFonts w:hint="eastAsia"/>
                      <w:b w:val="0"/>
                      <w:bCs/>
                      <w:color w:val="000000"/>
                      <w:szCs w:val="21"/>
                      <w:highlight w:val="none"/>
                      <w:vertAlign w:val="superscript"/>
                      <w:lang w:val="en-US" w:eastAsia="zh-CN"/>
                    </w:rPr>
                    <w:t>2</w:t>
                  </w:r>
                </w:p>
              </w:tc>
              <w:tc>
                <w:tcPr>
                  <w:tcW w:w="283" w:type="pct"/>
                  <w:tcBorders>
                    <w:tl2br w:val="nil"/>
                    <w:tr2bl w:val="nil"/>
                  </w:tcBorders>
                  <w:vAlign w:val="center"/>
                </w:tcPr>
                <w:p w14:paraId="02EC0C2B">
                  <w:pPr>
                    <w:pStyle w:val="94"/>
                    <w:keepNext w:val="0"/>
                    <w:keepLines w:val="0"/>
                    <w:pageBreakBefore w:val="0"/>
                    <w:kinsoku/>
                    <w:wordWrap/>
                    <w:overflowPunct/>
                    <w:topLinePunct w:val="0"/>
                    <w:autoSpaceDE/>
                    <w:autoSpaceDN/>
                    <w:bidi w:val="0"/>
                    <w:spacing w:line="240" w:lineRule="exact"/>
                    <w:rPr>
                      <w:rFonts w:hint="default" w:eastAsia="宋体"/>
                      <w:b w:val="0"/>
                      <w:bCs/>
                      <w:color w:val="auto"/>
                      <w:szCs w:val="21"/>
                      <w:highlight w:val="none"/>
                      <w:lang w:val="en-US" w:eastAsia="zh-CN"/>
                    </w:rPr>
                  </w:pPr>
                  <w:r>
                    <w:rPr>
                      <w:rFonts w:hint="eastAsia"/>
                      <w:b w:val="0"/>
                      <w:bCs/>
                      <w:color w:val="auto"/>
                      <w:szCs w:val="21"/>
                      <w:highlight w:val="none"/>
                      <w:lang w:val="en-US" w:eastAsia="zh-CN"/>
                    </w:rPr>
                    <w:t>1.5</w:t>
                  </w:r>
                </w:p>
              </w:tc>
            </w:tr>
          </w:tbl>
          <w:p w14:paraId="0DD3E46E">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0" w:firstLineChars="0"/>
              <w:textAlignment w:val="auto"/>
              <w:rPr>
                <w:rFonts w:hint="default" w:ascii="Times New Roman" w:hAnsi="Times New Roman" w:eastAsia="宋体" w:cs="Times New Roman"/>
                <w:b/>
                <w:color w:val="FF0000"/>
                <w:highlight w:val="none"/>
              </w:rPr>
            </w:pPr>
          </w:p>
        </w:tc>
      </w:tr>
    </w:tbl>
    <w:p w14:paraId="09A8F18D">
      <w:pPr>
        <w:keepNext w:val="0"/>
        <w:keepLines w:val="0"/>
        <w:pageBreakBefore w:val="0"/>
        <w:widowControl w:val="0"/>
        <w:kinsoku/>
        <w:wordWrap/>
        <w:overflowPunct/>
        <w:topLinePunct w:val="0"/>
        <w:autoSpaceDE/>
        <w:autoSpaceDN/>
        <w:bidi w:val="0"/>
        <w:adjustRightInd w:val="0"/>
        <w:snapToGrid w:val="0"/>
        <w:spacing w:line="440" w:lineRule="exact"/>
        <w:ind w:left="0" w:leftChars="0" w:firstLine="0" w:firstLineChars="0"/>
        <w:textAlignment w:val="auto"/>
        <w:rPr>
          <w:rFonts w:hint="default" w:ascii="Times New Roman" w:hAnsi="Times New Roman" w:eastAsia="宋体" w:cs="Times New Roman"/>
          <w:b/>
          <w:color w:val="FF0000"/>
          <w:highlight w:val="none"/>
        </w:rPr>
        <w:sectPr>
          <w:pgSz w:w="16838" w:h="11906" w:orient="landscape"/>
          <w:pgMar w:top="1531" w:right="1701" w:bottom="1531" w:left="1701" w:header="851" w:footer="850" w:gutter="0"/>
          <w:pgBorders>
            <w:top w:val="none" w:sz="0" w:space="0"/>
            <w:left w:val="none" w:sz="0" w:space="0"/>
            <w:bottom w:val="none" w:sz="0" w:space="0"/>
            <w:right w:val="none" w:sz="0" w:space="0"/>
          </w:pgBorders>
          <w:pgNumType w:fmt="decimal"/>
          <w:cols w:space="0" w:num="1"/>
          <w:rtlGutter w:val="0"/>
          <w:docGrid w:linePitch="312" w:charSpace="0"/>
        </w:sectPr>
      </w:pPr>
    </w:p>
    <w:tbl>
      <w:tblPr>
        <w:tblStyle w:val="36"/>
        <w:tblW w:w="898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155"/>
        <w:gridCol w:w="8825"/>
      </w:tblGrid>
      <w:tr w14:paraId="57AA936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146" w:hRule="atLeast"/>
          <w:jc w:val="center"/>
        </w:trPr>
        <w:tc>
          <w:tcPr>
            <w:tcW w:w="457" w:type="dxa"/>
            <w:tcMar>
              <w:left w:w="28" w:type="dxa"/>
              <w:right w:w="28" w:type="dxa"/>
            </w:tcMar>
            <w:vAlign w:val="center"/>
          </w:tcPr>
          <w:p w14:paraId="71C56A9B">
            <w:pPr>
              <w:pStyle w:val="5"/>
              <w:rPr>
                <w:rFonts w:hint="default"/>
                <w:color w:val="auto"/>
                <w:highlight w:val="none"/>
              </w:rPr>
            </w:pPr>
          </w:p>
        </w:tc>
        <w:tc>
          <w:tcPr>
            <w:tcW w:w="8523" w:type="dxa"/>
            <w:vAlign w:val="top"/>
          </w:tcPr>
          <w:p w14:paraId="2D8297A6">
            <w:pPr>
              <w:keepNext w:val="0"/>
              <w:keepLines w:val="0"/>
              <w:pageBreakBefore w:val="0"/>
              <w:widowControl w:val="0"/>
              <w:kinsoku/>
              <w:wordWrap/>
              <w:overflowPunct/>
              <w:topLinePunct w:val="0"/>
              <w:autoSpaceDE/>
              <w:autoSpaceDN/>
              <w:bidi w:val="0"/>
              <w:spacing w:line="420" w:lineRule="exact"/>
              <w:ind w:firstLine="482"/>
              <w:jc w:val="left"/>
              <w:textAlignment w:val="auto"/>
              <w:rPr>
                <w:b/>
                <w:bCs/>
                <w:color w:val="auto"/>
                <w:highlight w:val="none"/>
              </w:rPr>
            </w:pPr>
            <w:r>
              <w:rPr>
                <w:rFonts w:hint="eastAsia"/>
                <w:b/>
                <w:bCs/>
                <w:color w:val="auto"/>
                <w:highlight w:val="none"/>
              </w:rPr>
              <w:t>（2）非正常工况源强分析</w:t>
            </w:r>
          </w:p>
          <w:p w14:paraId="4198A568">
            <w:pPr>
              <w:keepNext w:val="0"/>
              <w:keepLines w:val="0"/>
              <w:pageBreakBefore w:val="0"/>
              <w:widowControl w:val="0"/>
              <w:kinsoku/>
              <w:wordWrap/>
              <w:overflowPunct/>
              <w:topLinePunct w:val="0"/>
              <w:autoSpaceDE/>
              <w:autoSpaceDN/>
              <w:bidi w:val="0"/>
              <w:spacing w:line="420" w:lineRule="exact"/>
              <w:ind w:firstLine="480"/>
              <w:jc w:val="left"/>
              <w:textAlignment w:val="auto"/>
              <w:rPr>
                <w:color w:val="auto"/>
                <w:highlight w:val="none"/>
              </w:rPr>
            </w:pPr>
            <w:r>
              <w:rPr>
                <w:rFonts w:hint="eastAsia"/>
                <w:color w:val="auto"/>
                <w:highlight w:val="none"/>
              </w:rPr>
              <w:t>本项目</w:t>
            </w:r>
            <w:r>
              <w:rPr>
                <w:rFonts w:hint="eastAsia"/>
                <w:color w:val="auto"/>
                <w:highlight w:val="none"/>
                <w:lang w:val="en-US" w:eastAsia="zh-CN"/>
              </w:rPr>
              <w:t>焊接工序</w:t>
            </w:r>
            <w:r>
              <w:rPr>
                <w:rFonts w:hint="eastAsia"/>
                <w:color w:val="auto"/>
                <w:highlight w:val="none"/>
              </w:rPr>
              <w:t>设置废气处理装置，因此本项目非正常工况考虑最不利环境影响情况为废气处理装置发生故障，废气处理效率降为0情况下的非正常排放，非正常排放参数见下表。</w:t>
            </w:r>
          </w:p>
          <w:p w14:paraId="70ADA62C">
            <w:pPr>
              <w:pStyle w:val="68"/>
              <w:keepNext w:val="0"/>
              <w:keepLines w:val="0"/>
              <w:pageBreakBefore w:val="0"/>
              <w:widowControl w:val="0"/>
              <w:kinsoku/>
              <w:wordWrap/>
              <w:overflowPunct/>
              <w:topLinePunct w:val="0"/>
              <w:autoSpaceDE/>
              <w:autoSpaceDN/>
              <w:bidi w:val="0"/>
              <w:adjustRightInd w:val="0"/>
              <w:snapToGrid w:val="0"/>
              <w:spacing w:line="420" w:lineRule="exact"/>
              <w:ind w:firstLine="0" w:firstLineChars="0"/>
              <w:jc w:val="center"/>
              <w:textAlignment w:val="auto"/>
              <w:rPr>
                <w:color w:val="auto"/>
                <w:highlight w:val="none"/>
              </w:rPr>
            </w:pPr>
            <w:r>
              <w:rPr>
                <w:rFonts w:hint="default" w:ascii="Times New Roman" w:hAnsi="Times New Roman" w:cs="Times New Roman"/>
                <w:color w:val="auto"/>
                <w:highlight w:val="none"/>
              </w:rPr>
              <w:t>表4-</w:t>
            </w:r>
            <w:r>
              <w:rPr>
                <w:rFonts w:hint="eastAsia" w:ascii="Times New Roman" w:hAnsi="Times New Roman" w:cs="Times New Roman"/>
                <w:color w:val="auto"/>
                <w:highlight w:val="none"/>
                <w:lang w:val="en-US" w:eastAsia="zh-CN"/>
              </w:rPr>
              <w:t>3</w:t>
            </w:r>
            <w:r>
              <w:rPr>
                <w:rFonts w:hint="default" w:ascii="Times New Roman" w:hAnsi="Times New Roman" w:cs="Times New Roman"/>
                <w:color w:val="auto"/>
                <w:highlight w:val="none"/>
              </w:rPr>
              <w:t xml:space="preserve"> </w:t>
            </w:r>
            <w:r>
              <w:rPr>
                <w:rFonts w:hint="default" w:ascii="Times New Roman" w:hAnsi="Times New Roman" w:cs="Times New Roman"/>
                <w:color w:val="auto"/>
                <w:highlight w:val="none"/>
                <w:lang w:val="en-US" w:eastAsia="zh-CN"/>
              </w:rPr>
              <w:t xml:space="preserve"> </w:t>
            </w:r>
            <w:r>
              <w:rPr>
                <w:rFonts w:hint="default" w:ascii="Times New Roman" w:hAnsi="Times New Roman" w:cs="Times New Roman"/>
                <w:color w:val="auto"/>
                <w:highlight w:val="none"/>
              </w:rPr>
              <w:t>非</w:t>
            </w:r>
            <w:r>
              <w:rPr>
                <w:rFonts w:hint="eastAsia"/>
                <w:color w:val="auto"/>
                <w:highlight w:val="none"/>
              </w:rPr>
              <w:t>正常排放参数表</w:t>
            </w:r>
          </w:p>
          <w:tbl>
            <w:tblPr>
              <w:tblStyle w:val="36"/>
              <w:tblW w:w="5000" w:type="pct"/>
              <w:tblInd w:w="0"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1242"/>
              <w:gridCol w:w="1265"/>
              <w:gridCol w:w="1525"/>
              <w:gridCol w:w="1234"/>
              <w:gridCol w:w="1020"/>
              <w:gridCol w:w="824"/>
              <w:gridCol w:w="672"/>
              <w:gridCol w:w="827"/>
            </w:tblGrid>
            <w:tr w14:paraId="6FE667E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721" w:type="pct"/>
                  <w:vMerge w:val="restart"/>
                  <w:vAlign w:val="center"/>
                </w:tcPr>
                <w:p w14:paraId="6001EC36">
                  <w:pPr>
                    <w:keepNext w:val="0"/>
                    <w:keepLines w:val="0"/>
                    <w:pageBreakBefore w:val="0"/>
                    <w:widowControl w:val="0"/>
                    <w:shd w:val="clear"/>
                    <w:kinsoku/>
                    <w:wordWrap/>
                    <w:overflowPunct/>
                    <w:topLinePunct w:val="0"/>
                    <w:autoSpaceDE/>
                    <w:autoSpaceDN/>
                    <w:bidi w:val="0"/>
                    <w:snapToGrid w:val="0"/>
                    <w:spacing w:line="240" w:lineRule="exact"/>
                    <w:ind w:firstLine="0" w:firstLineChars="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污染源</w:t>
                  </w:r>
                </w:p>
              </w:tc>
              <w:tc>
                <w:tcPr>
                  <w:tcW w:w="734" w:type="pct"/>
                  <w:vMerge w:val="restart"/>
                  <w:vAlign w:val="center"/>
                </w:tcPr>
                <w:p w14:paraId="7113681A">
                  <w:pPr>
                    <w:keepNext w:val="0"/>
                    <w:keepLines w:val="0"/>
                    <w:pageBreakBefore w:val="0"/>
                    <w:widowControl w:val="0"/>
                    <w:shd w:val="clear"/>
                    <w:kinsoku/>
                    <w:wordWrap/>
                    <w:overflowPunct/>
                    <w:topLinePunct w:val="0"/>
                    <w:autoSpaceDE/>
                    <w:autoSpaceDN/>
                    <w:bidi w:val="0"/>
                    <w:snapToGrid w:val="0"/>
                    <w:spacing w:line="240" w:lineRule="exact"/>
                    <w:ind w:firstLine="0" w:firstLineChars="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非正常排放原因</w:t>
                  </w:r>
                </w:p>
              </w:tc>
              <w:tc>
                <w:tcPr>
                  <w:tcW w:w="885" w:type="pct"/>
                  <w:vMerge w:val="restart"/>
                  <w:vAlign w:val="center"/>
                </w:tcPr>
                <w:p w14:paraId="2A5813F8">
                  <w:pPr>
                    <w:keepNext w:val="0"/>
                    <w:keepLines w:val="0"/>
                    <w:pageBreakBefore w:val="0"/>
                    <w:widowControl w:val="0"/>
                    <w:shd w:val="clear"/>
                    <w:kinsoku/>
                    <w:wordWrap/>
                    <w:overflowPunct/>
                    <w:topLinePunct w:val="0"/>
                    <w:autoSpaceDE/>
                    <w:autoSpaceDN/>
                    <w:bidi w:val="0"/>
                    <w:snapToGrid w:val="0"/>
                    <w:spacing w:line="240" w:lineRule="exact"/>
                    <w:ind w:firstLine="0" w:firstLineChars="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污染物</w:t>
                  </w:r>
                </w:p>
              </w:tc>
              <w:tc>
                <w:tcPr>
                  <w:tcW w:w="1786" w:type="pct"/>
                  <w:gridSpan w:val="3"/>
                  <w:vAlign w:val="center"/>
                </w:tcPr>
                <w:p w14:paraId="1CEEE92C">
                  <w:pPr>
                    <w:keepNext w:val="0"/>
                    <w:keepLines w:val="0"/>
                    <w:pageBreakBefore w:val="0"/>
                    <w:widowControl w:val="0"/>
                    <w:shd w:val="clear"/>
                    <w:kinsoku/>
                    <w:wordWrap/>
                    <w:overflowPunct/>
                    <w:topLinePunct w:val="0"/>
                    <w:autoSpaceDE/>
                    <w:autoSpaceDN/>
                    <w:bidi w:val="0"/>
                    <w:snapToGrid w:val="0"/>
                    <w:spacing w:line="240" w:lineRule="exact"/>
                    <w:ind w:firstLine="0" w:firstLineChars="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污染物排放情况</w:t>
                  </w:r>
                </w:p>
              </w:tc>
              <w:tc>
                <w:tcPr>
                  <w:tcW w:w="390" w:type="pct"/>
                  <w:vMerge w:val="restart"/>
                  <w:vAlign w:val="center"/>
                </w:tcPr>
                <w:p w14:paraId="1A202035">
                  <w:pPr>
                    <w:keepNext w:val="0"/>
                    <w:keepLines w:val="0"/>
                    <w:pageBreakBefore w:val="0"/>
                    <w:widowControl w:val="0"/>
                    <w:shd w:val="clear"/>
                    <w:kinsoku/>
                    <w:wordWrap/>
                    <w:overflowPunct/>
                    <w:topLinePunct w:val="0"/>
                    <w:autoSpaceDE/>
                    <w:autoSpaceDN/>
                    <w:bidi w:val="0"/>
                    <w:snapToGrid w:val="0"/>
                    <w:spacing w:line="240" w:lineRule="exact"/>
                    <w:ind w:firstLine="0" w:firstLineChars="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年发生频次</w:t>
                  </w:r>
                </w:p>
              </w:tc>
              <w:tc>
                <w:tcPr>
                  <w:tcW w:w="480" w:type="pct"/>
                  <w:vMerge w:val="restart"/>
                  <w:vAlign w:val="center"/>
                </w:tcPr>
                <w:p w14:paraId="1E0C4664">
                  <w:pPr>
                    <w:keepNext w:val="0"/>
                    <w:keepLines w:val="0"/>
                    <w:pageBreakBefore w:val="0"/>
                    <w:widowControl w:val="0"/>
                    <w:shd w:val="clear"/>
                    <w:kinsoku/>
                    <w:wordWrap/>
                    <w:overflowPunct/>
                    <w:topLinePunct w:val="0"/>
                    <w:autoSpaceDE/>
                    <w:autoSpaceDN/>
                    <w:bidi w:val="0"/>
                    <w:snapToGrid w:val="0"/>
                    <w:spacing w:line="240" w:lineRule="exact"/>
                    <w:ind w:firstLine="0" w:firstLineChars="0"/>
                    <w:jc w:val="center"/>
                    <w:rPr>
                      <w:rFonts w:hint="default" w:ascii="Times New Roman" w:hAnsi="Times New Roman" w:eastAsia="宋体" w:cs="Times New Roman"/>
                      <w:b/>
                      <w:bCs/>
                      <w:color w:val="auto"/>
                      <w:sz w:val="21"/>
                      <w:szCs w:val="21"/>
                      <w:highlight w:val="none"/>
                      <w:lang w:val="en-US" w:eastAsia="zh-CN"/>
                    </w:rPr>
                  </w:pPr>
                  <w:r>
                    <w:rPr>
                      <w:rFonts w:hint="eastAsia" w:cs="Times New Roman"/>
                      <w:b/>
                      <w:bCs/>
                      <w:color w:val="auto"/>
                      <w:sz w:val="21"/>
                      <w:szCs w:val="21"/>
                      <w:highlight w:val="none"/>
                      <w:lang w:val="en-US" w:eastAsia="zh-CN"/>
                    </w:rPr>
                    <w:t>排放量kg/a</w:t>
                  </w:r>
                </w:p>
              </w:tc>
            </w:tr>
            <w:tr w14:paraId="2F6F01B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721" w:type="pct"/>
                  <w:vMerge w:val="continue"/>
                  <w:vAlign w:val="center"/>
                </w:tcPr>
                <w:p w14:paraId="714DE251">
                  <w:pPr>
                    <w:keepNext w:val="0"/>
                    <w:keepLines w:val="0"/>
                    <w:pageBreakBefore w:val="0"/>
                    <w:widowControl w:val="0"/>
                    <w:shd w:val="clear"/>
                    <w:kinsoku/>
                    <w:wordWrap/>
                    <w:overflowPunct/>
                    <w:topLinePunct w:val="0"/>
                    <w:autoSpaceDE/>
                    <w:autoSpaceDN/>
                    <w:bidi w:val="0"/>
                    <w:snapToGrid w:val="0"/>
                    <w:spacing w:line="240" w:lineRule="exact"/>
                    <w:ind w:firstLine="0" w:firstLineChars="0"/>
                    <w:jc w:val="center"/>
                    <w:rPr>
                      <w:rFonts w:hint="default" w:ascii="Times New Roman" w:hAnsi="Times New Roman" w:cs="Times New Roman"/>
                      <w:b/>
                      <w:bCs/>
                      <w:color w:val="auto"/>
                      <w:sz w:val="21"/>
                      <w:szCs w:val="21"/>
                      <w:highlight w:val="none"/>
                    </w:rPr>
                  </w:pPr>
                </w:p>
              </w:tc>
              <w:tc>
                <w:tcPr>
                  <w:tcW w:w="734" w:type="pct"/>
                  <w:vMerge w:val="continue"/>
                  <w:vAlign w:val="center"/>
                </w:tcPr>
                <w:p w14:paraId="38816CB4">
                  <w:pPr>
                    <w:keepNext w:val="0"/>
                    <w:keepLines w:val="0"/>
                    <w:pageBreakBefore w:val="0"/>
                    <w:widowControl w:val="0"/>
                    <w:shd w:val="clear"/>
                    <w:kinsoku/>
                    <w:wordWrap/>
                    <w:overflowPunct/>
                    <w:topLinePunct w:val="0"/>
                    <w:autoSpaceDE/>
                    <w:autoSpaceDN/>
                    <w:bidi w:val="0"/>
                    <w:snapToGrid w:val="0"/>
                    <w:spacing w:line="240" w:lineRule="exact"/>
                    <w:ind w:firstLine="0" w:firstLineChars="0"/>
                    <w:jc w:val="center"/>
                    <w:rPr>
                      <w:rFonts w:hint="default" w:ascii="Times New Roman" w:hAnsi="Times New Roman" w:cs="Times New Roman"/>
                      <w:b/>
                      <w:bCs/>
                      <w:color w:val="auto"/>
                      <w:sz w:val="21"/>
                      <w:szCs w:val="21"/>
                      <w:highlight w:val="none"/>
                    </w:rPr>
                  </w:pPr>
                </w:p>
              </w:tc>
              <w:tc>
                <w:tcPr>
                  <w:tcW w:w="885" w:type="pct"/>
                  <w:vMerge w:val="continue"/>
                  <w:vAlign w:val="center"/>
                </w:tcPr>
                <w:p w14:paraId="4ED8E6D3">
                  <w:pPr>
                    <w:keepNext w:val="0"/>
                    <w:keepLines w:val="0"/>
                    <w:pageBreakBefore w:val="0"/>
                    <w:widowControl w:val="0"/>
                    <w:shd w:val="clear"/>
                    <w:kinsoku/>
                    <w:wordWrap/>
                    <w:overflowPunct/>
                    <w:topLinePunct w:val="0"/>
                    <w:autoSpaceDE/>
                    <w:autoSpaceDN/>
                    <w:bidi w:val="0"/>
                    <w:snapToGrid w:val="0"/>
                    <w:spacing w:line="240" w:lineRule="exact"/>
                    <w:ind w:firstLine="0" w:firstLineChars="0"/>
                    <w:jc w:val="center"/>
                    <w:rPr>
                      <w:rFonts w:hint="default" w:ascii="Times New Roman" w:hAnsi="Times New Roman" w:cs="Times New Roman"/>
                      <w:b/>
                      <w:bCs/>
                      <w:color w:val="auto"/>
                      <w:sz w:val="21"/>
                      <w:szCs w:val="21"/>
                      <w:highlight w:val="none"/>
                    </w:rPr>
                  </w:pPr>
                </w:p>
              </w:tc>
              <w:tc>
                <w:tcPr>
                  <w:tcW w:w="716" w:type="pct"/>
                  <w:vAlign w:val="center"/>
                </w:tcPr>
                <w:p w14:paraId="43EBCF60">
                  <w:pPr>
                    <w:keepNext w:val="0"/>
                    <w:keepLines w:val="0"/>
                    <w:pageBreakBefore w:val="0"/>
                    <w:widowControl w:val="0"/>
                    <w:shd w:val="clear"/>
                    <w:kinsoku/>
                    <w:wordWrap/>
                    <w:overflowPunct/>
                    <w:topLinePunct w:val="0"/>
                    <w:autoSpaceDE/>
                    <w:autoSpaceDN/>
                    <w:bidi w:val="0"/>
                    <w:snapToGrid w:val="0"/>
                    <w:spacing w:line="240" w:lineRule="exact"/>
                    <w:ind w:firstLine="0" w:firstLineChars="0"/>
                    <w:jc w:val="center"/>
                    <w:rPr>
                      <w:rFonts w:hint="default" w:ascii="Times New Roman" w:hAnsi="Times New Roman" w:cs="Times New Roman"/>
                      <w:b/>
                      <w:bCs/>
                      <w:color w:val="auto"/>
                      <w:sz w:val="21"/>
                      <w:szCs w:val="21"/>
                      <w:highlight w:val="none"/>
                    </w:rPr>
                  </w:pPr>
                  <w:r>
                    <w:rPr>
                      <w:rFonts w:hint="eastAsia" w:cs="Times New Roman"/>
                      <w:b/>
                      <w:bCs/>
                      <w:color w:val="auto"/>
                      <w:sz w:val="21"/>
                      <w:szCs w:val="21"/>
                      <w:highlight w:val="none"/>
                      <w:lang w:val="en-US" w:eastAsia="zh-CN"/>
                    </w:rPr>
                    <w:t>浓度mg/m</w:t>
                  </w:r>
                  <w:r>
                    <w:rPr>
                      <w:rFonts w:hint="eastAsia" w:cs="Times New Roman"/>
                      <w:b/>
                      <w:bCs/>
                      <w:color w:val="auto"/>
                      <w:sz w:val="21"/>
                      <w:szCs w:val="21"/>
                      <w:highlight w:val="none"/>
                      <w:vertAlign w:val="superscript"/>
                      <w:lang w:val="en-US" w:eastAsia="zh-CN"/>
                    </w:rPr>
                    <w:t>3</w:t>
                  </w:r>
                </w:p>
              </w:tc>
              <w:tc>
                <w:tcPr>
                  <w:tcW w:w="592" w:type="pct"/>
                  <w:vAlign w:val="center"/>
                </w:tcPr>
                <w:p w14:paraId="2EB88E84">
                  <w:pPr>
                    <w:keepNext w:val="0"/>
                    <w:keepLines w:val="0"/>
                    <w:pageBreakBefore w:val="0"/>
                    <w:widowControl w:val="0"/>
                    <w:shd w:val="clear"/>
                    <w:kinsoku/>
                    <w:wordWrap/>
                    <w:overflowPunct/>
                    <w:topLinePunct w:val="0"/>
                    <w:autoSpaceDE/>
                    <w:autoSpaceDN/>
                    <w:bidi w:val="0"/>
                    <w:snapToGrid w:val="0"/>
                    <w:spacing w:line="240" w:lineRule="exact"/>
                    <w:ind w:firstLine="0" w:firstLineChars="0"/>
                    <w:jc w:val="center"/>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cs="Times New Roman"/>
                      <w:b/>
                      <w:bCs/>
                      <w:color w:val="auto"/>
                      <w:sz w:val="21"/>
                      <w:szCs w:val="21"/>
                      <w:highlight w:val="none"/>
                    </w:rPr>
                    <w:t>速率kg/h</w:t>
                  </w:r>
                </w:p>
              </w:tc>
              <w:tc>
                <w:tcPr>
                  <w:tcW w:w="476" w:type="pct"/>
                  <w:vAlign w:val="center"/>
                </w:tcPr>
                <w:p w14:paraId="0893BFE0">
                  <w:pPr>
                    <w:keepNext w:val="0"/>
                    <w:keepLines w:val="0"/>
                    <w:pageBreakBefore w:val="0"/>
                    <w:widowControl w:val="0"/>
                    <w:shd w:val="clear"/>
                    <w:kinsoku/>
                    <w:wordWrap/>
                    <w:overflowPunct/>
                    <w:topLinePunct w:val="0"/>
                    <w:autoSpaceDE/>
                    <w:autoSpaceDN/>
                    <w:bidi w:val="0"/>
                    <w:snapToGrid w:val="0"/>
                    <w:spacing w:line="240" w:lineRule="exact"/>
                    <w:ind w:firstLine="0" w:firstLineChars="0"/>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单次持续时间</w:t>
                  </w:r>
                </w:p>
              </w:tc>
              <w:tc>
                <w:tcPr>
                  <w:tcW w:w="390" w:type="pct"/>
                  <w:vMerge w:val="continue"/>
                  <w:vAlign w:val="center"/>
                </w:tcPr>
                <w:p w14:paraId="2EEE3B7D">
                  <w:pPr>
                    <w:keepNext w:val="0"/>
                    <w:keepLines w:val="0"/>
                    <w:pageBreakBefore w:val="0"/>
                    <w:widowControl w:val="0"/>
                    <w:shd w:val="clear"/>
                    <w:kinsoku/>
                    <w:wordWrap/>
                    <w:overflowPunct/>
                    <w:topLinePunct w:val="0"/>
                    <w:autoSpaceDE/>
                    <w:autoSpaceDN/>
                    <w:bidi w:val="0"/>
                    <w:snapToGrid w:val="0"/>
                    <w:spacing w:line="240" w:lineRule="exact"/>
                    <w:ind w:firstLine="0" w:firstLineChars="0"/>
                    <w:jc w:val="center"/>
                    <w:rPr>
                      <w:rFonts w:hint="default" w:ascii="Times New Roman" w:hAnsi="Times New Roman" w:cs="Times New Roman"/>
                      <w:b/>
                      <w:bCs/>
                      <w:color w:val="auto"/>
                      <w:sz w:val="21"/>
                      <w:szCs w:val="21"/>
                      <w:highlight w:val="none"/>
                    </w:rPr>
                  </w:pPr>
                </w:p>
              </w:tc>
              <w:tc>
                <w:tcPr>
                  <w:tcW w:w="480" w:type="pct"/>
                  <w:vMerge w:val="continue"/>
                  <w:vAlign w:val="center"/>
                </w:tcPr>
                <w:p w14:paraId="25F2A25E">
                  <w:pPr>
                    <w:keepNext w:val="0"/>
                    <w:keepLines w:val="0"/>
                    <w:pageBreakBefore w:val="0"/>
                    <w:widowControl w:val="0"/>
                    <w:shd w:val="clear"/>
                    <w:kinsoku/>
                    <w:wordWrap/>
                    <w:overflowPunct/>
                    <w:topLinePunct w:val="0"/>
                    <w:autoSpaceDE/>
                    <w:autoSpaceDN/>
                    <w:bidi w:val="0"/>
                    <w:snapToGrid w:val="0"/>
                    <w:spacing w:line="240" w:lineRule="exact"/>
                    <w:ind w:firstLine="0" w:firstLineChars="0"/>
                    <w:jc w:val="center"/>
                    <w:rPr>
                      <w:rFonts w:hint="default" w:ascii="Times New Roman" w:hAnsi="Times New Roman" w:cs="Times New Roman"/>
                      <w:b/>
                      <w:bCs/>
                      <w:color w:val="auto"/>
                      <w:sz w:val="21"/>
                      <w:szCs w:val="21"/>
                      <w:highlight w:val="none"/>
                    </w:rPr>
                  </w:pPr>
                </w:p>
              </w:tc>
            </w:tr>
            <w:tr w14:paraId="250DF71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3" w:hRule="atLeast"/>
              </w:trPr>
              <w:tc>
                <w:tcPr>
                  <w:tcW w:w="721" w:type="pct"/>
                  <w:shd w:val="clear" w:color="auto" w:fill="auto"/>
                  <w:vAlign w:val="center"/>
                </w:tcPr>
                <w:p w14:paraId="07C81CC3">
                  <w:pPr>
                    <w:keepNext w:val="0"/>
                    <w:keepLines w:val="0"/>
                    <w:pageBreakBefore w:val="0"/>
                    <w:shd w:val="clear"/>
                    <w:kinsoku/>
                    <w:wordWrap/>
                    <w:overflowPunct/>
                    <w:topLinePunct w:val="0"/>
                    <w:autoSpaceDE/>
                    <w:autoSpaceDN/>
                    <w:bidi w:val="0"/>
                    <w:adjustRightInd/>
                    <w:snapToGrid w:val="0"/>
                    <w:spacing w:line="240" w:lineRule="exact"/>
                    <w:ind w:firstLine="0" w:firstLineChars="0"/>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焊接废气</w:t>
                  </w:r>
                </w:p>
              </w:tc>
              <w:tc>
                <w:tcPr>
                  <w:tcW w:w="734" w:type="pct"/>
                  <w:vAlign w:val="center"/>
                </w:tcPr>
                <w:p w14:paraId="7199D3CC">
                  <w:pPr>
                    <w:keepNext w:val="0"/>
                    <w:keepLines w:val="0"/>
                    <w:pageBreakBefore w:val="0"/>
                    <w:widowControl w:val="0"/>
                    <w:shd w:val="clear"/>
                    <w:kinsoku/>
                    <w:wordWrap/>
                    <w:overflowPunct/>
                    <w:topLinePunct w:val="0"/>
                    <w:autoSpaceDE/>
                    <w:autoSpaceDN/>
                    <w:bidi w:val="0"/>
                    <w:snapToGrid w:val="0"/>
                    <w:spacing w:line="240" w:lineRule="exact"/>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废气处理装置故障</w:t>
                  </w:r>
                </w:p>
              </w:tc>
              <w:tc>
                <w:tcPr>
                  <w:tcW w:w="885" w:type="pct"/>
                  <w:vAlign w:val="center"/>
                </w:tcPr>
                <w:p w14:paraId="71A69432">
                  <w:pPr>
                    <w:keepNext w:val="0"/>
                    <w:keepLines w:val="0"/>
                    <w:pageBreakBefore w:val="0"/>
                    <w:shd w:val="clear"/>
                    <w:kinsoku/>
                    <w:wordWrap/>
                    <w:overflowPunct/>
                    <w:topLinePunct w:val="0"/>
                    <w:autoSpaceDE/>
                    <w:autoSpaceDN/>
                    <w:bidi w:val="0"/>
                    <w:adjustRightInd/>
                    <w:snapToGrid w:val="0"/>
                    <w:spacing w:line="240" w:lineRule="exact"/>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颗粒物</w:t>
                  </w:r>
                </w:p>
              </w:tc>
              <w:tc>
                <w:tcPr>
                  <w:tcW w:w="716" w:type="pct"/>
                  <w:vAlign w:val="center"/>
                </w:tcPr>
                <w:p w14:paraId="7250B211">
                  <w:pPr>
                    <w:keepNext w:val="0"/>
                    <w:keepLines w:val="0"/>
                    <w:pageBreakBefore w:val="0"/>
                    <w:shd w:val="clear"/>
                    <w:kinsoku/>
                    <w:wordWrap/>
                    <w:overflowPunct/>
                    <w:topLinePunct w:val="0"/>
                    <w:autoSpaceDE/>
                    <w:autoSpaceDN/>
                    <w:bidi w:val="0"/>
                    <w:adjustRightInd/>
                    <w:snapToGrid w:val="0"/>
                    <w:spacing w:line="240" w:lineRule="exact"/>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109.08</w:t>
                  </w:r>
                </w:p>
              </w:tc>
              <w:tc>
                <w:tcPr>
                  <w:tcW w:w="592" w:type="pct"/>
                  <w:vAlign w:val="center"/>
                </w:tcPr>
                <w:p w14:paraId="337B1266">
                  <w:pPr>
                    <w:keepNext w:val="0"/>
                    <w:keepLines w:val="0"/>
                    <w:pageBreakBefore w:val="0"/>
                    <w:shd w:val="clear"/>
                    <w:kinsoku/>
                    <w:wordWrap/>
                    <w:overflowPunct/>
                    <w:topLinePunct w:val="0"/>
                    <w:autoSpaceDE/>
                    <w:autoSpaceDN/>
                    <w:bidi w:val="0"/>
                    <w:adjustRightInd/>
                    <w:snapToGrid w:val="0"/>
                    <w:spacing w:line="240" w:lineRule="exact"/>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b w:val="0"/>
                      <w:bCs/>
                      <w:color w:val="000000"/>
                      <w:sz w:val="21"/>
                      <w:szCs w:val="21"/>
                      <w:highlight w:val="none"/>
                      <w:lang w:val="en-US" w:eastAsia="zh-CN"/>
                    </w:rPr>
                    <w:t>0.2182</w:t>
                  </w:r>
                </w:p>
              </w:tc>
              <w:tc>
                <w:tcPr>
                  <w:tcW w:w="476" w:type="pct"/>
                  <w:vAlign w:val="center"/>
                </w:tcPr>
                <w:p w14:paraId="77E9BFEF">
                  <w:pPr>
                    <w:keepNext w:val="0"/>
                    <w:keepLines w:val="0"/>
                    <w:pageBreakBefore w:val="0"/>
                    <w:widowControl w:val="0"/>
                    <w:shd w:val="clear"/>
                    <w:kinsoku/>
                    <w:wordWrap/>
                    <w:overflowPunct/>
                    <w:topLinePunct w:val="0"/>
                    <w:autoSpaceDE/>
                    <w:autoSpaceDN/>
                    <w:bidi w:val="0"/>
                    <w:snapToGrid w:val="0"/>
                    <w:spacing w:line="240" w:lineRule="exact"/>
                    <w:ind w:firstLine="0" w:firstLineChars="0"/>
                    <w:jc w:val="center"/>
                    <w:rPr>
                      <w:rFonts w:hint="eastAsia" w:cs="Times New Roman"/>
                      <w:color w:val="auto"/>
                      <w:sz w:val="21"/>
                      <w:szCs w:val="21"/>
                      <w:highlight w:val="none"/>
                      <w:lang w:val="en-US" w:eastAsia="zh-CN"/>
                    </w:rPr>
                  </w:pPr>
                  <w:r>
                    <w:rPr>
                      <w:rFonts w:hint="eastAsia" w:cs="Times New Roman"/>
                      <w:color w:val="000000"/>
                      <w:sz w:val="21"/>
                      <w:szCs w:val="21"/>
                      <w:highlight w:val="none"/>
                      <w:lang w:val="en-US" w:eastAsia="zh-CN"/>
                    </w:rPr>
                    <w:t>1</w:t>
                  </w:r>
                  <w:r>
                    <w:rPr>
                      <w:rFonts w:hint="default" w:ascii="Times New Roman" w:hAnsi="Times New Roman" w:cs="Times New Roman"/>
                      <w:color w:val="000000"/>
                      <w:sz w:val="21"/>
                      <w:szCs w:val="21"/>
                      <w:highlight w:val="none"/>
                    </w:rPr>
                    <w:t>h</w:t>
                  </w:r>
                </w:p>
              </w:tc>
              <w:tc>
                <w:tcPr>
                  <w:tcW w:w="390" w:type="pct"/>
                  <w:vAlign w:val="center"/>
                </w:tcPr>
                <w:p w14:paraId="3FAAF75A">
                  <w:pPr>
                    <w:keepNext w:val="0"/>
                    <w:keepLines w:val="0"/>
                    <w:pageBreakBefore w:val="0"/>
                    <w:widowControl w:val="0"/>
                    <w:shd w:val="clear"/>
                    <w:kinsoku/>
                    <w:wordWrap/>
                    <w:overflowPunct/>
                    <w:topLinePunct w:val="0"/>
                    <w:autoSpaceDE/>
                    <w:autoSpaceDN/>
                    <w:bidi w:val="0"/>
                    <w:snapToGrid w:val="0"/>
                    <w:spacing w:line="240" w:lineRule="exact"/>
                    <w:ind w:firstLine="0" w:firstLineChars="0"/>
                    <w:jc w:val="center"/>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1次</w:t>
                  </w:r>
                </w:p>
              </w:tc>
              <w:tc>
                <w:tcPr>
                  <w:tcW w:w="480" w:type="pct"/>
                  <w:vAlign w:val="center"/>
                </w:tcPr>
                <w:p w14:paraId="2EE46A95">
                  <w:pPr>
                    <w:keepNext w:val="0"/>
                    <w:keepLines w:val="0"/>
                    <w:pageBreakBefore w:val="0"/>
                    <w:shd w:val="clear"/>
                    <w:kinsoku/>
                    <w:wordWrap/>
                    <w:overflowPunct/>
                    <w:topLinePunct w:val="0"/>
                    <w:autoSpaceDE/>
                    <w:autoSpaceDN/>
                    <w:bidi w:val="0"/>
                    <w:adjustRightInd/>
                    <w:snapToGrid w:val="0"/>
                    <w:spacing w:line="240" w:lineRule="exact"/>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b w:val="0"/>
                      <w:bCs/>
                      <w:color w:val="000000"/>
                      <w:sz w:val="21"/>
                      <w:szCs w:val="21"/>
                      <w:highlight w:val="none"/>
                      <w:lang w:val="en-US" w:eastAsia="zh-CN"/>
                    </w:rPr>
                    <w:t>0.2182</w:t>
                  </w:r>
                </w:p>
              </w:tc>
            </w:tr>
          </w:tbl>
          <w:p w14:paraId="59C0D509">
            <w:pPr>
              <w:keepNext w:val="0"/>
              <w:keepLines w:val="0"/>
              <w:pageBreakBefore w:val="0"/>
              <w:widowControl w:val="0"/>
              <w:numPr>
                <w:ilvl w:val="0"/>
                <w:numId w:val="0"/>
              </w:numPr>
              <w:kinsoku/>
              <w:wordWrap/>
              <w:overflowPunct/>
              <w:topLinePunct w:val="0"/>
              <w:autoSpaceDE/>
              <w:autoSpaceDN/>
              <w:bidi w:val="0"/>
              <w:spacing w:line="440" w:lineRule="exact"/>
              <w:ind w:firstLine="482" w:firstLineChars="200"/>
              <w:jc w:val="left"/>
              <w:textAlignment w:val="auto"/>
              <w:rPr>
                <w:b/>
                <w:bCs/>
                <w:color w:val="auto"/>
                <w:highlight w:val="none"/>
              </w:rPr>
            </w:pPr>
            <w:r>
              <w:rPr>
                <w:rFonts w:hint="eastAsia" w:ascii="Times New Roman" w:hAnsi="Times New Roman" w:eastAsia="宋体" w:cs="Times New Roman"/>
                <w:b/>
                <w:bCs/>
                <w:color w:val="auto"/>
                <w:kern w:val="2"/>
                <w:sz w:val="24"/>
                <w:szCs w:val="24"/>
                <w:highlight w:val="none"/>
                <w:lang w:val="en-US" w:eastAsia="zh-CN" w:bidi="ar-SA"/>
              </w:rPr>
              <w:t>（</w:t>
            </w:r>
            <w:r>
              <w:rPr>
                <w:rFonts w:hint="eastAsia" w:cs="Times New Roman"/>
                <w:b/>
                <w:bCs/>
                <w:color w:val="auto"/>
                <w:kern w:val="2"/>
                <w:sz w:val="24"/>
                <w:szCs w:val="24"/>
                <w:highlight w:val="none"/>
                <w:lang w:val="en-US" w:eastAsia="zh-CN" w:bidi="ar-SA"/>
              </w:rPr>
              <w:t>3</w:t>
            </w:r>
            <w:r>
              <w:rPr>
                <w:rFonts w:hint="eastAsia" w:ascii="Times New Roman" w:hAnsi="Times New Roman" w:eastAsia="宋体" w:cs="Times New Roman"/>
                <w:b/>
                <w:bCs/>
                <w:color w:val="auto"/>
                <w:kern w:val="2"/>
                <w:sz w:val="24"/>
                <w:szCs w:val="24"/>
                <w:highlight w:val="none"/>
                <w:lang w:val="en-US" w:eastAsia="zh-CN" w:bidi="ar-SA"/>
              </w:rPr>
              <w:t>）</w:t>
            </w:r>
            <w:r>
              <w:rPr>
                <w:rFonts w:hint="eastAsia"/>
                <w:b/>
                <w:bCs/>
                <w:color w:val="auto"/>
                <w:highlight w:val="none"/>
              </w:rPr>
              <w:t>废气污染治理设施可行性分析</w:t>
            </w:r>
          </w:p>
          <w:p w14:paraId="0F5E5DB8">
            <w:pPr>
              <w:keepNext w:val="0"/>
              <w:keepLines w:val="0"/>
              <w:pageBreakBefore w:val="0"/>
              <w:widowControl w:val="0"/>
              <w:kinsoku/>
              <w:wordWrap/>
              <w:overflowPunct/>
              <w:topLinePunct w:val="0"/>
              <w:autoSpaceDE/>
              <w:autoSpaceDN/>
              <w:bidi w:val="0"/>
              <w:adjustRightInd w:val="0"/>
              <w:snapToGrid w:val="0"/>
              <w:spacing w:line="440" w:lineRule="exact"/>
              <w:ind w:firstLine="480"/>
              <w:jc w:val="left"/>
              <w:textAlignment w:val="auto"/>
              <w:rPr>
                <w:rFonts w:hint="default" w:ascii="Times New Roman" w:hAnsi="Times New Roman" w:cs="Times New Roman"/>
                <w:color w:val="auto"/>
                <w:highlight w:val="none"/>
              </w:rPr>
            </w:pPr>
            <w:r>
              <w:rPr>
                <w:rFonts w:hint="eastAsia"/>
                <w:color w:val="auto"/>
                <w:highlight w:val="none"/>
              </w:rPr>
              <w:t>本项目</w:t>
            </w:r>
            <w:r>
              <w:rPr>
                <w:rFonts w:hint="eastAsia"/>
                <w:color w:val="auto"/>
                <w:highlight w:val="none"/>
                <w:lang w:val="en-US" w:eastAsia="zh-CN"/>
              </w:rPr>
              <w:t>焊接</w:t>
            </w:r>
            <w:r>
              <w:rPr>
                <w:rFonts w:hint="eastAsia"/>
                <w:color w:val="auto"/>
                <w:highlight w:val="none"/>
              </w:rPr>
              <w:t>废气</w:t>
            </w:r>
            <w:r>
              <w:rPr>
                <w:rFonts w:hint="eastAsia"/>
                <w:color w:val="auto"/>
                <w:highlight w:val="none"/>
                <w:lang w:val="en-US" w:eastAsia="zh-CN"/>
              </w:rPr>
              <w:t>集气罩收集后</w:t>
            </w:r>
            <w:r>
              <w:rPr>
                <w:rFonts w:hint="eastAsia"/>
                <w:color w:val="auto"/>
                <w:highlight w:val="none"/>
              </w:rPr>
              <w:t>经</w:t>
            </w:r>
            <w:r>
              <w:rPr>
                <w:rFonts w:hint="eastAsia"/>
                <w:color w:val="auto"/>
                <w:highlight w:val="none"/>
                <w:lang w:val="en-US" w:eastAsia="zh-CN"/>
              </w:rPr>
              <w:t>焊烟净化器</w:t>
            </w:r>
            <w:r>
              <w:rPr>
                <w:rFonts w:hint="eastAsia"/>
                <w:color w:val="auto"/>
                <w:highlight w:val="none"/>
              </w:rPr>
              <w:t>处理后</w:t>
            </w:r>
            <w:r>
              <w:rPr>
                <w:rFonts w:hint="eastAsia"/>
                <w:color w:val="auto"/>
                <w:highlight w:val="none"/>
                <w:lang w:val="en-US" w:eastAsia="zh-CN"/>
              </w:rPr>
              <w:t>无组织排放</w:t>
            </w:r>
            <w:r>
              <w:rPr>
                <w:rFonts w:hint="eastAsia"/>
                <w:color w:val="auto"/>
                <w:highlight w:val="none"/>
              </w:rPr>
              <w:t>；</w:t>
            </w:r>
            <w:r>
              <w:rPr>
                <w:rFonts w:hint="eastAsia" w:cs="Times New Roman"/>
                <w:color w:val="auto"/>
                <w:highlight w:val="none"/>
                <w:lang w:val="en-US" w:eastAsia="zh-CN"/>
              </w:rPr>
              <w:t>打磨粉尘、焊接废气、检测废气、清洗废气、机加工废气、危废暂存废气</w:t>
            </w:r>
            <w:r>
              <w:rPr>
                <w:rFonts w:hint="default" w:ascii="Times New Roman" w:hAnsi="Times New Roman" w:cs="Times New Roman"/>
                <w:color w:val="auto"/>
                <w:highlight w:val="none"/>
              </w:rPr>
              <w:t>无组织排放。</w:t>
            </w:r>
          </w:p>
          <w:p w14:paraId="4000FE1C">
            <w:pPr>
              <w:pStyle w:val="67"/>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cs="Times New Roman"/>
                <w:color w:val="auto"/>
                <w:highlight w:val="none"/>
              </w:rPr>
            </w:pPr>
            <w:r>
              <w:rPr>
                <w:rFonts w:hint="default" w:ascii="Times New Roman" w:hAnsi="Times New Roman" w:cs="Times New Roman"/>
                <w:color w:val="auto"/>
                <w:highlight w:val="none"/>
              </w:rPr>
              <w:object>
                <v:shape id="_x0000_i1027" o:spt="75" type="#_x0000_t75" style="height:87.95pt;width:415.05pt;" o:ole="t" filled="f" o:preferrelative="t" stroked="f" coordsize="21600,21600">
                  <v:path/>
                  <v:fill on="f" focussize="0,0"/>
                  <v:stroke on="f"/>
                  <v:imagedata r:id="rId22" o:title=""/>
                  <o:lock v:ext="edit" aspectratio="f"/>
                  <w10:wrap type="none"/>
                  <w10:anchorlock/>
                </v:shape>
                <o:OLEObject Type="Embed" ProgID="Visio.Drawing.15" ShapeID="_x0000_i1027" DrawAspect="Content" ObjectID="_1468075727" r:id="rId21">
                  <o:LockedField>false</o:LockedField>
                </o:OLEObject>
              </w:object>
            </w:r>
          </w:p>
          <w:p w14:paraId="3A274E53">
            <w:pPr>
              <w:pStyle w:val="67"/>
              <w:keepNext w:val="0"/>
              <w:keepLines w:val="0"/>
              <w:pageBreakBefore w:val="0"/>
              <w:widowControl w:val="0"/>
              <w:kinsoku/>
              <w:wordWrap/>
              <w:overflowPunct/>
              <w:topLinePunct w:val="0"/>
              <w:autoSpaceDE/>
              <w:autoSpaceDN/>
              <w:bidi w:val="0"/>
              <w:adjustRightInd w:val="0"/>
              <w:snapToGrid w:val="0"/>
              <w:spacing w:line="420" w:lineRule="exact"/>
              <w:ind w:firstLine="0" w:firstLineChars="0"/>
              <w:jc w:val="center"/>
              <w:textAlignment w:val="auto"/>
              <w:rPr>
                <w:rFonts w:hint="eastAsia"/>
                <w:color w:val="auto"/>
                <w:highlight w:val="none"/>
              </w:rPr>
            </w:pPr>
            <w:r>
              <w:rPr>
                <w:rFonts w:hint="default" w:ascii="Times New Roman" w:hAnsi="Times New Roman" w:cs="Times New Roman"/>
                <w:color w:val="auto"/>
                <w:highlight w:val="none"/>
              </w:rPr>
              <w:t xml:space="preserve">图4-1 </w:t>
            </w:r>
            <w:r>
              <w:rPr>
                <w:rFonts w:hint="eastAsia" w:ascii="Times New Roman" w:hAnsi="Times New Roman" w:cs="Times New Roman"/>
                <w:color w:val="auto"/>
                <w:highlight w:val="none"/>
                <w:lang w:val="en-US" w:eastAsia="zh-CN"/>
              </w:rPr>
              <w:t xml:space="preserve"> 本项目</w:t>
            </w:r>
            <w:r>
              <w:rPr>
                <w:rFonts w:hint="eastAsia"/>
                <w:color w:val="auto"/>
                <w:highlight w:val="none"/>
              </w:rPr>
              <w:t>废气收集处理示意图</w:t>
            </w:r>
          </w:p>
          <w:p w14:paraId="3E28B08A">
            <w:pPr>
              <w:keepNext w:val="0"/>
              <w:keepLines w:val="0"/>
              <w:pageBreakBefore w:val="0"/>
              <w:widowControl w:val="0"/>
              <w:kinsoku/>
              <w:wordWrap/>
              <w:overflowPunct/>
              <w:topLinePunct w:val="0"/>
              <w:autoSpaceDE/>
              <w:autoSpaceDN/>
              <w:bidi w:val="0"/>
              <w:spacing w:line="400" w:lineRule="exact"/>
              <w:ind w:firstLine="482"/>
              <w:jc w:val="left"/>
              <w:textAlignment w:val="auto"/>
              <w:rPr>
                <w:b/>
                <w:color w:val="auto"/>
                <w:highlight w:val="none"/>
              </w:rPr>
            </w:pPr>
            <w:r>
              <w:rPr>
                <w:rFonts w:hint="eastAsia"/>
                <w:b/>
                <w:color w:val="auto"/>
                <w:highlight w:val="none"/>
              </w:rPr>
              <w:t>废气处理装置原理分析</w:t>
            </w:r>
          </w:p>
          <w:p w14:paraId="4CCF1470">
            <w:pPr>
              <w:keepNext w:val="0"/>
              <w:keepLines w:val="0"/>
              <w:pageBreakBefore w:val="0"/>
              <w:widowControl w:val="0"/>
              <w:kinsoku/>
              <w:wordWrap/>
              <w:overflowPunct/>
              <w:topLinePunct w:val="0"/>
              <w:autoSpaceDE/>
              <w:autoSpaceDN/>
              <w:bidi w:val="0"/>
              <w:spacing w:line="400" w:lineRule="exact"/>
              <w:ind w:firstLine="482"/>
              <w:jc w:val="left"/>
              <w:textAlignment w:val="auto"/>
              <w:rPr>
                <w:b/>
                <w:color w:val="auto"/>
                <w:highlight w:val="none"/>
              </w:rPr>
            </w:pPr>
            <w:r>
              <w:rPr>
                <w:rFonts w:hint="eastAsia"/>
                <w:b/>
                <w:color w:val="auto"/>
                <w:highlight w:val="none"/>
                <w:lang w:val="en-US" w:eastAsia="zh-CN"/>
              </w:rPr>
              <w:t>焊烟净化器</w:t>
            </w:r>
          </w:p>
          <w:p w14:paraId="7AC4D08E">
            <w:pPr>
              <w:keepNext w:val="0"/>
              <w:keepLines w:val="0"/>
              <w:pageBreakBefore w:val="0"/>
              <w:widowControl w:val="0"/>
              <w:kinsoku/>
              <w:wordWrap/>
              <w:overflowPunct/>
              <w:topLinePunct w:val="0"/>
              <w:autoSpaceDE/>
              <w:autoSpaceDN/>
              <w:bidi w:val="0"/>
              <w:adjustRightInd w:val="0"/>
              <w:snapToGrid w:val="0"/>
              <w:spacing w:line="400" w:lineRule="exact"/>
              <w:ind w:firstLine="480"/>
              <w:textAlignment w:val="auto"/>
              <w:rPr>
                <w:rFonts w:hint="eastAsia" w:eastAsia="宋体"/>
                <w:color w:val="auto"/>
                <w:highlight w:val="none"/>
              </w:rPr>
            </w:pPr>
            <w:r>
              <w:rPr>
                <w:rFonts w:hint="eastAsia" w:eastAsia="宋体"/>
                <w:color w:val="auto"/>
                <w:highlight w:val="none"/>
              </w:rPr>
              <w:t>工作原理：含尘气体由风机通过吸尘管吸入箱体，进入滤袋过滤，粉尘颗粒被滤袋阻留在表面，经过过滤的净化气体由出风口排出，可直接排放在室内循环使用，也可根据需要排出室外。整个除尘过滤是一个重力，惯性力，碰撞，静电吸附，筛滤等综合效应的结果。除尘器连续工作一段时间后，滤袋表面的粉尘不断增加，继而进行清灰，粉尘抖落在集尘器（抽屉）中，再由人工进行处理。</w:t>
            </w:r>
          </w:p>
          <w:p w14:paraId="4463A93A">
            <w:pPr>
              <w:pStyle w:val="5"/>
              <w:pageBreakBefore w:val="0"/>
              <w:widowControl w:val="0"/>
              <w:kinsoku/>
              <w:wordWrap/>
              <w:overflowPunct/>
              <w:topLinePunct w:val="0"/>
              <w:autoSpaceDE/>
              <w:autoSpaceDN/>
              <w:bidi w:val="0"/>
              <w:spacing w:line="440" w:lineRule="exact"/>
              <w:jc w:val="left"/>
              <w:rPr>
                <w:rFonts w:hint="eastAsia"/>
                <w:color w:val="auto"/>
                <w:highlight w:val="none"/>
              </w:rPr>
            </w:pPr>
            <w:r>
              <w:rPr>
                <w:rFonts w:hint="eastAsia"/>
                <w:color w:val="auto"/>
                <w:highlight w:val="none"/>
                <w:lang w:eastAsia="zh-CN"/>
              </w:rPr>
              <w:t>（</w:t>
            </w:r>
            <w:r>
              <w:rPr>
                <w:rFonts w:hint="eastAsia"/>
                <w:color w:val="auto"/>
                <w:highlight w:val="none"/>
                <w:lang w:val="en-US" w:eastAsia="zh-CN"/>
              </w:rPr>
              <w:t>4</w:t>
            </w:r>
            <w:r>
              <w:rPr>
                <w:rFonts w:hint="eastAsia"/>
                <w:color w:val="auto"/>
                <w:highlight w:val="none"/>
                <w:lang w:eastAsia="zh-CN"/>
              </w:rPr>
              <w:t>）</w:t>
            </w:r>
            <w:r>
              <w:rPr>
                <w:rFonts w:hint="eastAsia"/>
                <w:color w:val="auto"/>
                <w:highlight w:val="none"/>
              </w:rPr>
              <w:t>无组织废气防治措施</w:t>
            </w:r>
          </w:p>
          <w:p w14:paraId="1C200291">
            <w:pPr>
              <w:keepNext w:val="0"/>
              <w:keepLines w:val="0"/>
              <w:pageBreakBefore w:val="0"/>
              <w:widowControl w:val="0"/>
              <w:kinsoku/>
              <w:wordWrap/>
              <w:overflowPunct/>
              <w:topLinePunct w:val="0"/>
              <w:autoSpaceDE/>
              <w:autoSpaceDN/>
              <w:bidi w:val="0"/>
              <w:spacing w:line="440" w:lineRule="exact"/>
              <w:jc w:val="left"/>
              <w:textAlignment w:val="auto"/>
              <w:rPr>
                <w:color w:val="auto"/>
                <w:sz w:val="24"/>
                <w:highlight w:val="none"/>
              </w:rPr>
            </w:pPr>
            <w:r>
              <w:rPr>
                <w:rFonts w:hint="eastAsia"/>
                <w:color w:val="auto"/>
                <w:sz w:val="24"/>
                <w:highlight w:val="none"/>
              </w:rPr>
              <w:t>本项目无组织</w:t>
            </w:r>
            <w:r>
              <w:rPr>
                <w:rFonts w:hint="eastAsia"/>
                <w:color w:val="auto"/>
                <w:sz w:val="24"/>
                <w:highlight w:val="none"/>
                <w:lang w:val="en-US" w:eastAsia="zh-CN"/>
              </w:rPr>
              <w:t>排放</w:t>
            </w:r>
            <w:r>
              <w:rPr>
                <w:rFonts w:hint="eastAsia"/>
                <w:color w:val="auto"/>
                <w:sz w:val="24"/>
                <w:highlight w:val="none"/>
              </w:rPr>
              <w:t>的废气主要为</w:t>
            </w:r>
            <w:r>
              <w:rPr>
                <w:rFonts w:hint="eastAsia"/>
                <w:color w:val="auto"/>
                <w:sz w:val="24"/>
                <w:highlight w:val="none"/>
                <w:lang w:eastAsia="zh-CN"/>
              </w:rPr>
              <w:t>：</w:t>
            </w:r>
            <w:r>
              <w:rPr>
                <w:rFonts w:hint="eastAsia" w:cs="Times New Roman"/>
                <w:color w:val="auto"/>
                <w:highlight w:val="none"/>
                <w:lang w:val="en-US" w:eastAsia="zh-CN"/>
              </w:rPr>
              <w:t>打磨粉尘、焊接废气、检测废气、清洗废气、机加工废气、危废暂存废气</w:t>
            </w:r>
            <w:r>
              <w:rPr>
                <w:rFonts w:hint="eastAsia"/>
                <w:color w:val="auto"/>
                <w:highlight w:val="none"/>
                <w:lang w:val="en-US" w:eastAsia="zh-CN"/>
              </w:rPr>
              <w:t>。</w:t>
            </w:r>
          </w:p>
          <w:p w14:paraId="7594AE5C">
            <w:pPr>
              <w:pStyle w:val="66"/>
              <w:keepNext w:val="0"/>
              <w:keepLines w:val="0"/>
              <w:pageBreakBefore w:val="0"/>
              <w:widowControl w:val="0"/>
              <w:kinsoku/>
              <w:wordWrap/>
              <w:overflowPunct/>
              <w:topLinePunct w:val="0"/>
              <w:autoSpaceDE/>
              <w:autoSpaceDN/>
              <w:bidi w:val="0"/>
              <w:adjustRightInd w:val="0"/>
              <w:snapToGrid w:val="0"/>
              <w:spacing w:line="440" w:lineRule="exact"/>
              <w:ind w:firstLine="480"/>
              <w:jc w:val="left"/>
              <w:textAlignment w:val="auto"/>
              <w:rPr>
                <w:color w:val="auto"/>
                <w:sz w:val="24"/>
                <w:highlight w:val="none"/>
              </w:rPr>
            </w:pPr>
            <w:r>
              <w:rPr>
                <w:rFonts w:hint="eastAsia"/>
                <w:color w:val="auto"/>
                <w:sz w:val="24"/>
                <w:highlight w:val="none"/>
              </w:rPr>
              <w:t>针对上述无组织废气，拟采取的控制措施如下：</w:t>
            </w:r>
          </w:p>
          <w:p w14:paraId="761638A4">
            <w:pPr>
              <w:pStyle w:val="66"/>
              <w:keepNext w:val="0"/>
              <w:keepLines w:val="0"/>
              <w:pageBreakBefore w:val="0"/>
              <w:widowControl w:val="0"/>
              <w:kinsoku/>
              <w:wordWrap/>
              <w:overflowPunct/>
              <w:topLinePunct w:val="0"/>
              <w:autoSpaceDE/>
              <w:autoSpaceDN/>
              <w:bidi w:val="0"/>
              <w:adjustRightInd w:val="0"/>
              <w:snapToGrid w:val="0"/>
              <w:spacing w:line="440" w:lineRule="exact"/>
              <w:ind w:firstLine="480"/>
              <w:jc w:val="left"/>
              <w:textAlignment w:val="auto"/>
              <w:rPr>
                <w:rFonts w:hint="default" w:ascii="Times New Roman" w:hAnsi="Times New Roman" w:cs="Times New Roman"/>
                <w:color w:val="auto"/>
                <w:sz w:val="24"/>
                <w:highlight w:val="none"/>
              </w:rPr>
            </w:pPr>
            <w:r>
              <w:rPr>
                <w:rFonts w:hint="default" w:ascii="Times New Roman" w:hAnsi="Times New Roman" w:cs="Times New Roman"/>
                <w:color w:val="auto"/>
                <w:sz w:val="24"/>
                <w:highlight w:val="none"/>
              </w:rPr>
              <w:t>①</w:t>
            </w:r>
            <w:r>
              <w:rPr>
                <w:rFonts w:hint="default" w:ascii="Times New Roman" w:hAnsi="Times New Roman" w:cs="Times New Roman"/>
                <w:color w:val="auto"/>
                <w:sz w:val="24"/>
                <w:highlight w:val="none"/>
                <w:lang w:val="en-US" w:eastAsia="zh-CN"/>
              </w:rPr>
              <w:t>本项目</w:t>
            </w:r>
            <w:r>
              <w:rPr>
                <w:rFonts w:hint="eastAsia" w:cs="Times New Roman"/>
                <w:color w:val="auto"/>
                <w:sz w:val="24"/>
                <w:highlight w:val="none"/>
                <w:lang w:val="en-US" w:eastAsia="zh-CN"/>
              </w:rPr>
              <w:t>清洗剂、显像剂、切削液等</w:t>
            </w:r>
            <w:r>
              <w:rPr>
                <w:rFonts w:hint="default" w:ascii="Times New Roman" w:hAnsi="Times New Roman" w:cs="Times New Roman"/>
                <w:color w:val="auto"/>
                <w:sz w:val="24"/>
                <w:highlight w:val="none"/>
              </w:rPr>
              <w:t>VOCs物料</w:t>
            </w:r>
            <w:r>
              <w:rPr>
                <w:rFonts w:hint="default" w:ascii="Times New Roman" w:hAnsi="Times New Roman" w:cs="Times New Roman"/>
                <w:color w:val="auto"/>
                <w:sz w:val="24"/>
                <w:highlight w:val="none"/>
                <w:lang w:val="en-US" w:eastAsia="zh-CN"/>
              </w:rPr>
              <w:t>均</w:t>
            </w:r>
            <w:r>
              <w:rPr>
                <w:rFonts w:hint="default" w:ascii="Times New Roman" w:hAnsi="Times New Roman" w:cs="Times New Roman"/>
                <w:color w:val="auto"/>
                <w:sz w:val="24"/>
                <w:highlight w:val="none"/>
              </w:rPr>
              <w:t>储存于密闭的容器。盛装VOCs物料的容器存放于室内</w:t>
            </w:r>
            <w:r>
              <w:rPr>
                <w:rFonts w:hint="default" w:ascii="Times New Roman" w:hAnsi="Times New Roman" w:cs="Times New Roman"/>
                <w:color w:val="auto"/>
                <w:sz w:val="24"/>
                <w:highlight w:val="none"/>
                <w:lang w:eastAsia="zh-CN"/>
              </w:rPr>
              <w:t>，</w:t>
            </w:r>
            <w:r>
              <w:rPr>
                <w:rFonts w:hint="default" w:ascii="Times New Roman" w:hAnsi="Times New Roman" w:cs="Times New Roman"/>
                <w:color w:val="auto"/>
                <w:sz w:val="24"/>
                <w:highlight w:val="none"/>
              </w:rPr>
              <w:t>在非取用状态时加盖、封口，保持密闭。</w:t>
            </w:r>
          </w:p>
          <w:p w14:paraId="1CD8B9C5">
            <w:pPr>
              <w:pStyle w:val="66"/>
              <w:keepNext w:val="0"/>
              <w:keepLines w:val="0"/>
              <w:pageBreakBefore w:val="0"/>
              <w:widowControl w:val="0"/>
              <w:kinsoku/>
              <w:wordWrap/>
              <w:overflowPunct/>
              <w:topLinePunct w:val="0"/>
              <w:autoSpaceDE/>
              <w:autoSpaceDN/>
              <w:bidi w:val="0"/>
              <w:adjustRightInd w:val="0"/>
              <w:snapToGrid w:val="0"/>
              <w:spacing w:line="440" w:lineRule="exact"/>
              <w:ind w:firstLine="480"/>
              <w:jc w:val="left"/>
              <w:textAlignment w:val="auto"/>
              <w:rPr>
                <w:rFonts w:hint="eastAsia" w:ascii="宋体" w:hAnsi="宋体" w:cs="宋体"/>
                <w:color w:val="auto"/>
                <w:sz w:val="24"/>
                <w:highlight w:val="none"/>
              </w:rPr>
            </w:pPr>
            <w:r>
              <w:rPr>
                <w:rFonts w:hint="default" w:ascii="Times New Roman" w:hAnsi="Times New Roman" w:cs="Times New Roman"/>
                <w:color w:val="auto"/>
                <w:sz w:val="24"/>
                <w:highlight w:val="none"/>
              </w:rPr>
              <w:t>②</w:t>
            </w:r>
            <w:r>
              <w:rPr>
                <w:rFonts w:hint="eastAsia" w:ascii="宋体" w:hAnsi="宋体" w:cs="宋体"/>
                <w:color w:val="auto"/>
                <w:sz w:val="24"/>
                <w:highlight w:val="none"/>
              </w:rPr>
              <w:t>危废</w:t>
            </w:r>
            <w:r>
              <w:rPr>
                <w:rFonts w:hint="eastAsia" w:ascii="宋体" w:hAnsi="宋体" w:cs="宋体"/>
                <w:color w:val="auto"/>
                <w:sz w:val="24"/>
                <w:highlight w:val="none"/>
                <w:lang w:val="en-US" w:eastAsia="zh-CN"/>
              </w:rPr>
              <w:t>暂存间</w:t>
            </w:r>
            <w:r>
              <w:rPr>
                <w:rFonts w:hint="eastAsia" w:ascii="宋体" w:hAnsi="宋体" w:cs="宋体"/>
                <w:color w:val="auto"/>
                <w:sz w:val="24"/>
                <w:highlight w:val="none"/>
              </w:rPr>
              <w:t>必须设置为全封闭空间，严禁露天堆放。所有液态危废必须使用密闭容器盛装，且容器在非取用状态下应保持关闭。</w:t>
            </w:r>
          </w:p>
          <w:p w14:paraId="621C9DB6">
            <w:pPr>
              <w:pStyle w:val="66"/>
              <w:keepNext w:val="0"/>
              <w:keepLines w:val="0"/>
              <w:pageBreakBefore w:val="0"/>
              <w:widowControl w:val="0"/>
              <w:kinsoku/>
              <w:wordWrap/>
              <w:overflowPunct/>
              <w:topLinePunct w:val="0"/>
              <w:autoSpaceDE/>
              <w:autoSpaceDN/>
              <w:bidi w:val="0"/>
              <w:adjustRightInd w:val="0"/>
              <w:snapToGrid w:val="0"/>
              <w:spacing w:line="440" w:lineRule="exact"/>
              <w:ind w:firstLine="480"/>
              <w:jc w:val="left"/>
              <w:textAlignment w:val="auto"/>
              <w:rPr>
                <w:rFonts w:hint="eastAsia"/>
                <w:color w:val="auto"/>
                <w:sz w:val="24"/>
                <w:highlight w:val="none"/>
              </w:rPr>
            </w:pPr>
            <w:r>
              <w:rPr>
                <w:rFonts w:hint="default" w:ascii="Times New Roman" w:hAnsi="Times New Roman" w:cs="Times New Roman"/>
                <w:color w:val="auto"/>
                <w:sz w:val="24"/>
                <w:highlight w:val="none"/>
              </w:rPr>
              <w:t>③</w:t>
            </w:r>
            <w:r>
              <w:rPr>
                <w:rFonts w:hint="eastAsia"/>
                <w:color w:val="auto"/>
                <w:sz w:val="24"/>
                <w:highlight w:val="none"/>
              </w:rPr>
              <w:t>生产车间应采用全封闭结构，生产期间关闭门窗，禁止敞开式作业，防止废气无组织逸散至外环境。</w:t>
            </w:r>
          </w:p>
          <w:p w14:paraId="10C242CD">
            <w:pPr>
              <w:pStyle w:val="66"/>
              <w:keepNext w:val="0"/>
              <w:keepLines w:val="0"/>
              <w:pageBreakBefore w:val="0"/>
              <w:widowControl w:val="0"/>
              <w:kinsoku/>
              <w:wordWrap/>
              <w:overflowPunct/>
              <w:topLinePunct w:val="0"/>
              <w:autoSpaceDE/>
              <w:autoSpaceDN/>
              <w:bidi w:val="0"/>
              <w:adjustRightInd w:val="0"/>
              <w:snapToGrid w:val="0"/>
              <w:spacing w:line="440" w:lineRule="exact"/>
              <w:ind w:firstLine="480"/>
              <w:jc w:val="left"/>
              <w:textAlignment w:val="auto"/>
              <w:rPr>
                <w:color w:val="auto"/>
                <w:sz w:val="24"/>
                <w:highlight w:val="none"/>
              </w:rPr>
            </w:pPr>
            <w:r>
              <w:rPr>
                <w:rFonts w:hint="eastAsia" w:ascii="宋体" w:hAnsi="宋体" w:eastAsia="宋体" w:cs="宋体"/>
                <w:color w:val="auto"/>
                <w:sz w:val="24"/>
                <w:highlight w:val="none"/>
              </w:rPr>
              <w:t>④</w:t>
            </w:r>
            <w:r>
              <w:rPr>
                <w:rFonts w:hint="eastAsia"/>
                <w:color w:val="auto"/>
                <w:sz w:val="24"/>
                <w:highlight w:val="none"/>
              </w:rPr>
              <w:t>要求定期对废气处理</w:t>
            </w:r>
            <w:r>
              <w:rPr>
                <w:rFonts w:hint="eastAsia"/>
                <w:color w:val="auto"/>
                <w:sz w:val="24"/>
                <w:highlight w:val="none"/>
                <w:lang w:eastAsia="zh-CN"/>
              </w:rPr>
              <w:t>设施</w:t>
            </w:r>
            <w:r>
              <w:rPr>
                <w:rFonts w:hint="eastAsia"/>
                <w:color w:val="auto"/>
                <w:sz w:val="24"/>
                <w:highlight w:val="none"/>
              </w:rPr>
              <w:t>设备进行检修维护，保证废气处理装置正常运行时再进行作业，确保废气有效收集和处理；</w:t>
            </w:r>
          </w:p>
          <w:p w14:paraId="38C177FB">
            <w:pPr>
              <w:keepNext w:val="0"/>
              <w:keepLines w:val="0"/>
              <w:pageBreakBefore w:val="0"/>
              <w:widowControl w:val="0"/>
              <w:suppressLineNumbers w:val="0"/>
              <w:shd w:val="clear" w:color="auto" w:fill="auto"/>
              <w:kinsoku/>
              <w:wordWrap/>
              <w:overflowPunct/>
              <w:topLinePunct w:val="0"/>
              <w:autoSpaceDE/>
              <w:autoSpaceDN/>
              <w:bidi w:val="0"/>
              <w:adjustRightInd w:val="0"/>
              <w:snapToGrid w:val="0"/>
              <w:spacing w:beforeAutospacing="0" w:afterAutospacing="0" w:line="440" w:lineRule="exact"/>
              <w:ind w:left="0" w:right="0" w:firstLine="480" w:firstLineChars="200"/>
              <w:jc w:val="left"/>
              <w:textAlignment w:val="auto"/>
              <w:rPr>
                <w:rFonts w:hint="default" w:ascii="Times New Roman" w:hAnsi="Times New Roman" w:eastAsia="宋体" w:cs="Times New Roman"/>
                <w:b w:val="0"/>
                <w:bCs w:val="0"/>
                <w:color w:val="auto"/>
                <w:kern w:val="2"/>
                <w:sz w:val="24"/>
                <w:szCs w:val="24"/>
                <w:highlight w:val="none"/>
                <w:lang w:val="en-US" w:eastAsia="zh-CN" w:bidi="ar-SA"/>
              </w:rPr>
            </w:pPr>
            <w:r>
              <w:rPr>
                <w:rFonts w:hint="eastAsia" w:ascii="宋体" w:hAnsi="宋体" w:eastAsia="宋体" w:cs="宋体"/>
                <w:color w:val="auto"/>
                <w:sz w:val="24"/>
                <w:highlight w:val="none"/>
              </w:rPr>
              <w:t>⑤</w:t>
            </w:r>
            <w:r>
              <w:rPr>
                <w:rFonts w:hint="eastAsia"/>
                <w:color w:val="auto"/>
                <w:sz w:val="24"/>
                <w:highlight w:val="none"/>
              </w:rPr>
              <w:t>加强操作工的培训和管理，减少人为的无组织挥发量的增加；</w:t>
            </w:r>
          </w:p>
          <w:p w14:paraId="3A044AC9">
            <w:pPr>
              <w:pStyle w:val="5"/>
              <w:pageBreakBefore w:val="0"/>
              <w:widowControl w:val="0"/>
              <w:kinsoku/>
              <w:wordWrap/>
              <w:overflowPunct/>
              <w:topLinePunct w:val="0"/>
              <w:autoSpaceDE/>
              <w:autoSpaceDN/>
              <w:bidi w:val="0"/>
              <w:spacing w:line="440" w:lineRule="exact"/>
              <w:jc w:val="left"/>
              <w:rPr>
                <w:rFonts w:hint="eastAsia" w:ascii="Times New Roman" w:hAnsi="Times New Roman" w:eastAsia="宋体" w:cs="Times New Roman"/>
                <w:b w:val="0"/>
                <w:color w:val="auto"/>
                <w:kern w:val="2"/>
                <w:sz w:val="24"/>
                <w:szCs w:val="24"/>
                <w:highlight w:val="none"/>
                <w:lang w:val="en-US" w:eastAsia="zh-CN" w:bidi="ar-SA"/>
              </w:rPr>
            </w:pPr>
            <w:r>
              <w:rPr>
                <w:rFonts w:hint="eastAsia" w:ascii="Times New Roman" w:hAnsi="Times New Roman" w:eastAsia="宋体" w:cs="Times New Roman"/>
                <w:b w:val="0"/>
                <w:bCs w:val="0"/>
                <w:color w:val="auto"/>
                <w:kern w:val="2"/>
                <w:sz w:val="24"/>
                <w:szCs w:val="24"/>
                <w:highlight w:val="none"/>
                <w:lang w:val="en-US" w:eastAsia="zh-CN" w:bidi="ar-SA"/>
              </w:rPr>
              <w:t>综上，在落实</w:t>
            </w:r>
            <w:r>
              <w:rPr>
                <w:rFonts w:hint="eastAsia" w:cs="Times New Roman"/>
                <w:b w:val="0"/>
                <w:bCs w:val="0"/>
                <w:color w:val="auto"/>
                <w:kern w:val="2"/>
                <w:sz w:val="24"/>
                <w:szCs w:val="24"/>
                <w:highlight w:val="none"/>
                <w:lang w:val="en-US" w:eastAsia="zh-CN" w:bidi="ar-SA"/>
              </w:rPr>
              <w:t>上述</w:t>
            </w:r>
            <w:r>
              <w:rPr>
                <w:rFonts w:hint="eastAsia" w:ascii="Times New Roman" w:hAnsi="Times New Roman" w:eastAsia="宋体" w:cs="Times New Roman"/>
                <w:b w:val="0"/>
                <w:bCs w:val="0"/>
                <w:color w:val="auto"/>
                <w:kern w:val="2"/>
                <w:sz w:val="24"/>
                <w:szCs w:val="24"/>
                <w:highlight w:val="none"/>
                <w:lang w:val="en-US" w:eastAsia="zh-CN" w:bidi="ar-SA"/>
              </w:rPr>
              <w:t>措施后，本项目无组织废气排放对环境影响较小。</w:t>
            </w:r>
          </w:p>
          <w:p w14:paraId="33705549">
            <w:pPr>
              <w:keepNext w:val="0"/>
              <w:keepLines w:val="0"/>
              <w:pageBreakBefore w:val="0"/>
              <w:widowControl w:val="0"/>
              <w:numPr>
                <w:ilvl w:val="0"/>
                <w:numId w:val="0"/>
              </w:numPr>
              <w:kinsoku/>
              <w:wordWrap/>
              <w:overflowPunct/>
              <w:topLinePunct w:val="0"/>
              <w:autoSpaceDE/>
              <w:autoSpaceDN/>
              <w:bidi w:val="0"/>
              <w:spacing w:line="420" w:lineRule="exact"/>
              <w:ind w:firstLine="482" w:firstLineChars="200"/>
              <w:jc w:val="left"/>
              <w:textAlignment w:val="auto"/>
              <w:rPr>
                <w:b/>
                <w:bCs/>
                <w:color w:val="auto"/>
                <w:highlight w:val="none"/>
              </w:rPr>
            </w:pPr>
            <w:r>
              <w:rPr>
                <w:rFonts w:hint="eastAsia" w:ascii="Times New Roman" w:hAnsi="Times New Roman" w:eastAsia="宋体" w:cs="Times New Roman"/>
                <w:b/>
                <w:bCs/>
                <w:color w:val="auto"/>
                <w:kern w:val="2"/>
                <w:sz w:val="24"/>
                <w:szCs w:val="24"/>
                <w:highlight w:val="none"/>
                <w:lang w:val="en-US" w:eastAsia="zh-CN" w:bidi="ar-SA"/>
              </w:rPr>
              <w:t>（</w:t>
            </w:r>
            <w:r>
              <w:rPr>
                <w:rFonts w:hint="eastAsia" w:cs="Times New Roman"/>
                <w:b/>
                <w:bCs/>
                <w:color w:val="auto"/>
                <w:kern w:val="2"/>
                <w:sz w:val="24"/>
                <w:szCs w:val="24"/>
                <w:highlight w:val="none"/>
                <w:lang w:val="en-US" w:eastAsia="zh-CN" w:bidi="ar-SA"/>
              </w:rPr>
              <w:t>5</w:t>
            </w:r>
            <w:r>
              <w:rPr>
                <w:rFonts w:hint="eastAsia" w:ascii="Times New Roman" w:hAnsi="Times New Roman" w:eastAsia="宋体" w:cs="Times New Roman"/>
                <w:b/>
                <w:bCs/>
                <w:color w:val="auto"/>
                <w:kern w:val="2"/>
                <w:sz w:val="24"/>
                <w:szCs w:val="24"/>
                <w:highlight w:val="none"/>
                <w:lang w:val="en-US" w:eastAsia="zh-CN" w:bidi="ar-SA"/>
              </w:rPr>
              <w:t>）</w:t>
            </w:r>
            <w:r>
              <w:rPr>
                <w:rFonts w:hint="eastAsia"/>
                <w:b/>
                <w:bCs/>
                <w:color w:val="auto"/>
                <w:highlight w:val="none"/>
              </w:rPr>
              <w:t>监测计划</w:t>
            </w:r>
          </w:p>
          <w:p w14:paraId="3FB727D1">
            <w:pPr>
              <w:keepNext w:val="0"/>
              <w:keepLines w:val="0"/>
              <w:pageBreakBefore w:val="0"/>
              <w:widowControl w:val="0"/>
              <w:kinsoku/>
              <w:wordWrap/>
              <w:overflowPunct/>
              <w:topLinePunct w:val="0"/>
              <w:autoSpaceDE/>
              <w:autoSpaceDN/>
              <w:bidi w:val="0"/>
              <w:spacing w:line="420" w:lineRule="exact"/>
              <w:ind w:firstLine="480"/>
              <w:jc w:val="left"/>
              <w:textAlignment w:val="auto"/>
              <w:rPr>
                <w:rFonts w:hint="eastAsia"/>
                <w:color w:val="auto"/>
                <w:highlight w:val="none"/>
              </w:rPr>
            </w:pPr>
            <w:r>
              <w:rPr>
                <w:rFonts w:hint="eastAsia"/>
                <w:color w:val="auto"/>
                <w:highlight w:val="none"/>
              </w:rPr>
              <w:t>对照《固定污染源排污许可分类</w:t>
            </w:r>
            <w:r>
              <w:rPr>
                <w:rFonts w:hint="eastAsia"/>
                <w:color w:val="auto"/>
                <w:highlight w:val="none"/>
                <w:lang w:eastAsia="zh-CN"/>
              </w:rPr>
              <w:t>管理名录</w:t>
            </w:r>
            <w:r>
              <w:rPr>
                <w:rFonts w:hint="eastAsia"/>
                <w:color w:val="auto"/>
                <w:highlight w:val="none"/>
              </w:rPr>
              <w:t>（2019年版）》，该项目类别属于“二十九、通用设备制造业 34”中“其他通用设备制造业 349”，不涉及通用工序，属于登记管理项。参照《排污单位自行监测技术指南</w:t>
            </w:r>
            <w:r>
              <w:rPr>
                <w:rFonts w:hint="eastAsia"/>
                <w:color w:val="auto"/>
                <w:highlight w:val="none"/>
                <w:lang w:val="en-US" w:eastAsia="zh-CN"/>
              </w:rPr>
              <w:t xml:space="preserve"> </w:t>
            </w:r>
            <w:r>
              <w:rPr>
                <w:rFonts w:hint="eastAsia"/>
                <w:color w:val="auto"/>
                <w:highlight w:val="none"/>
              </w:rPr>
              <w:t>总则》（</w:t>
            </w:r>
            <w:r>
              <w:rPr>
                <w:rFonts w:hint="eastAsia"/>
                <w:color w:val="auto"/>
                <w:highlight w:val="none"/>
                <w:lang w:eastAsia="zh-CN"/>
              </w:rPr>
              <w:t xml:space="preserve">HJ </w:t>
            </w:r>
            <w:r>
              <w:rPr>
                <w:rFonts w:hint="eastAsia"/>
                <w:color w:val="auto"/>
                <w:highlight w:val="none"/>
              </w:rPr>
              <w:t>819</w:t>
            </w:r>
            <w:r>
              <w:rPr>
                <w:rFonts w:hint="eastAsia"/>
                <w:color w:val="auto"/>
                <w:highlight w:val="none"/>
                <w:lang w:eastAsia="zh-CN"/>
              </w:rPr>
              <w:t>-</w:t>
            </w:r>
            <w:r>
              <w:rPr>
                <w:rFonts w:hint="eastAsia"/>
                <w:color w:val="auto"/>
                <w:highlight w:val="none"/>
              </w:rPr>
              <w:t>2017），本项目废气污染源日常监测要求见下表。</w:t>
            </w:r>
          </w:p>
          <w:p w14:paraId="50D0929B">
            <w:pPr>
              <w:pStyle w:val="68"/>
              <w:keepNext w:val="0"/>
              <w:keepLines w:val="0"/>
              <w:pageBreakBefore w:val="0"/>
              <w:widowControl w:val="0"/>
              <w:kinsoku/>
              <w:wordWrap/>
              <w:overflowPunct/>
              <w:topLinePunct w:val="0"/>
              <w:autoSpaceDE/>
              <w:autoSpaceDN/>
              <w:bidi w:val="0"/>
              <w:adjustRightInd w:val="0"/>
              <w:snapToGrid w:val="0"/>
              <w:spacing w:line="420" w:lineRule="exact"/>
              <w:ind w:firstLine="0" w:firstLineChars="0"/>
              <w:jc w:val="center"/>
              <w:textAlignment w:val="auto"/>
              <w:rPr>
                <w:color w:val="auto"/>
                <w:highlight w:val="none"/>
              </w:rPr>
            </w:pPr>
            <w:r>
              <w:rPr>
                <w:rFonts w:hint="default" w:ascii="Times New Roman" w:hAnsi="Times New Roman" w:cs="Times New Roman"/>
                <w:color w:val="auto"/>
                <w:highlight w:val="none"/>
              </w:rPr>
              <w:t>表4-</w:t>
            </w:r>
            <w:r>
              <w:rPr>
                <w:rFonts w:hint="eastAsia" w:ascii="Times New Roman" w:hAnsi="Times New Roman" w:cs="Times New Roman"/>
                <w:color w:val="auto"/>
                <w:highlight w:val="none"/>
                <w:lang w:val="en-US" w:eastAsia="zh-CN"/>
              </w:rPr>
              <w:t>4</w:t>
            </w:r>
            <w:r>
              <w:rPr>
                <w:rFonts w:hint="default" w:ascii="Times New Roman" w:hAnsi="Times New Roman" w:cs="Times New Roman"/>
                <w:color w:val="auto"/>
                <w:highlight w:val="none"/>
              </w:rPr>
              <w:t xml:space="preserve"> </w:t>
            </w:r>
            <w:r>
              <w:rPr>
                <w:rFonts w:hint="eastAsia" w:ascii="Times New Roman" w:hAnsi="Times New Roman" w:cs="Times New Roman"/>
                <w:color w:val="auto"/>
                <w:highlight w:val="none"/>
                <w:lang w:val="en-US" w:eastAsia="zh-CN"/>
              </w:rPr>
              <w:t xml:space="preserve"> </w:t>
            </w:r>
            <w:r>
              <w:rPr>
                <w:rFonts w:hint="default" w:ascii="Times New Roman" w:hAnsi="Times New Roman" w:cs="Times New Roman"/>
                <w:color w:val="auto"/>
                <w:highlight w:val="none"/>
              </w:rPr>
              <w:t>废气监</w:t>
            </w:r>
            <w:r>
              <w:rPr>
                <w:rFonts w:hint="eastAsia"/>
                <w:color w:val="auto"/>
                <w:highlight w:val="none"/>
              </w:rPr>
              <w:t>测计划表</w:t>
            </w:r>
          </w:p>
          <w:tbl>
            <w:tblPr>
              <w:tblStyle w:val="36"/>
              <w:tblW w:w="8523"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791"/>
              <w:gridCol w:w="1706"/>
              <w:gridCol w:w="1845"/>
              <w:gridCol w:w="1172"/>
              <w:gridCol w:w="3009"/>
            </w:tblGrid>
            <w:tr w14:paraId="3865007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464" w:type="pct"/>
                  <w:vAlign w:val="center"/>
                </w:tcPr>
                <w:p w14:paraId="1C98A21B">
                  <w:pPr>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类别</w:t>
                  </w:r>
                </w:p>
              </w:tc>
              <w:tc>
                <w:tcPr>
                  <w:tcW w:w="1000" w:type="pct"/>
                  <w:vAlign w:val="center"/>
                </w:tcPr>
                <w:p w14:paraId="598BAD8B">
                  <w:pPr>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监测位置</w:t>
                  </w:r>
                </w:p>
              </w:tc>
              <w:tc>
                <w:tcPr>
                  <w:tcW w:w="1082" w:type="pct"/>
                  <w:vAlign w:val="center"/>
                </w:tcPr>
                <w:p w14:paraId="44847B39">
                  <w:pPr>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监测项目</w:t>
                  </w:r>
                </w:p>
              </w:tc>
              <w:tc>
                <w:tcPr>
                  <w:tcW w:w="687" w:type="pct"/>
                  <w:vAlign w:val="center"/>
                </w:tcPr>
                <w:p w14:paraId="2014A773">
                  <w:pPr>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监测频次</w:t>
                  </w:r>
                </w:p>
              </w:tc>
              <w:tc>
                <w:tcPr>
                  <w:tcW w:w="1764" w:type="pct"/>
                  <w:vAlign w:val="center"/>
                </w:tcPr>
                <w:p w14:paraId="2A31BB85">
                  <w:pPr>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执行标准</w:t>
                  </w:r>
                </w:p>
              </w:tc>
            </w:tr>
            <w:tr w14:paraId="4AEB59D8">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464" w:type="pct"/>
                  <w:vMerge w:val="restart"/>
                  <w:vAlign w:val="center"/>
                </w:tcPr>
                <w:p w14:paraId="5BE923A5">
                  <w:pPr>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废气</w:t>
                  </w:r>
                </w:p>
              </w:tc>
              <w:tc>
                <w:tcPr>
                  <w:tcW w:w="1000" w:type="pct"/>
                  <w:shd w:val="clear" w:color="auto" w:fill="auto"/>
                  <w:vAlign w:val="center"/>
                </w:tcPr>
                <w:p w14:paraId="7DB9F03C">
                  <w:pPr>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厂区内</w:t>
                  </w:r>
                </w:p>
              </w:tc>
              <w:tc>
                <w:tcPr>
                  <w:tcW w:w="1082" w:type="pct"/>
                  <w:shd w:val="clear" w:color="auto" w:fill="auto"/>
                  <w:vAlign w:val="center"/>
                </w:tcPr>
                <w:p w14:paraId="7230DC0A">
                  <w:pPr>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zh-CN"/>
                    </w:rPr>
                    <w:t>非甲烷总烃</w:t>
                  </w:r>
                </w:p>
              </w:tc>
              <w:tc>
                <w:tcPr>
                  <w:tcW w:w="687" w:type="pct"/>
                  <w:shd w:val="clear" w:color="auto" w:fill="auto"/>
                  <w:vAlign w:val="center"/>
                </w:tcPr>
                <w:p w14:paraId="72DCEB75">
                  <w:pPr>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1次/年</w:t>
                  </w:r>
                </w:p>
              </w:tc>
              <w:tc>
                <w:tcPr>
                  <w:tcW w:w="1764" w:type="pct"/>
                  <w:shd w:val="clear" w:color="auto" w:fill="auto"/>
                  <w:vAlign w:val="center"/>
                </w:tcPr>
                <w:p w14:paraId="6DB9F98E">
                  <w:pPr>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《大气污染物综合排放标准》（DB32/4041-2021）表2</w:t>
                  </w:r>
                </w:p>
              </w:tc>
            </w:tr>
            <w:tr w14:paraId="7ACEA1E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56" w:hRule="atLeast"/>
                <w:jc w:val="center"/>
              </w:trPr>
              <w:tc>
                <w:tcPr>
                  <w:tcW w:w="464" w:type="pct"/>
                  <w:vMerge w:val="continue"/>
                  <w:vAlign w:val="center"/>
                </w:tcPr>
                <w:p w14:paraId="05CB5E78">
                  <w:pPr>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宋体" w:cs="Times New Roman"/>
                      <w:color w:val="auto"/>
                      <w:sz w:val="21"/>
                      <w:szCs w:val="21"/>
                      <w:highlight w:val="none"/>
                    </w:rPr>
                  </w:pPr>
                </w:p>
              </w:tc>
              <w:tc>
                <w:tcPr>
                  <w:tcW w:w="1000" w:type="pct"/>
                  <w:vMerge w:val="restart"/>
                  <w:vAlign w:val="center"/>
                </w:tcPr>
                <w:p w14:paraId="204D0A4A">
                  <w:pPr>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宋体" w:cs="Times New Roman"/>
                      <w:color w:val="auto"/>
                      <w:sz w:val="21"/>
                      <w:szCs w:val="21"/>
                      <w:highlight w:val="none"/>
                      <w:lang w:val="zh-CN"/>
                    </w:rPr>
                  </w:pPr>
                  <w:r>
                    <w:rPr>
                      <w:rFonts w:hint="default" w:ascii="Times New Roman" w:hAnsi="Times New Roman" w:eastAsia="宋体" w:cs="Times New Roman"/>
                      <w:color w:val="auto"/>
                      <w:sz w:val="21"/>
                      <w:szCs w:val="21"/>
                      <w:highlight w:val="none"/>
                      <w:lang w:val="zh-CN"/>
                    </w:rPr>
                    <w:t>厂界</w:t>
                  </w:r>
                  <w:r>
                    <w:rPr>
                      <w:rFonts w:hint="eastAsia" w:eastAsia="宋体" w:cs="Times New Roman"/>
                      <w:color w:val="auto"/>
                      <w:sz w:val="21"/>
                      <w:szCs w:val="21"/>
                      <w:highlight w:val="none"/>
                      <w:lang w:val="zh-CN"/>
                    </w:rPr>
                    <w:t>（厂界分为上风向1个点位和下风向3个点位）</w:t>
                  </w:r>
                </w:p>
              </w:tc>
              <w:tc>
                <w:tcPr>
                  <w:tcW w:w="1082" w:type="pct"/>
                  <w:vAlign w:val="center"/>
                </w:tcPr>
                <w:p w14:paraId="37A8FE61">
                  <w:pPr>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宋体" w:cs="Times New Roman"/>
                      <w:color w:val="auto"/>
                      <w:sz w:val="21"/>
                      <w:szCs w:val="21"/>
                      <w:highlight w:val="none"/>
                      <w:lang w:val="zh-CN"/>
                    </w:rPr>
                  </w:pPr>
                  <w:r>
                    <w:rPr>
                      <w:rFonts w:hint="default" w:ascii="Times New Roman" w:hAnsi="Times New Roman" w:eastAsia="宋体" w:cs="Times New Roman"/>
                      <w:color w:val="auto"/>
                      <w:sz w:val="21"/>
                      <w:szCs w:val="21"/>
                      <w:highlight w:val="none"/>
                    </w:rPr>
                    <w:t>非甲烷总烃</w:t>
                  </w:r>
                </w:p>
              </w:tc>
              <w:tc>
                <w:tcPr>
                  <w:tcW w:w="687" w:type="pct"/>
                  <w:vAlign w:val="center"/>
                </w:tcPr>
                <w:p w14:paraId="679ED9D4">
                  <w:pPr>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1次/年</w:t>
                  </w:r>
                </w:p>
              </w:tc>
              <w:tc>
                <w:tcPr>
                  <w:tcW w:w="1764" w:type="pct"/>
                  <w:vMerge w:val="restart"/>
                  <w:vAlign w:val="center"/>
                </w:tcPr>
                <w:p w14:paraId="7980D105">
                  <w:pPr>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《大气污染物综合排放标准》（DB32/4041-2021）表3</w:t>
                  </w:r>
                </w:p>
              </w:tc>
            </w:tr>
            <w:tr w14:paraId="43C69B2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23" w:hRule="atLeast"/>
                <w:jc w:val="center"/>
              </w:trPr>
              <w:tc>
                <w:tcPr>
                  <w:tcW w:w="464" w:type="pct"/>
                  <w:vMerge w:val="continue"/>
                  <w:vAlign w:val="center"/>
                </w:tcPr>
                <w:p w14:paraId="471CBEEF">
                  <w:pPr>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宋体" w:cs="Times New Roman"/>
                      <w:color w:val="auto"/>
                      <w:sz w:val="21"/>
                      <w:szCs w:val="21"/>
                      <w:highlight w:val="none"/>
                    </w:rPr>
                  </w:pPr>
                </w:p>
              </w:tc>
              <w:tc>
                <w:tcPr>
                  <w:tcW w:w="1000" w:type="pct"/>
                  <w:vMerge w:val="continue"/>
                  <w:vAlign w:val="center"/>
                </w:tcPr>
                <w:p w14:paraId="68E02CCD">
                  <w:pPr>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宋体" w:cs="Times New Roman"/>
                      <w:color w:val="auto"/>
                      <w:sz w:val="21"/>
                      <w:szCs w:val="21"/>
                      <w:highlight w:val="none"/>
                      <w:lang w:val="zh-CN"/>
                    </w:rPr>
                  </w:pPr>
                </w:p>
              </w:tc>
              <w:tc>
                <w:tcPr>
                  <w:tcW w:w="1082" w:type="pct"/>
                  <w:vAlign w:val="center"/>
                </w:tcPr>
                <w:p w14:paraId="74621330">
                  <w:pPr>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宋体" w:cs="Times New Roman"/>
                      <w:color w:val="auto"/>
                      <w:sz w:val="21"/>
                      <w:szCs w:val="21"/>
                      <w:highlight w:val="none"/>
                      <w:lang w:val="zh-CN"/>
                    </w:rPr>
                  </w:pPr>
                  <w:r>
                    <w:rPr>
                      <w:rFonts w:hint="default" w:ascii="Times New Roman" w:hAnsi="Times New Roman" w:eastAsia="宋体" w:cs="Times New Roman"/>
                      <w:color w:val="auto"/>
                      <w:sz w:val="21"/>
                      <w:szCs w:val="21"/>
                      <w:highlight w:val="none"/>
                      <w:lang w:eastAsia="zh-CN"/>
                    </w:rPr>
                    <w:t>颗粒物</w:t>
                  </w:r>
                </w:p>
              </w:tc>
              <w:tc>
                <w:tcPr>
                  <w:tcW w:w="687" w:type="pct"/>
                  <w:vAlign w:val="center"/>
                </w:tcPr>
                <w:p w14:paraId="4149F405">
                  <w:pPr>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1次/年</w:t>
                  </w:r>
                </w:p>
              </w:tc>
              <w:tc>
                <w:tcPr>
                  <w:tcW w:w="1764" w:type="pct"/>
                  <w:vMerge w:val="continue"/>
                  <w:vAlign w:val="center"/>
                </w:tcPr>
                <w:p w14:paraId="53B5B867">
                  <w:pPr>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宋体" w:cs="Times New Roman"/>
                      <w:color w:val="auto"/>
                      <w:sz w:val="21"/>
                      <w:szCs w:val="21"/>
                      <w:highlight w:val="none"/>
                    </w:rPr>
                  </w:pPr>
                </w:p>
              </w:tc>
            </w:tr>
          </w:tbl>
          <w:p w14:paraId="76423290">
            <w:pPr>
              <w:pageBreakBefore w:val="0"/>
              <w:widowControl w:val="0"/>
              <w:kinsoku/>
              <w:wordWrap/>
              <w:overflowPunct/>
              <w:topLinePunct w:val="0"/>
              <w:autoSpaceDE/>
              <w:autoSpaceDN/>
              <w:bidi w:val="0"/>
              <w:spacing w:line="440" w:lineRule="exact"/>
              <w:ind w:firstLine="482"/>
              <w:jc w:val="left"/>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w:t>
            </w:r>
            <w:r>
              <w:rPr>
                <w:rFonts w:hint="eastAsia" w:cs="Times New Roman"/>
                <w:b/>
                <w:bCs/>
                <w:color w:val="auto"/>
                <w:highlight w:val="none"/>
                <w:lang w:val="en-US" w:eastAsia="zh-CN"/>
              </w:rPr>
              <w:t>6</w:t>
            </w:r>
            <w:r>
              <w:rPr>
                <w:rFonts w:hint="default" w:ascii="Times New Roman" w:hAnsi="Times New Roman" w:eastAsia="宋体" w:cs="Times New Roman"/>
                <w:b/>
                <w:bCs/>
                <w:color w:val="auto"/>
                <w:highlight w:val="none"/>
              </w:rPr>
              <w:t>）大气环境影响分析结论</w:t>
            </w:r>
          </w:p>
          <w:p w14:paraId="7B92FE56">
            <w:pPr>
              <w:pageBreakBefore w:val="0"/>
              <w:widowControl w:val="0"/>
              <w:kinsoku/>
              <w:wordWrap/>
              <w:overflowPunct/>
              <w:topLinePunct w:val="0"/>
              <w:autoSpaceDE/>
              <w:autoSpaceDN/>
              <w:bidi w:val="0"/>
              <w:adjustRightInd w:val="0"/>
              <w:snapToGrid w:val="0"/>
              <w:spacing w:line="440" w:lineRule="exact"/>
              <w:ind w:firstLine="480" w:firstLineChars="200"/>
              <w:jc w:val="left"/>
              <w:rPr>
                <w:rFonts w:hint="default" w:ascii="Times New Roman" w:hAnsi="Times New Roman" w:eastAsia="宋体" w:cs="Times New Roman"/>
                <w:color w:val="auto"/>
                <w:sz w:val="24"/>
                <w:highlight w:val="none"/>
                <w:lang w:val="zh-CN"/>
              </w:rPr>
            </w:pPr>
            <w:r>
              <w:rPr>
                <w:rFonts w:hint="default" w:ascii="Times New Roman" w:hAnsi="Times New Roman" w:eastAsia="宋体" w:cs="Times New Roman"/>
                <w:color w:val="auto"/>
                <w:sz w:val="24"/>
                <w:highlight w:val="none"/>
                <w:lang w:val="zh-CN"/>
              </w:rPr>
              <w:t>本项目废气收集经处理后达标排放，废气经处理后得到有效削减，对区域环境空气质量影响较小。</w:t>
            </w:r>
          </w:p>
          <w:p w14:paraId="64452187">
            <w:pPr>
              <w:pageBreakBefore w:val="0"/>
              <w:widowControl w:val="0"/>
              <w:kinsoku/>
              <w:wordWrap/>
              <w:overflowPunct/>
              <w:topLinePunct w:val="0"/>
              <w:autoSpaceDE/>
              <w:autoSpaceDN/>
              <w:bidi w:val="0"/>
              <w:adjustRightInd w:val="0"/>
              <w:snapToGrid w:val="0"/>
              <w:spacing w:line="440" w:lineRule="exact"/>
              <w:ind w:firstLine="480" w:firstLineChars="200"/>
              <w:jc w:val="left"/>
              <w:rPr>
                <w:rFonts w:hint="default" w:ascii="Times New Roman" w:hAnsi="Times New Roman" w:eastAsia="宋体" w:cs="Times New Roman"/>
                <w:color w:val="auto"/>
                <w:sz w:val="24"/>
                <w:highlight w:val="none"/>
                <w:lang w:val="zh-CN"/>
              </w:rPr>
            </w:pPr>
            <w:r>
              <w:rPr>
                <w:rFonts w:hint="default" w:ascii="Times New Roman" w:hAnsi="Times New Roman" w:eastAsia="宋体" w:cs="Times New Roman"/>
                <w:color w:val="auto"/>
                <w:sz w:val="24"/>
                <w:highlight w:val="none"/>
                <w:lang w:val="zh-CN"/>
              </w:rPr>
              <w:t>本项目采取的废气污染防治措施均具有可行性，各类废气污染物经处理后均能达标排放，满足总量控制的要求。在落实本报告提出的环境污染治理和环境管理措施的情况下，本项目运行对周边大气环境影响可接受。</w:t>
            </w:r>
          </w:p>
          <w:p w14:paraId="350BD6F2">
            <w:pPr>
              <w:pStyle w:val="5"/>
              <w:pageBreakBefore w:val="0"/>
              <w:widowControl w:val="0"/>
              <w:kinsoku/>
              <w:wordWrap/>
              <w:overflowPunct/>
              <w:topLinePunct w:val="0"/>
              <w:autoSpaceDE/>
              <w:autoSpaceDN/>
              <w:bidi w:val="0"/>
              <w:spacing w:line="440" w:lineRule="exact"/>
              <w:ind w:firstLine="482"/>
              <w:jc w:val="left"/>
              <w:rPr>
                <w:rFonts w:hint="default" w:ascii="Times New Roman" w:hAnsi="Times New Roman" w:eastAsia="宋体" w:cs="Times New Roman"/>
                <w:color w:val="auto"/>
                <w:highlight w:val="none"/>
              </w:rPr>
            </w:pPr>
            <w:r>
              <w:rPr>
                <w:rFonts w:hint="eastAsia" w:cs="Times New Roman"/>
                <w:color w:val="auto"/>
                <w:highlight w:val="none"/>
                <w:lang w:eastAsia="zh-CN"/>
              </w:rPr>
              <w:t>2.</w:t>
            </w:r>
            <w:r>
              <w:rPr>
                <w:rFonts w:hint="default" w:ascii="Times New Roman" w:hAnsi="Times New Roman" w:eastAsia="宋体" w:cs="Times New Roman"/>
                <w:color w:val="auto"/>
                <w:highlight w:val="none"/>
              </w:rPr>
              <w:t>废水</w:t>
            </w:r>
          </w:p>
          <w:p w14:paraId="3D8F7DFF">
            <w:pPr>
              <w:pageBreakBefore w:val="0"/>
              <w:widowControl w:val="0"/>
              <w:kinsoku/>
              <w:wordWrap/>
              <w:overflowPunct/>
              <w:topLinePunct w:val="0"/>
              <w:autoSpaceDE/>
              <w:autoSpaceDN/>
              <w:bidi w:val="0"/>
              <w:spacing w:line="440" w:lineRule="exact"/>
              <w:ind w:firstLine="482"/>
              <w:jc w:val="left"/>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b/>
                <w:bCs/>
                <w:color w:val="auto"/>
                <w:highlight w:val="none"/>
              </w:rPr>
              <w:t>（1）源强核算</w:t>
            </w:r>
          </w:p>
          <w:p w14:paraId="4DCA0DF2">
            <w:pPr>
              <w:keepNext w:val="0"/>
              <w:keepLines w:val="0"/>
              <w:pageBreakBefore w:val="0"/>
              <w:widowControl w:val="0"/>
              <w:numPr>
                <w:ilvl w:val="-1"/>
                <w:numId w:val="0"/>
              </w:numPr>
              <w:kinsoku/>
              <w:wordWrap/>
              <w:overflowPunct/>
              <w:topLinePunct w:val="0"/>
              <w:autoSpaceDE/>
              <w:autoSpaceDN/>
              <w:bidi w:val="0"/>
              <w:adjustRightInd w:val="0"/>
              <w:snapToGrid w:val="0"/>
              <w:spacing w:line="440" w:lineRule="exact"/>
              <w:ind w:firstLine="480" w:firstLineChars="200"/>
              <w:jc w:val="left"/>
              <w:textAlignment w:val="auto"/>
              <w:rPr>
                <w:rFonts w:hint="eastAsia" w:cs="Times New Roman"/>
                <w:color w:val="auto"/>
                <w:sz w:val="24"/>
                <w:highlight w:val="none"/>
                <w:lang w:val="en-US" w:eastAsia="zh-CN"/>
              </w:rPr>
            </w:pPr>
            <w:r>
              <w:rPr>
                <w:rFonts w:hint="eastAsia" w:cs="Times New Roman"/>
                <w:color w:val="auto"/>
                <w:sz w:val="24"/>
                <w:highlight w:val="none"/>
                <w:lang w:val="en-US" w:eastAsia="zh-CN"/>
              </w:rPr>
              <w:t>生活污水：本项目员工生活用水为375t/a。排污系数按80%计，则本项目生活污水产生量为300t/a。本项目生活污水经化粪池处理后接管至秦源污水处理厂。根据类比分析，项目生活污水污染物浓度为：COD400mg/L、</w:t>
            </w:r>
            <w:r>
              <w:rPr>
                <w:rFonts w:hint="eastAsia" w:cs="Times New Roman"/>
                <w:color w:val="FF0000"/>
                <w:sz w:val="24"/>
                <w:highlight w:val="none"/>
                <w:lang w:val="en-US" w:eastAsia="zh-CN"/>
              </w:rPr>
              <w:t>SS200mg/L</w:t>
            </w:r>
            <w:r>
              <w:rPr>
                <w:rFonts w:hint="eastAsia" w:cs="Times New Roman"/>
                <w:color w:val="auto"/>
                <w:sz w:val="24"/>
                <w:highlight w:val="none"/>
                <w:lang w:val="en-US" w:eastAsia="zh-CN"/>
              </w:rPr>
              <w:t>、</w:t>
            </w:r>
            <w:r>
              <w:rPr>
                <w:rFonts w:hint="eastAsia" w:cs="Times New Roman"/>
                <w:color w:val="FF0000"/>
                <w:sz w:val="24"/>
                <w:highlight w:val="none"/>
                <w:lang w:val="en-US" w:eastAsia="zh-CN"/>
              </w:rPr>
              <w:t>氨氮25mg/L、TN35mg/L、TP3mg/L。</w:t>
            </w:r>
          </w:p>
          <w:p w14:paraId="2F973672">
            <w:pPr>
              <w:keepNext w:val="0"/>
              <w:keepLines w:val="0"/>
              <w:pageBreakBefore w:val="0"/>
              <w:widowControl w:val="0"/>
              <w:numPr>
                <w:ilvl w:val="0"/>
                <w:numId w:val="0"/>
              </w:numPr>
              <w:kinsoku/>
              <w:wordWrap/>
              <w:overflowPunct/>
              <w:topLinePunct w:val="0"/>
              <w:autoSpaceDE w:val="0"/>
              <w:autoSpaceDN w:val="0"/>
              <w:bidi w:val="0"/>
              <w:adjustRightInd w:val="0"/>
              <w:snapToGrid w:val="0"/>
              <w:spacing w:line="440" w:lineRule="exact"/>
              <w:jc w:val="center"/>
              <w:textAlignment w:val="auto"/>
              <w:rPr>
                <w:rFonts w:hint="default" w:ascii="Times New Roman" w:hAnsi="Times New Roman" w:eastAsia="宋体" w:cs="Times New Roman"/>
                <w:b/>
                <w:color w:val="auto"/>
                <w:kern w:val="2"/>
                <w:sz w:val="24"/>
                <w:szCs w:val="24"/>
                <w:highlight w:val="none"/>
                <w:lang w:val="en-US" w:eastAsia="zh-CN" w:bidi="ar-SA"/>
              </w:rPr>
            </w:pPr>
          </w:p>
          <w:p w14:paraId="0CAAB1B4">
            <w:pPr>
              <w:keepNext w:val="0"/>
              <w:keepLines w:val="0"/>
              <w:pageBreakBefore w:val="0"/>
              <w:widowControl w:val="0"/>
              <w:numPr>
                <w:ilvl w:val="0"/>
                <w:numId w:val="0"/>
              </w:numPr>
              <w:kinsoku/>
              <w:wordWrap/>
              <w:overflowPunct/>
              <w:topLinePunct w:val="0"/>
              <w:autoSpaceDE w:val="0"/>
              <w:autoSpaceDN w:val="0"/>
              <w:bidi w:val="0"/>
              <w:adjustRightInd w:val="0"/>
              <w:snapToGrid w:val="0"/>
              <w:spacing w:line="440" w:lineRule="exact"/>
              <w:jc w:val="center"/>
              <w:textAlignment w:val="auto"/>
              <w:rPr>
                <w:rFonts w:hint="default" w:ascii="Times New Roman" w:hAnsi="Times New Roman" w:eastAsia="宋体" w:cs="Times New Roman"/>
                <w:b/>
                <w:color w:val="auto"/>
                <w:kern w:val="2"/>
                <w:sz w:val="24"/>
                <w:szCs w:val="24"/>
                <w:highlight w:val="none"/>
                <w:lang w:val="en-US" w:eastAsia="zh-CN" w:bidi="ar-SA"/>
              </w:rPr>
            </w:pPr>
            <w:r>
              <w:rPr>
                <w:rFonts w:hint="default" w:ascii="Times New Roman" w:hAnsi="Times New Roman" w:eastAsia="宋体" w:cs="Times New Roman"/>
                <w:b/>
                <w:color w:val="auto"/>
                <w:kern w:val="2"/>
                <w:sz w:val="24"/>
                <w:szCs w:val="24"/>
                <w:highlight w:val="none"/>
                <w:lang w:val="en-US" w:eastAsia="zh-CN" w:bidi="ar-SA"/>
              </w:rPr>
              <w:t>表4-</w:t>
            </w:r>
            <w:r>
              <w:rPr>
                <w:rFonts w:hint="eastAsia" w:cs="Times New Roman"/>
                <w:b/>
                <w:color w:val="auto"/>
                <w:kern w:val="2"/>
                <w:sz w:val="24"/>
                <w:szCs w:val="24"/>
                <w:highlight w:val="none"/>
                <w:lang w:val="en-US" w:eastAsia="zh-CN" w:bidi="ar-SA"/>
              </w:rPr>
              <w:t>5  本项目</w:t>
            </w:r>
            <w:r>
              <w:rPr>
                <w:rFonts w:hint="default" w:ascii="Times New Roman" w:hAnsi="Times New Roman" w:eastAsia="宋体" w:cs="Times New Roman"/>
                <w:b/>
                <w:color w:val="auto"/>
                <w:kern w:val="2"/>
                <w:sz w:val="24"/>
                <w:szCs w:val="24"/>
                <w:highlight w:val="none"/>
                <w:lang w:val="en-US" w:eastAsia="zh-CN" w:bidi="ar-SA"/>
              </w:rPr>
              <w:t>水污染物产生及排放情况一览表</w:t>
            </w:r>
          </w:p>
          <w:tbl>
            <w:tblPr>
              <w:tblStyle w:val="37"/>
              <w:tblW w:w="4998" w:type="pct"/>
              <w:tblInd w:w="0" w:type="dxa"/>
              <w:tblBorders>
                <w:top w:val="single" w:color="auto" w:sz="12" w:space="0"/>
                <w:left w:val="none" w:color="auto" w:sz="0" w:space="0"/>
                <w:bottom w:val="single" w:color="auto" w:sz="4"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159"/>
              <w:gridCol w:w="1212"/>
              <w:gridCol w:w="1116"/>
              <w:gridCol w:w="1057"/>
              <w:gridCol w:w="958"/>
              <w:gridCol w:w="1227"/>
              <w:gridCol w:w="1022"/>
              <w:gridCol w:w="855"/>
            </w:tblGrid>
            <w:tr w14:paraId="5F799BC4">
              <w:tblPrEx>
                <w:tblBorders>
                  <w:top w:val="single" w:color="auto" w:sz="12"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7" w:type="pct"/>
                  <w:vMerge w:val="restart"/>
                  <w:tcBorders>
                    <w:tl2br w:val="nil"/>
                    <w:tr2bl w:val="nil"/>
                  </w:tcBorders>
                  <w:vAlign w:val="center"/>
                </w:tcPr>
                <w:p w14:paraId="302CEAAE">
                  <w:pPr>
                    <w:keepNext w:val="0"/>
                    <w:keepLines w:val="0"/>
                    <w:pageBreakBefore w:val="0"/>
                    <w:kinsoku/>
                    <w:wordWrap/>
                    <w:overflowPunct/>
                    <w:topLinePunct w:val="0"/>
                    <w:autoSpaceDE/>
                    <w:autoSpaceDN/>
                    <w:bidi w:val="0"/>
                    <w:adjustRightInd/>
                    <w:snapToGrid/>
                    <w:spacing w:line="240" w:lineRule="exact"/>
                    <w:ind w:firstLine="0" w:firstLineChars="0"/>
                    <w:jc w:val="center"/>
                    <w:textAlignment w:val="auto"/>
                    <w:rPr>
                      <w:rFonts w:hint="default" w:ascii="Times New Roman" w:hAnsi="Times New Roman" w:cs="Times New Roman" w:eastAsiaTheme="minorEastAsia"/>
                      <w:b/>
                      <w:color w:val="auto"/>
                      <w:kern w:val="2"/>
                      <w:sz w:val="21"/>
                      <w:szCs w:val="21"/>
                      <w:highlight w:val="none"/>
                      <w:vertAlign w:val="baseline"/>
                      <w:lang w:val="en-US" w:eastAsia="zh-CN" w:bidi="ar-SA"/>
                    </w:rPr>
                  </w:pPr>
                  <w:r>
                    <w:rPr>
                      <w:rFonts w:hint="default" w:ascii="Times New Roman" w:hAnsi="Times New Roman" w:eastAsia="宋体" w:cs="Times New Roman"/>
                      <w:b/>
                      <w:bCs/>
                      <w:color w:val="auto"/>
                      <w:sz w:val="21"/>
                      <w:szCs w:val="21"/>
                      <w:highlight w:val="none"/>
                    </w:rPr>
                    <w:t>污水种类及产生量</w:t>
                  </w:r>
                </w:p>
              </w:tc>
              <w:tc>
                <w:tcPr>
                  <w:tcW w:w="708" w:type="pct"/>
                  <w:vMerge w:val="restart"/>
                  <w:tcBorders>
                    <w:tl2br w:val="nil"/>
                    <w:tr2bl w:val="nil"/>
                  </w:tcBorders>
                  <w:vAlign w:val="center"/>
                </w:tcPr>
                <w:p w14:paraId="2A93D478">
                  <w:pPr>
                    <w:keepNext w:val="0"/>
                    <w:keepLines w:val="0"/>
                    <w:pageBreakBefore w:val="0"/>
                    <w:kinsoku/>
                    <w:wordWrap/>
                    <w:overflowPunct/>
                    <w:topLinePunct w:val="0"/>
                    <w:autoSpaceDE/>
                    <w:autoSpaceDN/>
                    <w:bidi w:val="0"/>
                    <w:adjustRightInd/>
                    <w:snapToGrid/>
                    <w:spacing w:line="240" w:lineRule="exact"/>
                    <w:ind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污染物</w:t>
                  </w:r>
                </w:p>
                <w:p w14:paraId="778DA6A6">
                  <w:pPr>
                    <w:keepNext w:val="0"/>
                    <w:keepLines w:val="0"/>
                    <w:pageBreakBefore w:val="0"/>
                    <w:kinsoku/>
                    <w:wordWrap/>
                    <w:overflowPunct/>
                    <w:topLinePunct w:val="0"/>
                    <w:autoSpaceDE/>
                    <w:autoSpaceDN/>
                    <w:bidi w:val="0"/>
                    <w:adjustRightInd/>
                    <w:snapToGrid/>
                    <w:spacing w:line="240" w:lineRule="exact"/>
                    <w:ind w:firstLine="0" w:firstLineChars="0"/>
                    <w:jc w:val="center"/>
                    <w:textAlignment w:val="auto"/>
                    <w:rPr>
                      <w:rFonts w:hint="default" w:ascii="Times New Roman" w:hAnsi="Times New Roman" w:cs="Times New Roman" w:eastAsiaTheme="minorEastAsia"/>
                      <w:b/>
                      <w:color w:val="auto"/>
                      <w:kern w:val="2"/>
                      <w:sz w:val="21"/>
                      <w:szCs w:val="21"/>
                      <w:highlight w:val="none"/>
                      <w:vertAlign w:val="baseline"/>
                      <w:lang w:val="en-US" w:eastAsia="zh-CN" w:bidi="ar-SA"/>
                    </w:rPr>
                  </w:pPr>
                  <w:r>
                    <w:rPr>
                      <w:rFonts w:hint="default" w:ascii="Times New Roman" w:hAnsi="Times New Roman" w:eastAsia="宋体" w:cs="Times New Roman"/>
                      <w:b/>
                      <w:bCs/>
                      <w:color w:val="auto"/>
                      <w:sz w:val="21"/>
                      <w:szCs w:val="21"/>
                      <w:highlight w:val="none"/>
                    </w:rPr>
                    <w:t>名称</w:t>
                  </w:r>
                </w:p>
              </w:tc>
              <w:tc>
                <w:tcPr>
                  <w:tcW w:w="1239" w:type="pct"/>
                  <w:gridSpan w:val="2"/>
                  <w:tcBorders>
                    <w:tl2br w:val="nil"/>
                    <w:tr2bl w:val="nil"/>
                  </w:tcBorders>
                  <w:vAlign w:val="center"/>
                </w:tcPr>
                <w:p w14:paraId="553E24F8">
                  <w:pPr>
                    <w:keepNext w:val="0"/>
                    <w:keepLines w:val="0"/>
                    <w:pageBreakBefore w:val="0"/>
                    <w:kinsoku/>
                    <w:wordWrap/>
                    <w:overflowPunct/>
                    <w:topLinePunct w:val="0"/>
                    <w:autoSpaceDE/>
                    <w:autoSpaceDN/>
                    <w:bidi w:val="0"/>
                    <w:adjustRightInd/>
                    <w:snapToGrid/>
                    <w:spacing w:line="240" w:lineRule="exact"/>
                    <w:ind w:firstLine="0" w:firstLineChars="0"/>
                    <w:jc w:val="center"/>
                    <w:textAlignment w:val="auto"/>
                    <w:rPr>
                      <w:rFonts w:hint="default" w:ascii="Times New Roman" w:hAnsi="Times New Roman" w:cs="Times New Roman" w:eastAsiaTheme="minorEastAsia"/>
                      <w:b/>
                      <w:color w:val="auto"/>
                      <w:kern w:val="2"/>
                      <w:sz w:val="21"/>
                      <w:szCs w:val="21"/>
                      <w:highlight w:val="none"/>
                      <w:vertAlign w:val="baseline"/>
                      <w:lang w:val="en-US" w:eastAsia="zh-CN" w:bidi="ar-SA"/>
                    </w:rPr>
                  </w:pPr>
                  <w:r>
                    <w:rPr>
                      <w:rFonts w:hint="default" w:ascii="Times New Roman" w:hAnsi="Times New Roman" w:eastAsia="宋体" w:cs="Times New Roman"/>
                      <w:b/>
                      <w:bCs/>
                      <w:color w:val="auto"/>
                      <w:sz w:val="21"/>
                      <w:szCs w:val="21"/>
                      <w:highlight w:val="none"/>
                    </w:rPr>
                    <w:t>产生量</w:t>
                  </w:r>
                </w:p>
              </w:tc>
              <w:tc>
                <w:tcPr>
                  <w:tcW w:w="560" w:type="pct"/>
                  <w:vMerge w:val="restart"/>
                  <w:tcBorders>
                    <w:tl2br w:val="nil"/>
                    <w:tr2bl w:val="nil"/>
                  </w:tcBorders>
                  <w:vAlign w:val="center"/>
                </w:tcPr>
                <w:p w14:paraId="41B8EF7E">
                  <w:pPr>
                    <w:keepNext w:val="0"/>
                    <w:keepLines w:val="0"/>
                    <w:pageBreakBefore w:val="0"/>
                    <w:kinsoku/>
                    <w:wordWrap/>
                    <w:overflowPunct/>
                    <w:topLinePunct w:val="0"/>
                    <w:autoSpaceDE/>
                    <w:autoSpaceDN/>
                    <w:bidi w:val="0"/>
                    <w:adjustRightInd/>
                    <w:snapToGrid/>
                    <w:spacing w:line="240" w:lineRule="exact"/>
                    <w:ind w:firstLine="0" w:firstLineChars="0"/>
                    <w:jc w:val="center"/>
                    <w:textAlignment w:val="auto"/>
                    <w:rPr>
                      <w:rFonts w:hint="default" w:ascii="Times New Roman" w:hAnsi="Times New Roman" w:cs="Times New Roman" w:eastAsiaTheme="minorEastAsia"/>
                      <w:b/>
                      <w:color w:val="auto"/>
                      <w:kern w:val="2"/>
                      <w:sz w:val="21"/>
                      <w:szCs w:val="21"/>
                      <w:highlight w:val="none"/>
                      <w:vertAlign w:val="baseline"/>
                      <w:lang w:val="en-US" w:eastAsia="zh-CN" w:bidi="ar-SA"/>
                    </w:rPr>
                  </w:pPr>
                  <w:r>
                    <w:rPr>
                      <w:rFonts w:hint="default" w:ascii="Times New Roman" w:hAnsi="Times New Roman" w:eastAsia="宋体" w:cs="Times New Roman"/>
                      <w:b/>
                      <w:bCs/>
                      <w:color w:val="auto"/>
                      <w:sz w:val="21"/>
                      <w:szCs w:val="21"/>
                      <w:highlight w:val="none"/>
                    </w:rPr>
                    <w:t>治理措施</w:t>
                  </w:r>
                </w:p>
              </w:tc>
              <w:tc>
                <w:tcPr>
                  <w:tcW w:w="1313" w:type="pct"/>
                  <w:gridSpan w:val="2"/>
                  <w:tcBorders>
                    <w:tl2br w:val="nil"/>
                    <w:tr2bl w:val="nil"/>
                  </w:tcBorders>
                  <w:vAlign w:val="center"/>
                </w:tcPr>
                <w:p w14:paraId="4C2F6851">
                  <w:pPr>
                    <w:keepNext w:val="0"/>
                    <w:keepLines w:val="0"/>
                    <w:pageBreakBefore w:val="0"/>
                    <w:kinsoku/>
                    <w:wordWrap/>
                    <w:overflowPunct/>
                    <w:topLinePunct w:val="0"/>
                    <w:autoSpaceDE/>
                    <w:autoSpaceDN/>
                    <w:bidi w:val="0"/>
                    <w:adjustRightInd/>
                    <w:snapToGrid/>
                    <w:spacing w:line="240" w:lineRule="exact"/>
                    <w:ind w:firstLine="0" w:firstLineChars="0"/>
                    <w:jc w:val="center"/>
                    <w:textAlignment w:val="auto"/>
                    <w:rPr>
                      <w:rFonts w:hint="default" w:ascii="Times New Roman" w:hAnsi="Times New Roman" w:cs="Times New Roman" w:eastAsiaTheme="minorEastAsia"/>
                      <w:b/>
                      <w:color w:val="auto"/>
                      <w:kern w:val="2"/>
                      <w:sz w:val="21"/>
                      <w:szCs w:val="21"/>
                      <w:highlight w:val="none"/>
                      <w:vertAlign w:val="baseline"/>
                      <w:lang w:val="en-US" w:eastAsia="zh-CN" w:bidi="ar-SA"/>
                    </w:rPr>
                  </w:pPr>
                  <w:r>
                    <w:rPr>
                      <w:rFonts w:hint="default" w:ascii="Times New Roman" w:hAnsi="Times New Roman" w:eastAsia="宋体" w:cs="Times New Roman"/>
                      <w:b/>
                      <w:bCs/>
                      <w:color w:val="auto"/>
                      <w:sz w:val="21"/>
                      <w:szCs w:val="21"/>
                      <w:highlight w:val="none"/>
                    </w:rPr>
                    <w:t>接管量</w:t>
                  </w:r>
                </w:p>
              </w:tc>
              <w:tc>
                <w:tcPr>
                  <w:tcW w:w="500" w:type="pct"/>
                  <w:vMerge w:val="restart"/>
                  <w:tcBorders>
                    <w:tl2br w:val="nil"/>
                    <w:tr2bl w:val="nil"/>
                  </w:tcBorders>
                  <w:shd w:val="clear" w:color="auto" w:fill="auto"/>
                  <w:vAlign w:val="center"/>
                </w:tcPr>
                <w:p w14:paraId="1A24DD11">
                  <w:pPr>
                    <w:keepNext w:val="0"/>
                    <w:keepLines w:val="0"/>
                    <w:pageBreakBefore w:val="0"/>
                    <w:kinsoku/>
                    <w:wordWrap/>
                    <w:overflowPunct/>
                    <w:topLinePunct w:val="0"/>
                    <w:autoSpaceDE/>
                    <w:autoSpaceDN/>
                    <w:bidi w:val="0"/>
                    <w:adjustRightInd/>
                    <w:snapToGrid/>
                    <w:spacing w:line="240" w:lineRule="exact"/>
                    <w:ind w:firstLine="0" w:firstLineChars="0"/>
                    <w:jc w:val="center"/>
                    <w:textAlignment w:val="auto"/>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sz w:val="21"/>
                      <w:szCs w:val="21"/>
                      <w:highlight w:val="none"/>
                    </w:rPr>
                    <w:t>排放方式和去向</w:t>
                  </w:r>
                </w:p>
              </w:tc>
            </w:tr>
            <w:tr w14:paraId="39E75ECB">
              <w:tblPrEx>
                <w:tblBorders>
                  <w:top w:val="single" w:color="auto" w:sz="12"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7" w:type="pct"/>
                  <w:vMerge w:val="continue"/>
                  <w:tcBorders>
                    <w:tl2br w:val="nil"/>
                    <w:tr2bl w:val="nil"/>
                  </w:tcBorders>
                  <w:vAlign w:val="center"/>
                </w:tcPr>
                <w:p w14:paraId="512D7D1F">
                  <w:pPr>
                    <w:keepNext w:val="0"/>
                    <w:keepLines w:val="0"/>
                    <w:pageBreakBefore w:val="0"/>
                    <w:kinsoku/>
                    <w:wordWrap/>
                    <w:overflowPunct/>
                    <w:topLinePunct w:val="0"/>
                    <w:autoSpaceDE/>
                    <w:autoSpaceDN/>
                    <w:bidi w:val="0"/>
                    <w:adjustRightInd/>
                    <w:snapToGrid/>
                    <w:spacing w:line="240" w:lineRule="exact"/>
                    <w:ind w:firstLine="0" w:firstLineChars="0"/>
                    <w:jc w:val="center"/>
                    <w:textAlignment w:val="auto"/>
                    <w:rPr>
                      <w:rFonts w:hint="default" w:ascii="Times New Roman" w:hAnsi="Times New Roman" w:cs="Times New Roman" w:eastAsiaTheme="minorEastAsia"/>
                      <w:b/>
                      <w:color w:val="auto"/>
                      <w:kern w:val="2"/>
                      <w:sz w:val="21"/>
                      <w:szCs w:val="21"/>
                      <w:highlight w:val="none"/>
                      <w:vertAlign w:val="baseline"/>
                      <w:lang w:val="en-US" w:eastAsia="zh-CN" w:bidi="ar-SA"/>
                    </w:rPr>
                  </w:pPr>
                </w:p>
              </w:tc>
              <w:tc>
                <w:tcPr>
                  <w:tcW w:w="708" w:type="pct"/>
                  <w:vMerge w:val="continue"/>
                  <w:tcBorders>
                    <w:tl2br w:val="nil"/>
                    <w:tr2bl w:val="nil"/>
                  </w:tcBorders>
                  <w:vAlign w:val="center"/>
                </w:tcPr>
                <w:p w14:paraId="0AAE3747">
                  <w:pPr>
                    <w:keepNext w:val="0"/>
                    <w:keepLines w:val="0"/>
                    <w:pageBreakBefore w:val="0"/>
                    <w:kinsoku/>
                    <w:wordWrap/>
                    <w:overflowPunct/>
                    <w:topLinePunct w:val="0"/>
                    <w:autoSpaceDE/>
                    <w:autoSpaceDN/>
                    <w:bidi w:val="0"/>
                    <w:adjustRightInd/>
                    <w:snapToGrid/>
                    <w:spacing w:line="240" w:lineRule="exact"/>
                    <w:ind w:firstLine="0" w:firstLineChars="0"/>
                    <w:jc w:val="center"/>
                    <w:textAlignment w:val="auto"/>
                    <w:rPr>
                      <w:rFonts w:hint="default" w:ascii="Times New Roman" w:hAnsi="Times New Roman" w:cs="Times New Roman" w:eastAsiaTheme="minorEastAsia"/>
                      <w:b/>
                      <w:color w:val="auto"/>
                      <w:kern w:val="2"/>
                      <w:sz w:val="21"/>
                      <w:szCs w:val="21"/>
                      <w:highlight w:val="none"/>
                      <w:vertAlign w:val="baseline"/>
                      <w:lang w:val="en-US" w:eastAsia="zh-CN" w:bidi="ar-SA"/>
                    </w:rPr>
                  </w:pPr>
                </w:p>
              </w:tc>
              <w:tc>
                <w:tcPr>
                  <w:tcW w:w="622" w:type="pct"/>
                  <w:tcBorders>
                    <w:tl2br w:val="nil"/>
                    <w:tr2bl w:val="nil"/>
                  </w:tcBorders>
                  <w:vAlign w:val="center"/>
                </w:tcPr>
                <w:p w14:paraId="192EBEA9">
                  <w:pPr>
                    <w:keepNext w:val="0"/>
                    <w:keepLines w:val="0"/>
                    <w:pageBreakBefore w:val="0"/>
                    <w:kinsoku/>
                    <w:wordWrap/>
                    <w:overflowPunct/>
                    <w:topLinePunct w:val="0"/>
                    <w:autoSpaceDE/>
                    <w:autoSpaceDN/>
                    <w:bidi w:val="0"/>
                    <w:adjustRightInd/>
                    <w:snapToGrid/>
                    <w:spacing w:line="240" w:lineRule="exact"/>
                    <w:ind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浓度</w:t>
                  </w:r>
                </w:p>
                <w:p w14:paraId="1D1D9488">
                  <w:pPr>
                    <w:keepNext w:val="0"/>
                    <w:keepLines w:val="0"/>
                    <w:pageBreakBefore w:val="0"/>
                    <w:kinsoku/>
                    <w:wordWrap/>
                    <w:overflowPunct/>
                    <w:topLinePunct w:val="0"/>
                    <w:autoSpaceDE/>
                    <w:autoSpaceDN/>
                    <w:bidi w:val="0"/>
                    <w:adjustRightInd/>
                    <w:snapToGrid/>
                    <w:spacing w:line="240" w:lineRule="exact"/>
                    <w:ind w:firstLine="0" w:firstLineChars="0"/>
                    <w:jc w:val="center"/>
                    <w:textAlignment w:val="auto"/>
                    <w:rPr>
                      <w:rFonts w:hint="default" w:ascii="Times New Roman" w:hAnsi="Times New Roman" w:cs="Times New Roman" w:eastAsiaTheme="minorEastAsia"/>
                      <w:b/>
                      <w:color w:val="auto"/>
                      <w:kern w:val="2"/>
                      <w:sz w:val="21"/>
                      <w:szCs w:val="21"/>
                      <w:highlight w:val="none"/>
                      <w:vertAlign w:val="baseline"/>
                      <w:lang w:val="en-US" w:eastAsia="zh-CN" w:bidi="ar-SA"/>
                    </w:rPr>
                  </w:pPr>
                  <w:r>
                    <w:rPr>
                      <w:rFonts w:hint="default" w:ascii="Times New Roman" w:hAnsi="Times New Roman" w:eastAsia="宋体" w:cs="Times New Roman"/>
                      <w:b/>
                      <w:bCs/>
                      <w:color w:val="000000"/>
                      <w:sz w:val="21"/>
                      <w:szCs w:val="21"/>
                      <w:highlight w:val="none"/>
                    </w:rPr>
                    <w:t>（</w:t>
                  </w:r>
                  <w:r>
                    <w:rPr>
                      <w:rFonts w:hint="default" w:ascii="Times New Roman" w:hAnsi="Times New Roman" w:eastAsia="宋体" w:cs="Times New Roman"/>
                      <w:b/>
                      <w:bCs/>
                      <w:color w:val="auto"/>
                      <w:sz w:val="21"/>
                      <w:szCs w:val="21"/>
                      <w:highlight w:val="none"/>
                    </w:rPr>
                    <w:t>mg/L）</w:t>
                  </w:r>
                </w:p>
              </w:tc>
              <w:tc>
                <w:tcPr>
                  <w:tcW w:w="616" w:type="pct"/>
                  <w:tcBorders>
                    <w:tl2br w:val="nil"/>
                    <w:tr2bl w:val="nil"/>
                  </w:tcBorders>
                  <w:vAlign w:val="center"/>
                </w:tcPr>
                <w:p w14:paraId="1734C951">
                  <w:pPr>
                    <w:keepNext w:val="0"/>
                    <w:keepLines w:val="0"/>
                    <w:pageBreakBefore w:val="0"/>
                    <w:kinsoku/>
                    <w:wordWrap/>
                    <w:overflowPunct/>
                    <w:topLinePunct w:val="0"/>
                    <w:autoSpaceDE/>
                    <w:autoSpaceDN/>
                    <w:bidi w:val="0"/>
                    <w:adjustRightInd/>
                    <w:snapToGrid/>
                    <w:spacing w:line="240" w:lineRule="exact"/>
                    <w:ind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产生量</w:t>
                  </w:r>
                </w:p>
                <w:p w14:paraId="05469F43">
                  <w:pPr>
                    <w:keepNext w:val="0"/>
                    <w:keepLines w:val="0"/>
                    <w:pageBreakBefore w:val="0"/>
                    <w:kinsoku/>
                    <w:wordWrap/>
                    <w:overflowPunct/>
                    <w:topLinePunct w:val="0"/>
                    <w:autoSpaceDE/>
                    <w:autoSpaceDN/>
                    <w:bidi w:val="0"/>
                    <w:adjustRightInd/>
                    <w:snapToGrid/>
                    <w:spacing w:line="240" w:lineRule="exact"/>
                    <w:ind w:firstLine="0" w:firstLineChars="0"/>
                    <w:jc w:val="center"/>
                    <w:textAlignment w:val="auto"/>
                    <w:rPr>
                      <w:rFonts w:hint="default" w:ascii="Times New Roman" w:hAnsi="Times New Roman" w:cs="Times New Roman" w:eastAsiaTheme="minorEastAsia"/>
                      <w:b/>
                      <w:color w:val="auto"/>
                      <w:kern w:val="2"/>
                      <w:sz w:val="21"/>
                      <w:szCs w:val="21"/>
                      <w:highlight w:val="none"/>
                      <w:vertAlign w:val="baseline"/>
                      <w:lang w:val="en-US" w:eastAsia="zh-CN" w:bidi="ar-SA"/>
                    </w:rPr>
                  </w:pPr>
                  <w:r>
                    <w:rPr>
                      <w:rFonts w:hint="default" w:ascii="Times New Roman" w:hAnsi="Times New Roman" w:eastAsia="宋体" w:cs="Times New Roman"/>
                      <w:b/>
                      <w:bCs/>
                      <w:color w:val="000000"/>
                      <w:sz w:val="21"/>
                      <w:szCs w:val="21"/>
                      <w:highlight w:val="none"/>
                    </w:rPr>
                    <w:t>（</w:t>
                  </w:r>
                  <w:r>
                    <w:rPr>
                      <w:rFonts w:hint="default" w:ascii="Times New Roman" w:hAnsi="Times New Roman" w:eastAsia="宋体" w:cs="Times New Roman"/>
                      <w:b/>
                      <w:bCs/>
                      <w:color w:val="auto"/>
                      <w:sz w:val="21"/>
                      <w:szCs w:val="21"/>
                      <w:highlight w:val="none"/>
                    </w:rPr>
                    <w:t>t/a）</w:t>
                  </w:r>
                </w:p>
              </w:tc>
              <w:tc>
                <w:tcPr>
                  <w:tcW w:w="560" w:type="pct"/>
                  <w:vMerge w:val="continue"/>
                  <w:tcBorders>
                    <w:tl2br w:val="nil"/>
                    <w:tr2bl w:val="nil"/>
                  </w:tcBorders>
                  <w:vAlign w:val="center"/>
                </w:tcPr>
                <w:p w14:paraId="1DFC8A0F">
                  <w:pPr>
                    <w:keepNext w:val="0"/>
                    <w:keepLines w:val="0"/>
                    <w:pageBreakBefore w:val="0"/>
                    <w:kinsoku/>
                    <w:wordWrap/>
                    <w:overflowPunct/>
                    <w:topLinePunct w:val="0"/>
                    <w:autoSpaceDE/>
                    <w:autoSpaceDN/>
                    <w:bidi w:val="0"/>
                    <w:adjustRightInd/>
                    <w:snapToGrid/>
                    <w:spacing w:line="240" w:lineRule="exact"/>
                    <w:ind w:firstLine="0" w:firstLineChars="0"/>
                    <w:jc w:val="center"/>
                    <w:textAlignment w:val="auto"/>
                    <w:rPr>
                      <w:rFonts w:hint="default" w:ascii="Times New Roman" w:hAnsi="Times New Roman" w:cs="Times New Roman" w:eastAsiaTheme="minorEastAsia"/>
                      <w:b/>
                      <w:color w:val="auto"/>
                      <w:kern w:val="2"/>
                      <w:sz w:val="21"/>
                      <w:szCs w:val="21"/>
                      <w:highlight w:val="none"/>
                      <w:vertAlign w:val="baseline"/>
                      <w:lang w:val="en-US" w:eastAsia="zh-CN" w:bidi="ar-SA"/>
                    </w:rPr>
                  </w:pPr>
                </w:p>
              </w:tc>
              <w:tc>
                <w:tcPr>
                  <w:tcW w:w="716" w:type="pct"/>
                  <w:tcBorders>
                    <w:tl2br w:val="nil"/>
                    <w:tr2bl w:val="nil"/>
                  </w:tcBorders>
                  <w:vAlign w:val="center"/>
                </w:tcPr>
                <w:p w14:paraId="760813F9">
                  <w:pPr>
                    <w:keepNext w:val="0"/>
                    <w:keepLines w:val="0"/>
                    <w:pageBreakBefore w:val="0"/>
                    <w:kinsoku/>
                    <w:wordWrap/>
                    <w:overflowPunct/>
                    <w:topLinePunct w:val="0"/>
                    <w:autoSpaceDE/>
                    <w:autoSpaceDN/>
                    <w:bidi w:val="0"/>
                    <w:adjustRightInd/>
                    <w:snapToGrid/>
                    <w:spacing w:line="240" w:lineRule="exact"/>
                    <w:ind w:firstLine="0" w:firstLineChars="0"/>
                    <w:jc w:val="center"/>
                    <w:textAlignment w:val="auto"/>
                    <w:rPr>
                      <w:rFonts w:hint="default" w:ascii="Times New Roman" w:hAnsi="Times New Roman" w:cs="Times New Roman" w:eastAsiaTheme="minorEastAsia"/>
                      <w:b/>
                      <w:color w:val="auto"/>
                      <w:kern w:val="2"/>
                      <w:sz w:val="21"/>
                      <w:szCs w:val="21"/>
                      <w:highlight w:val="none"/>
                      <w:vertAlign w:val="baseline"/>
                      <w:lang w:val="en-US" w:eastAsia="zh-CN" w:bidi="ar-SA"/>
                    </w:rPr>
                  </w:pPr>
                  <w:r>
                    <w:rPr>
                      <w:rFonts w:hint="default" w:ascii="Times New Roman" w:hAnsi="Times New Roman" w:eastAsia="宋体" w:cs="Times New Roman"/>
                      <w:b/>
                      <w:bCs/>
                      <w:color w:val="auto"/>
                      <w:sz w:val="21"/>
                      <w:szCs w:val="21"/>
                      <w:highlight w:val="none"/>
                    </w:rPr>
                    <w:t>浓度（mg/L）</w:t>
                  </w:r>
                </w:p>
              </w:tc>
              <w:tc>
                <w:tcPr>
                  <w:tcW w:w="596" w:type="pct"/>
                  <w:tcBorders>
                    <w:tl2br w:val="nil"/>
                    <w:tr2bl w:val="nil"/>
                  </w:tcBorders>
                  <w:vAlign w:val="center"/>
                </w:tcPr>
                <w:p w14:paraId="311AEA86">
                  <w:pPr>
                    <w:keepNext w:val="0"/>
                    <w:keepLines w:val="0"/>
                    <w:pageBreakBefore w:val="0"/>
                    <w:kinsoku/>
                    <w:wordWrap/>
                    <w:overflowPunct/>
                    <w:topLinePunct w:val="0"/>
                    <w:autoSpaceDE/>
                    <w:autoSpaceDN/>
                    <w:bidi w:val="0"/>
                    <w:adjustRightInd/>
                    <w:snapToGrid/>
                    <w:spacing w:line="240" w:lineRule="exact"/>
                    <w:ind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排放量</w:t>
                  </w:r>
                </w:p>
                <w:p w14:paraId="2D08B639">
                  <w:pPr>
                    <w:keepNext w:val="0"/>
                    <w:keepLines w:val="0"/>
                    <w:pageBreakBefore w:val="0"/>
                    <w:kinsoku/>
                    <w:wordWrap/>
                    <w:overflowPunct/>
                    <w:topLinePunct w:val="0"/>
                    <w:autoSpaceDE/>
                    <w:autoSpaceDN/>
                    <w:bidi w:val="0"/>
                    <w:adjustRightInd/>
                    <w:snapToGrid/>
                    <w:spacing w:line="240" w:lineRule="exact"/>
                    <w:ind w:firstLine="0" w:firstLineChars="0"/>
                    <w:jc w:val="center"/>
                    <w:textAlignment w:val="auto"/>
                    <w:rPr>
                      <w:rFonts w:hint="default" w:ascii="Times New Roman" w:hAnsi="Times New Roman" w:cs="Times New Roman" w:eastAsiaTheme="minorEastAsia"/>
                      <w:b/>
                      <w:color w:val="auto"/>
                      <w:kern w:val="2"/>
                      <w:sz w:val="21"/>
                      <w:szCs w:val="21"/>
                      <w:highlight w:val="none"/>
                      <w:vertAlign w:val="baseline"/>
                      <w:lang w:val="en-US" w:eastAsia="zh-CN" w:bidi="ar-SA"/>
                    </w:rPr>
                  </w:pPr>
                  <w:r>
                    <w:rPr>
                      <w:rFonts w:hint="default" w:ascii="Times New Roman" w:hAnsi="Times New Roman" w:eastAsia="宋体" w:cs="Times New Roman"/>
                      <w:b/>
                      <w:bCs/>
                      <w:color w:val="000000"/>
                      <w:sz w:val="21"/>
                      <w:szCs w:val="21"/>
                      <w:highlight w:val="none"/>
                    </w:rPr>
                    <w:t>（</w:t>
                  </w:r>
                  <w:r>
                    <w:rPr>
                      <w:rFonts w:hint="default" w:ascii="Times New Roman" w:hAnsi="Times New Roman" w:eastAsia="宋体" w:cs="Times New Roman"/>
                      <w:b/>
                      <w:bCs/>
                      <w:color w:val="auto"/>
                      <w:sz w:val="21"/>
                      <w:szCs w:val="21"/>
                      <w:highlight w:val="none"/>
                    </w:rPr>
                    <w:t>t/a）</w:t>
                  </w:r>
                </w:p>
              </w:tc>
              <w:tc>
                <w:tcPr>
                  <w:tcW w:w="500" w:type="pct"/>
                  <w:vMerge w:val="continue"/>
                  <w:tcBorders>
                    <w:tl2br w:val="nil"/>
                    <w:tr2bl w:val="nil"/>
                  </w:tcBorders>
                  <w:vAlign w:val="center"/>
                </w:tcPr>
                <w:p w14:paraId="23EBC3BE">
                  <w:pPr>
                    <w:keepNext w:val="0"/>
                    <w:keepLines w:val="0"/>
                    <w:pageBreakBefore w:val="0"/>
                    <w:widowControl w:val="0"/>
                    <w:numPr>
                      <w:ilvl w:val="0"/>
                      <w:numId w:val="0"/>
                    </w:numPr>
                    <w:kinsoku/>
                    <w:wordWrap/>
                    <w:overflowPunct/>
                    <w:topLinePunct w:val="0"/>
                    <w:autoSpaceDE w:val="0"/>
                    <w:autoSpaceDN w:val="0"/>
                    <w:bidi w:val="0"/>
                    <w:adjustRightInd w:val="0"/>
                    <w:snapToGrid w:val="0"/>
                    <w:spacing w:line="240" w:lineRule="exact"/>
                    <w:jc w:val="center"/>
                    <w:textAlignment w:val="auto"/>
                    <w:rPr>
                      <w:rFonts w:hint="default" w:ascii="Times New Roman" w:hAnsi="Times New Roman" w:cs="Times New Roman" w:eastAsiaTheme="minorEastAsia"/>
                      <w:b/>
                      <w:color w:val="auto"/>
                      <w:kern w:val="2"/>
                      <w:sz w:val="21"/>
                      <w:szCs w:val="21"/>
                      <w:highlight w:val="none"/>
                      <w:vertAlign w:val="baseline"/>
                      <w:lang w:val="en-US" w:eastAsia="zh-CN" w:bidi="ar-SA"/>
                    </w:rPr>
                  </w:pPr>
                </w:p>
              </w:tc>
            </w:tr>
            <w:tr w14:paraId="19480A28">
              <w:tblPrEx>
                <w:tblBorders>
                  <w:top w:val="single" w:color="auto" w:sz="12"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7" w:type="pct"/>
                  <w:vMerge w:val="restart"/>
                  <w:tcBorders>
                    <w:tl2br w:val="nil"/>
                    <w:tr2bl w:val="nil"/>
                  </w:tcBorders>
                  <w:shd w:val="clear" w:color="auto" w:fill="auto"/>
                  <w:vAlign w:val="center"/>
                </w:tcPr>
                <w:p w14:paraId="14030677">
                  <w:pPr>
                    <w:keepNext w:val="0"/>
                    <w:keepLines w:val="0"/>
                    <w:pageBreakBefore w:val="0"/>
                    <w:kinsoku/>
                    <w:wordWrap/>
                    <w:overflowPunct/>
                    <w:topLinePunct w:val="0"/>
                    <w:autoSpaceDE/>
                    <w:autoSpaceDN/>
                    <w:bidi w:val="0"/>
                    <w:adjustRightInd/>
                    <w:snapToGrid/>
                    <w:spacing w:line="240" w:lineRule="exact"/>
                    <w:ind w:firstLine="0" w:firstLineChars="0"/>
                    <w:jc w:val="center"/>
                    <w:textAlignment w:val="auto"/>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生活污水</w:t>
                  </w:r>
                </w:p>
                <w:p w14:paraId="71BBBD99">
                  <w:pPr>
                    <w:keepNext w:val="0"/>
                    <w:keepLines w:val="0"/>
                    <w:pageBreakBefore w:val="0"/>
                    <w:kinsoku/>
                    <w:wordWrap/>
                    <w:overflowPunct/>
                    <w:topLinePunct w:val="0"/>
                    <w:autoSpaceDE/>
                    <w:autoSpaceDN/>
                    <w:bidi w:val="0"/>
                    <w:adjustRightInd/>
                    <w:snapToGrid/>
                    <w:spacing w:line="240" w:lineRule="exact"/>
                    <w:ind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300t/a</w:t>
                  </w:r>
                </w:p>
              </w:tc>
              <w:tc>
                <w:tcPr>
                  <w:tcW w:w="708" w:type="pct"/>
                  <w:tcBorders>
                    <w:tl2br w:val="nil"/>
                    <w:tr2bl w:val="nil"/>
                  </w:tcBorders>
                  <w:shd w:val="clear" w:color="auto" w:fill="auto"/>
                  <w:vAlign w:val="center"/>
                </w:tcPr>
                <w:p w14:paraId="42847EE4">
                  <w:pPr>
                    <w:keepNext w:val="0"/>
                    <w:keepLines w:val="0"/>
                    <w:widowControl/>
                    <w:suppressLineNumbers w:val="0"/>
                    <w:spacing w:line="240" w:lineRule="exact"/>
                    <w:ind w:firstLine="0" w:firstLineChars="0"/>
                    <w:jc w:val="center"/>
                    <w:textAlignment w:val="auto"/>
                    <w:rPr>
                      <w:rFonts w:hint="default" w:ascii="Times New Roman" w:hAnsi="Times New Roman" w:cs="Times New Roman" w:eastAsiaTheme="minorEastAsia"/>
                      <w:b w:val="0"/>
                      <w:bCs w:val="0"/>
                      <w:color w:val="auto"/>
                      <w:kern w:val="2"/>
                      <w:sz w:val="21"/>
                      <w:szCs w:val="21"/>
                      <w:highlight w:val="none"/>
                      <w:vertAlign w:val="baseline"/>
                      <w:lang w:val="en-US" w:eastAsia="zh-CN" w:bidi="ar-SA"/>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COD</w:t>
                  </w:r>
                </w:p>
              </w:tc>
              <w:tc>
                <w:tcPr>
                  <w:tcW w:w="622" w:type="pct"/>
                  <w:tcBorders>
                    <w:tl2br w:val="nil"/>
                    <w:tr2bl w:val="nil"/>
                  </w:tcBorders>
                  <w:shd w:val="clear" w:color="auto" w:fill="auto"/>
                  <w:vAlign w:val="center"/>
                </w:tcPr>
                <w:p w14:paraId="1B766B93">
                  <w:pPr>
                    <w:keepNext w:val="0"/>
                    <w:keepLines w:val="0"/>
                    <w:widowControl/>
                    <w:suppressLineNumbers w:val="0"/>
                    <w:spacing w:line="240" w:lineRule="exact"/>
                    <w:ind w:firstLine="0" w:firstLineChars="0"/>
                    <w:jc w:val="center"/>
                    <w:textAlignment w:val="auto"/>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400</w:t>
                  </w:r>
                </w:p>
              </w:tc>
              <w:tc>
                <w:tcPr>
                  <w:tcW w:w="616" w:type="pct"/>
                  <w:tcBorders>
                    <w:tl2br w:val="nil"/>
                    <w:tr2bl w:val="nil"/>
                  </w:tcBorders>
                  <w:shd w:val="clear" w:color="auto" w:fill="auto"/>
                  <w:vAlign w:val="bottom"/>
                </w:tcPr>
                <w:p w14:paraId="6B452165">
                  <w:pPr>
                    <w:keepNext w:val="0"/>
                    <w:keepLines w:val="0"/>
                    <w:widowControl/>
                    <w:suppressLineNumbers w:val="0"/>
                    <w:spacing w:line="240" w:lineRule="exact"/>
                    <w:ind w:firstLine="0" w:firstLineChars="0"/>
                    <w:jc w:val="center"/>
                    <w:textAlignment w:val="auto"/>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0.12</w:t>
                  </w:r>
                </w:p>
              </w:tc>
              <w:tc>
                <w:tcPr>
                  <w:tcW w:w="560" w:type="pct"/>
                  <w:vMerge w:val="restart"/>
                  <w:tcBorders>
                    <w:tl2br w:val="nil"/>
                    <w:tr2bl w:val="nil"/>
                  </w:tcBorders>
                  <w:shd w:val="clear" w:color="auto" w:fill="auto"/>
                  <w:vAlign w:val="center"/>
                </w:tcPr>
                <w:p w14:paraId="632B62AF">
                  <w:pPr>
                    <w:keepNext w:val="0"/>
                    <w:keepLines w:val="0"/>
                    <w:widowControl/>
                    <w:suppressLineNumbers w:val="0"/>
                    <w:spacing w:line="240" w:lineRule="exact"/>
                    <w:ind w:firstLine="0" w:firstLineChars="0"/>
                    <w:jc w:val="center"/>
                    <w:textAlignment w:val="auto"/>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eastAsia" w:ascii="Times New Roman" w:hAnsi="Times New Roman" w:eastAsia="宋体" w:cs="Times New Roman"/>
                      <w:b w:val="0"/>
                      <w:bCs w:val="0"/>
                      <w:i w:val="0"/>
                      <w:iCs w:val="0"/>
                      <w:color w:val="auto"/>
                      <w:kern w:val="0"/>
                      <w:sz w:val="21"/>
                      <w:szCs w:val="21"/>
                      <w:highlight w:val="none"/>
                      <w:u w:val="none"/>
                      <w:lang w:val="en-US" w:eastAsia="zh-CN" w:bidi="ar"/>
                    </w:rPr>
                    <w:t>化粪池</w:t>
                  </w:r>
                </w:p>
              </w:tc>
              <w:tc>
                <w:tcPr>
                  <w:tcW w:w="716" w:type="pct"/>
                  <w:tcBorders>
                    <w:tl2br w:val="nil"/>
                    <w:tr2bl w:val="nil"/>
                  </w:tcBorders>
                  <w:vAlign w:val="center"/>
                </w:tcPr>
                <w:p w14:paraId="3133CEF6">
                  <w:pPr>
                    <w:keepNext w:val="0"/>
                    <w:keepLines w:val="0"/>
                    <w:widowControl/>
                    <w:suppressLineNumbers w:val="0"/>
                    <w:spacing w:line="240" w:lineRule="exact"/>
                    <w:ind w:firstLine="0" w:firstLineChars="0"/>
                    <w:jc w:val="center"/>
                    <w:textAlignment w:val="auto"/>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eastAsia" w:ascii="Times New Roman" w:hAnsi="Times New Roman" w:eastAsia="宋体" w:cs="Times New Roman"/>
                      <w:b w:val="0"/>
                      <w:bCs w:val="0"/>
                      <w:i w:val="0"/>
                      <w:iCs w:val="0"/>
                      <w:color w:val="auto"/>
                      <w:kern w:val="0"/>
                      <w:sz w:val="21"/>
                      <w:szCs w:val="21"/>
                      <w:highlight w:val="none"/>
                      <w:u w:val="none"/>
                      <w:lang w:val="en-US" w:eastAsia="zh-CN" w:bidi="ar"/>
                    </w:rPr>
                    <w:t>300</w:t>
                  </w:r>
                </w:p>
              </w:tc>
              <w:tc>
                <w:tcPr>
                  <w:tcW w:w="596" w:type="pct"/>
                  <w:tcBorders>
                    <w:tl2br w:val="nil"/>
                    <w:tr2bl w:val="nil"/>
                  </w:tcBorders>
                  <w:vAlign w:val="bottom"/>
                </w:tcPr>
                <w:p w14:paraId="45F254D9">
                  <w:pPr>
                    <w:keepNext w:val="0"/>
                    <w:keepLines w:val="0"/>
                    <w:widowControl/>
                    <w:suppressLineNumbers w:val="0"/>
                    <w:spacing w:line="240" w:lineRule="exact"/>
                    <w:ind w:firstLine="0" w:firstLineChars="0"/>
                    <w:jc w:val="center"/>
                    <w:textAlignment w:val="auto"/>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0.09</w:t>
                  </w:r>
                </w:p>
              </w:tc>
              <w:tc>
                <w:tcPr>
                  <w:tcW w:w="500" w:type="pct"/>
                  <w:vMerge w:val="restart"/>
                  <w:tcBorders>
                    <w:tl2br w:val="nil"/>
                    <w:tr2bl w:val="nil"/>
                  </w:tcBorders>
                  <w:shd w:val="clear" w:color="auto" w:fill="auto"/>
                  <w:vAlign w:val="center"/>
                </w:tcPr>
                <w:p w14:paraId="770D667B">
                  <w:pPr>
                    <w:keepNext w:val="0"/>
                    <w:keepLines w:val="0"/>
                    <w:pageBreakBefore w:val="0"/>
                    <w:widowControl/>
                    <w:kinsoku/>
                    <w:wordWrap/>
                    <w:overflowPunct/>
                    <w:topLinePunct w:val="0"/>
                    <w:autoSpaceDE/>
                    <w:autoSpaceDN/>
                    <w:bidi w:val="0"/>
                    <w:adjustRightInd/>
                    <w:snapToGrid/>
                    <w:spacing w:line="240" w:lineRule="exact"/>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秦源污水处理厂</w:t>
                  </w:r>
                </w:p>
              </w:tc>
            </w:tr>
            <w:tr w14:paraId="5E0BC3BF">
              <w:tblPrEx>
                <w:tblBorders>
                  <w:top w:val="single" w:color="auto" w:sz="12"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7" w:type="pct"/>
                  <w:vMerge w:val="continue"/>
                  <w:tcBorders>
                    <w:tl2br w:val="nil"/>
                    <w:tr2bl w:val="nil"/>
                  </w:tcBorders>
                  <w:shd w:val="clear" w:color="auto" w:fill="auto"/>
                  <w:vAlign w:val="center"/>
                </w:tcPr>
                <w:p w14:paraId="52D67DFE">
                  <w:pPr>
                    <w:keepNext w:val="0"/>
                    <w:keepLines w:val="0"/>
                    <w:pageBreakBefore w:val="0"/>
                    <w:kinsoku/>
                    <w:wordWrap/>
                    <w:overflowPunct/>
                    <w:topLinePunct w:val="0"/>
                    <w:autoSpaceDE/>
                    <w:autoSpaceDN/>
                    <w:bidi w:val="0"/>
                    <w:adjustRightInd/>
                    <w:snapToGrid/>
                    <w:spacing w:line="240" w:lineRule="exact"/>
                    <w:ind w:firstLine="0" w:firstLineChars="0"/>
                    <w:jc w:val="center"/>
                    <w:textAlignment w:val="auto"/>
                    <w:rPr>
                      <w:rFonts w:hint="eastAsia" w:cs="Times New Roman"/>
                      <w:color w:val="auto"/>
                      <w:sz w:val="21"/>
                      <w:szCs w:val="21"/>
                      <w:highlight w:val="none"/>
                      <w:lang w:val="en-US" w:eastAsia="zh-CN"/>
                    </w:rPr>
                  </w:pPr>
                </w:p>
              </w:tc>
              <w:tc>
                <w:tcPr>
                  <w:tcW w:w="708" w:type="pct"/>
                  <w:tcBorders>
                    <w:tl2br w:val="nil"/>
                    <w:tr2bl w:val="nil"/>
                  </w:tcBorders>
                  <w:shd w:val="clear" w:color="auto" w:fill="auto"/>
                  <w:vAlign w:val="center"/>
                </w:tcPr>
                <w:p w14:paraId="4D547EC0">
                  <w:pPr>
                    <w:keepNext w:val="0"/>
                    <w:keepLines w:val="0"/>
                    <w:widowControl/>
                    <w:suppressLineNumbers w:val="0"/>
                    <w:spacing w:line="240" w:lineRule="exact"/>
                    <w:ind w:firstLine="0" w:firstLineChars="0"/>
                    <w:jc w:val="center"/>
                    <w:textAlignment w:val="auto"/>
                    <w:rPr>
                      <w:rFonts w:hint="default" w:ascii="Times New Roman" w:hAnsi="Times New Roman" w:cs="Times New Roman" w:eastAsiaTheme="minorEastAsia"/>
                      <w:b w:val="0"/>
                      <w:bCs w:val="0"/>
                      <w:color w:val="auto"/>
                      <w:kern w:val="2"/>
                      <w:sz w:val="21"/>
                      <w:szCs w:val="21"/>
                      <w:highlight w:val="none"/>
                      <w:vertAlign w:val="baseline"/>
                      <w:lang w:val="en-US" w:eastAsia="zh-CN" w:bidi="ar-SA"/>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SS</w:t>
                  </w:r>
                </w:p>
              </w:tc>
              <w:tc>
                <w:tcPr>
                  <w:tcW w:w="622" w:type="pct"/>
                  <w:tcBorders>
                    <w:tl2br w:val="nil"/>
                    <w:tr2bl w:val="nil"/>
                  </w:tcBorders>
                  <w:shd w:val="clear" w:color="auto" w:fill="auto"/>
                  <w:vAlign w:val="center"/>
                </w:tcPr>
                <w:p w14:paraId="6FE36500">
                  <w:pPr>
                    <w:keepNext w:val="0"/>
                    <w:keepLines w:val="0"/>
                    <w:widowControl/>
                    <w:suppressLineNumbers w:val="0"/>
                    <w:spacing w:line="240" w:lineRule="exact"/>
                    <w:ind w:firstLine="0" w:firstLineChars="0"/>
                    <w:jc w:val="center"/>
                    <w:textAlignment w:val="auto"/>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eastAsia" w:ascii="Times New Roman" w:hAnsi="Times New Roman" w:eastAsia="宋体" w:cs="Times New Roman"/>
                      <w:b w:val="0"/>
                      <w:bCs w:val="0"/>
                      <w:i w:val="0"/>
                      <w:iCs w:val="0"/>
                      <w:color w:val="auto"/>
                      <w:kern w:val="0"/>
                      <w:sz w:val="21"/>
                      <w:szCs w:val="21"/>
                      <w:highlight w:val="none"/>
                      <w:u w:val="none"/>
                      <w:lang w:val="en-US" w:eastAsia="zh-CN" w:bidi="ar"/>
                    </w:rPr>
                    <w:t>2</w:t>
                  </w:r>
                  <w:r>
                    <w:rPr>
                      <w:rFonts w:hint="default" w:ascii="Times New Roman" w:hAnsi="Times New Roman" w:eastAsia="宋体" w:cs="Times New Roman"/>
                      <w:b w:val="0"/>
                      <w:bCs w:val="0"/>
                      <w:i w:val="0"/>
                      <w:iCs w:val="0"/>
                      <w:color w:val="auto"/>
                      <w:kern w:val="0"/>
                      <w:sz w:val="21"/>
                      <w:szCs w:val="21"/>
                      <w:highlight w:val="none"/>
                      <w:u w:val="none"/>
                      <w:lang w:val="en-US" w:eastAsia="zh-CN" w:bidi="ar"/>
                    </w:rPr>
                    <w:t>00</w:t>
                  </w:r>
                </w:p>
              </w:tc>
              <w:tc>
                <w:tcPr>
                  <w:tcW w:w="616" w:type="pct"/>
                  <w:tcBorders>
                    <w:tl2br w:val="nil"/>
                    <w:tr2bl w:val="nil"/>
                  </w:tcBorders>
                  <w:shd w:val="clear" w:color="auto" w:fill="auto"/>
                  <w:vAlign w:val="bottom"/>
                </w:tcPr>
                <w:p w14:paraId="2D8F9CCD">
                  <w:pPr>
                    <w:keepNext w:val="0"/>
                    <w:keepLines w:val="0"/>
                    <w:widowControl/>
                    <w:suppressLineNumbers w:val="0"/>
                    <w:spacing w:line="240" w:lineRule="exact"/>
                    <w:ind w:firstLine="0" w:firstLineChars="0"/>
                    <w:jc w:val="center"/>
                    <w:textAlignment w:val="auto"/>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0.0</w:t>
                  </w:r>
                  <w:r>
                    <w:rPr>
                      <w:rFonts w:hint="eastAsia" w:ascii="Times New Roman" w:hAnsi="Times New Roman" w:eastAsia="宋体" w:cs="Times New Roman"/>
                      <w:b w:val="0"/>
                      <w:bCs w:val="0"/>
                      <w:i w:val="0"/>
                      <w:iCs w:val="0"/>
                      <w:color w:val="auto"/>
                      <w:kern w:val="0"/>
                      <w:sz w:val="21"/>
                      <w:szCs w:val="21"/>
                      <w:highlight w:val="none"/>
                      <w:u w:val="none"/>
                      <w:lang w:val="en-US" w:eastAsia="zh-CN" w:bidi="ar"/>
                    </w:rPr>
                    <w:t>6</w:t>
                  </w:r>
                </w:p>
              </w:tc>
              <w:tc>
                <w:tcPr>
                  <w:tcW w:w="560" w:type="pct"/>
                  <w:vMerge w:val="continue"/>
                  <w:tcBorders>
                    <w:tl2br w:val="nil"/>
                    <w:tr2bl w:val="nil"/>
                  </w:tcBorders>
                  <w:shd w:val="clear" w:color="auto" w:fill="auto"/>
                  <w:vAlign w:val="center"/>
                </w:tcPr>
                <w:p w14:paraId="7D4F4BBA">
                  <w:pPr>
                    <w:keepNext w:val="0"/>
                    <w:keepLines w:val="0"/>
                    <w:widowControl/>
                    <w:suppressLineNumbers w:val="0"/>
                    <w:spacing w:line="240" w:lineRule="exact"/>
                    <w:ind w:firstLine="0" w:firstLineChars="0"/>
                    <w:jc w:val="center"/>
                    <w:textAlignment w:val="auto"/>
                    <w:rPr>
                      <w:rFonts w:hint="eastAsia" w:ascii="Times New Roman" w:hAnsi="Times New Roman" w:eastAsia="宋体" w:cs="Times New Roman"/>
                      <w:b w:val="0"/>
                      <w:bCs w:val="0"/>
                      <w:i w:val="0"/>
                      <w:iCs w:val="0"/>
                      <w:color w:val="auto"/>
                      <w:kern w:val="0"/>
                      <w:sz w:val="21"/>
                      <w:szCs w:val="21"/>
                      <w:highlight w:val="none"/>
                      <w:u w:val="none"/>
                      <w:lang w:val="en-US" w:eastAsia="zh-CN" w:bidi="ar"/>
                    </w:rPr>
                  </w:pPr>
                </w:p>
              </w:tc>
              <w:tc>
                <w:tcPr>
                  <w:tcW w:w="716" w:type="pct"/>
                  <w:tcBorders>
                    <w:tl2br w:val="nil"/>
                    <w:tr2bl w:val="nil"/>
                  </w:tcBorders>
                  <w:vAlign w:val="center"/>
                </w:tcPr>
                <w:p w14:paraId="14B2CC84">
                  <w:pPr>
                    <w:keepNext w:val="0"/>
                    <w:keepLines w:val="0"/>
                    <w:widowControl/>
                    <w:suppressLineNumbers w:val="0"/>
                    <w:spacing w:line="240" w:lineRule="exact"/>
                    <w:ind w:firstLine="0" w:firstLineChars="0"/>
                    <w:jc w:val="center"/>
                    <w:textAlignment w:val="auto"/>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eastAsia" w:ascii="Times New Roman" w:hAnsi="Times New Roman" w:eastAsia="宋体" w:cs="Times New Roman"/>
                      <w:b w:val="0"/>
                      <w:bCs w:val="0"/>
                      <w:i w:val="0"/>
                      <w:iCs w:val="0"/>
                      <w:color w:val="auto"/>
                      <w:kern w:val="0"/>
                      <w:sz w:val="21"/>
                      <w:szCs w:val="21"/>
                      <w:highlight w:val="none"/>
                      <w:u w:val="none"/>
                      <w:lang w:val="en-US" w:eastAsia="zh-CN" w:bidi="ar"/>
                    </w:rPr>
                    <w:t>150</w:t>
                  </w:r>
                </w:p>
              </w:tc>
              <w:tc>
                <w:tcPr>
                  <w:tcW w:w="596" w:type="pct"/>
                  <w:tcBorders>
                    <w:tl2br w:val="nil"/>
                    <w:tr2bl w:val="nil"/>
                  </w:tcBorders>
                  <w:vAlign w:val="bottom"/>
                </w:tcPr>
                <w:p w14:paraId="68A96FFD">
                  <w:pPr>
                    <w:keepNext w:val="0"/>
                    <w:keepLines w:val="0"/>
                    <w:widowControl/>
                    <w:suppressLineNumbers w:val="0"/>
                    <w:spacing w:line="240" w:lineRule="exact"/>
                    <w:ind w:firstLine="0" w:firstLineChars="0"/>
                    <w:jc w:val="center"/>
                    <w:textAlignment w:val="auto"/>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0.0</w:t>
                  </w:r>
                  <w:r>
                    <w:rPr>
                      <w:rFonts w:hint="eastAsia" w:ascii="Times New Roman" w:hAnsi="Times New Roman" w:eastAsia="宋体" w:cs="Times New Roman"/>
                      <w:b w:val="0"/>
                      <w:bCs w:val="0"/>
                      <w:i w:val="0"/>
                      <w:iCs w:val="0"/>
                      <w:color w:val="auto"/>
                      <w:kern w:val="0"/>
                      <w:sz w:val="21"/>
                      <w:szCs w:val="21"/>
                      <w:highlight w:val="none"/>
                      <w:u w:val="none"/>
                      <w:lang w:val="en-US" w:eastAsia="zh-CN" w:bidi="ar"/>
                    </w:rPr>
                    <w:t>45</w:t>
                  </w:r>
                </w:p>
              </w:tc>
              <w:tc>
                <w:tcPr>
                  <w:tcW w:w="500" w:type="pct"/>
                  <w:vMerge w:val="continue"/>
                  <w:tcBorders>
                    <w:tl2br w:val="nil"/>
                    <w:tr2bl w:val="nil"/>
                  </w:tcBorders>
                  <w:shd w:val="clear" w:color="auto" w:fill="auto"/>
                  <w:vAlign w:val="center"/>
                </w:tcPr>
                <w:p w14:paraId="704F39B9">
                  <w:pPr>
                    <w:keepNext w:val="0"/>
                    <w:keepLines w:val="0"/>
                    <w:pageBreakBefore w:val="0"/>
                    <w:widowControl/>
                    <w:kinsoku/>
                    <w:wordWrap/>
                    <w:overflowPunct/>
                    <w:topLinePunct w:val="0"/>
                    <w:autoSpaceDE/>
                    <w:autoSpaceDN/>
                    <w:bidi w:val="0"/>
                    <w:adjustRightInd/>
                    <w:snapToGrid/>
                    <w:spacing w:line="240" w:lineRule="exact"/>
                    <w:ind w:firstLine="0" w:firstLineChars="0"/>
                    <w:jc w:val="left"/>
                    <w:textAlignment w:val="auto"/>
                    <w:rPr>
                      <w:rFonts w:hint="eastAsia" w:cs="Times New Roman"/>
                      <w:color w:val="auto"/>
                      <w:kern w:val="0"/>
                      <w:sz w:val="21"/>
                      <w:szCs w:val="21"/>
                      <w:highlight w:val="none"/>
                      <w:lang w:val="en-US" w:eastAsia="zh-CN" w:bidi="ar"/>
                    </w:rPr>
                  </w:pPr>
                </w:p>
              </w:tc>
            </w:tr>
            <w:tr w14:paraId="03816606">
              <w:tblPrEx>
                <w:tblBorders>
                  <w:top w:val="single" w:color="auto" w:sz="12"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7" w:type="pct"/>
                  <w:vMerge w:val="continue"/>
                  <w:tcBorders>
                    <w:tl2br w:val="nil"/>
                    <w:tr2bl w:val="nil"/>
                  </w:tcBorders>
                  <w:shd w:val="clear" w:color="auto" w:fill="auto"/>
                  <w:vAlign w:val="center"/>
                </w:tcPr>
                <w:p w14:paraId="59930D8A">
                  <w:pPr>
                    <w:keepNext w:val="0"/>
                    <w:keepLines w:val="0"/>
                    <w:pageBreakBefore w:val="0"/>
                    <w:kinsoku/>
                    <w:wordWrap/>
                    <w:overflowPunct/>
                    <w:topLinePunct w:val="0"/>
                    <w:autoSpaceDE/>
                    <w:autoSpaceDN/>
                    <w:bidi w:val="0"/>
                    <w:adjustRightInd/>
                    <w:snapToGrid/>
                    <w:spacing w:line="240" w:lineRule="exact"/>
                    <w:ind w:firstLine="0" w:firstLineChars="0"/>
                    <w:jc w:val="center"/>
                    <w:textAlignment w:val="auto"/>
                    <w:rPr>
                      <w:rFonts w:hint="eastAsia" w:cs="Times New Roman"/>
                      <w:color w:val="auto"/>
                      <w:sz w:val="21"/>
                      <w:szCs w:val="21"/>
                      <w:highlight w:val="none"/>
                      <w:lang w:val="en-US" w:eastAsia="zh-CN"/>
                    </w:rPr>
                  </w:pPr>
                </w:p>
              </w:tc>
              <w:tc>
                <w:tcPr>
                  <w:tcW w:w="708" w:type="pct"/>
                  <w:tcBorders>
                    <w:tl2br w:val="nil"/>
                    <w:tr2bl w:val="nil"/>
                  </w:tcBorders>
                  <w:shd w:val="clear" w:color="auto" w:fill="auto"/>
                  <w:vAlign w:val="center"/>
                </w:tcPr>
                <w:p w14:paraId="4DF0D3E1">
                  <w:pPr>
                    <w:keepNext w:val="0"/>
                    <w:keepLines w:val="0"/>
                    <w:widowControl/>
                    <w:suppressLineNumbers w:val="0"/>
                    <w:spacing w:line="240" w:lineRule="exact"/>
                    <w:ind w:firstLine="0" w:firstLineChars="0"/>
                    <w:jc w:val="center"/>
                    <w:textAlignment w:val="auto"/>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eastAsia" w:ascii="Times New Roman" w:hAnsi="Times New Roman" w:eastAsia="宋体" w:cs="Times New Roman"/>
                      <w:b w:val="0"/>
                      <w:bCs w:val="0"/>
                      <w:i w:val="0"/>
                      <w:iCs w:val="0"/>
                      <w:color w:val="auto"/>
                      <w:kern w:val="0"/>
                      <w:sz w:val="21"/>
                      <w:szCs w:val="21"/>
                      <w:highlight w:val="none"/>
                      <w:u w:val="none"/>
                      <w:lang w:val="en-US" w:eastAsia="zh-CN" w:bidi="ar"/>
                    </w:rPr>
                    <w:t>氨氮</w:t>
                  </w:r>
                </w:p>
              </w:tc>
              <w:tc>
                <w:tcPr>
                  <w:tcW w:w="622" w:type="pct"/>
                  <w:tcBorders>
                    <w:tl2br w:val="nil"/>
                    <w:tr2bl w:val="nil"/>
                  </w:tcBorders>
                  <w:shd w:val="clear" w:color="auto" w:fill="auto"/>
                  <w:vAlign w:val="center"/>
                </w:tcPr>
                <w:p w14:paraId="3D6DCFF8">
                  <w:pPr>
                    <w:keepNext w:val="0"/>
                    <w:keepLines w:val="0"/>
                    <w:widowControl/>
                    <w:suppressLineNumbers w:val="0"/>
                    <w:spacing w:line="240" w:lineRule="exact"/>
                    <w:ind w:firstLine="0" w:firstLineChars="0"/>
                    <w:jc w:val="center"/>
                    <w:textAlignment w:val="auto"/>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eastAsia" w:ascii="Times New Roman" w:hAnsi="Times New Roman" w:eastAsia="宋体" w:cs="Times New Roman"/>
                      <w:b w:val="0"/>
                      <w:bCs w:val="0"/>
                      <w:i w:val="0"/>
                      <w:iCs w:val="0"/>
                      <w:color w:val="auto"/>
                      <w:kern w:val="0"/>
                      <w:sz w:val="21"/>
                      <w:szCs w:val="21"/>
                      <w:highlight w:val="none"/>
                      <w:u w:val="none"/>
                      <w:lang w:val="en-US" w:eastAsia="zh-CN" w:bidi="ar"/>
                    </w:rPr>
                    <w:t>2</w:t>
                  </w:r>
                  <w:r>
                    <w:rPr>
                      <w:rFonts w:hint="default" w:ascii="Times New Roman" w:hAnsi="Times New Roman" w:eastAsia="宋体" w:cs="Times New Roman"/>
                      <w:b w:val="0"/>
                      <w:bCs w:val="0"/>
                      <w:i w:val="0"/>
                      <w:iCs w:val="0"/>
                      <w:color w:val="auto"/>
                      <w:kern w:val="0"/>
                      <w:sz w:val="21"/>
                      <w:szCs w:val="21"/>
                      <w:highlight w:val="none"/>
                      <w:u w:val="none"/>
                      <w:lang w:val="en-US" w:eastAsia="zh-CN" w:bidi="ar"/>
                    </w:rPr>
                    <w:t>5</w:t>
                  </w:r>
                </w:p>
              </w:tc>
              <w:tc>
                <w:tcPr>
                  <w:tcW w:w="616" w:type="pct"/>
                  <w:tcBorders>
                    <w:tl2br w:val="nil"/>
                    <w:tr2bl w:val="nil"/>
                  </w:tcBorders>
                  <w:shd w:val="clear" w:color="auto" w:fill="auto"/>
                  <w:vAlign w:val="bottom"/>
                </w:tcPr>
                <w:p w14:paraId="5F10CE90">
                  <w:pPr>
                    <w:keepNext w:val="0"/>
                    <w:keepLines w:val="0"/>
                    <w:widowControl/>
                    <w:suppressLineNumbers w:val="0"/>
                    <w:spacing w:line="240" w:lineRule="exact"/>
                    <w:ind w:firstLine="0" w:firstLineChars="0"/>
                    <w:jc w:val="center"/>
                    <w:textAlignment w:val="auto"/>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000000"/>
                      <w:kern w:val="0"/>
                      <w:sz w:val="21"/>
                      <w:szCs w:val="21"/>
                      <w:highlight w:val="none"/>
                      <w:u w:val="none"/>
                      <w:lang w:val="en-US" w:eastAsia="zh-CN" w:bidi="ar"/>
                    </w:rPr>
                    <w:t>0.0075</w:t>
                  </w:r>
                </w:p>
              </w:tc>
              <w:tc>
                <w:tcPr>
                  <w:tcW w:w="560" w:type="pct"/>
                  <w:vMerge w:val="continue"/>
                  <w:tcBorders>
                    <w:tl2br w:val="nil"/>
                    <w:tr2bl w:val="nil"/>
                  </w:tcBorders>
                  <w:shd w:val="clear" w:color="auto" w:fill="auto"/>
                  <w:vAlign w:val="center"/>
                </w:tcPr>
                <w:p w14:paraId="1FE9F399">
                  <w:pPr>
                    <w:keepNext w:val="0"/>
                    <w:keepLines w:val="0"/>
                    <w:widowControl/>
                    <w:suppressLineNumbers w:val="0"/>
                    <w:spacing w:line="240" w:lineRule="exact"/>
                    <w:ind w:firstLine="0" w:firstLineChars="0"/>
                    <w:jc w:val="center"/>
                    <w:textAlignment w:val="auto"/>
                    <w:rPr>
                      <w:rFonts w:hint="eastAsia" w:ascii="Times New Roman" w:hAnsi="Times New Roman" w:eastAsia="宋体" w:cs="Times New Roman"/>
                      <w:b w:val="0"/>
                      <w:bCs w:val="0"/>
                      <w:i w:val="0"/>
                      <w:iCs w:val="0"/>
                      <w:color w:val="auto"/>
                      <w:kern w:val="0"/>
                      <w:sz w:val="21"/>
                      <w:szCs w:val="21"/>
                      <w:highlight w:val="none"/>
                      <w:u w:val="none"/>
                      <w:lang w:val="en-US" w:eastAsia="zh-CN" w:bidi="ar"/>
                    </w:rPr>
                  </w:pPr>
                </w:p>
              </w:tc>
              <w:tc>
                <w:tcPr>
                  <w:tcW w:w="716" w:type="pct"/>
                  <w:tcBorders>
                    <w:tl2br w:val="nil"/>
                    <w:tr2bl w:val="nil"/>
                  </w:tcBorders>
                  <w:vAlign w:val="center"/>
                </w:tcPr>
                <w:p w14:paraId="2B1F6884">
                  <w:pPr>
                    <w:keepNext w:val="0"/>
                    <w:keepLines w:val="0"/>
                    <w:widowControl/>
                    <w:suppressLineNumbers w:val="0"/>
                    <w:spacing w:line="240" w:lineRule="exact"/>
                    <w:ind w:firstLine="0" w:firstLineChars="0"/>
                    <w:jc w:val="center"/>
                    <w:textAlignment w:val="auto"/>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eastAsia" w:ascii="Times New Roman" w:hAnsi="Times New Roman" w:eastAsia="宋体" w:cs="Times New Roman"/>
                      <w:b w:val="0"/>
                      <w:bCs w:val="0"/>
                      <w:i w:val="0"/>
                      <w:iCs w:val="0"/>
                      <w:color w:val="auto"/>
                      <w:kern w:val="0"/>
                      <w:sz w:val="21"/>
                      <w:szCs w:val="21"/>
                      <w:highlight w:val="none"/>
                      <w:u w:val="none"/>
                      <w:lang w:val="en-US" w:eastAsia="zh-CN" w:bidi="ar"/>
                    </w:rPr>
                    <w:t>2</w:t>
                  </w:r>
                  <w:r>
                    <w:rPr>
                      <w:rFonts w:hint="default" w:ascii="Times New Roman" w:hAnsi="Times New Roman" w:eastAsia="宋体" w:cs="Times New Roman"/>
                      <w:b w:val="0"/>
                      <w:bCs w:val="0"/>
                      <w:i w:val="0"/>
                      <w:iCs w:val="0"/>
                      <w:color w:val="auto"/>
                      <w:kern w:val="0"/>
                      <w:sz w:val="21"/>
                      <w:szCs w:val="21"/>
                      <w:highlight w:val="none"/>
                      <w:u w:val="none"/>
                      <w:lang w:val="en-US" w:eastAsia="zh-CN" w:bidi="ar"/>
                    </w:rPr>
                    <w:t>5</w:t>
                  </w:r>
                </w:p>
              </w:tc>
              <w:tc>
                <w:tcPr>
                  <w:tcW w:w="596" w:type="pct"/>
                  <w:tcBorders>
                    <w:tl2br w:val="nil"/>
                    <w:tr2bl w:val="nil"/>
                  </w:tcBorders>
                  <w:vAlign w:val="bottom"/>
                </w:tcPr>
                <w:p w14:paraId="19A2ECC2">
                  <w:pPr>
                    <w:keepNext w:val="0"/>
                    <w:keepLines w:val="0"/>
                    <w:widowControl/>
                    <w:suppressLineNumbers w:val="0"/>
                    <w:spacing w:line="240" w:lineRule="exact"/>
                    <w:ind w:firstLine="0" w:firstLineChars="0"/>
                    <w:jc w:val="center"/>
                    <w:textAlignment w:val="auto"/>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000000"/>
                      <w:kern w:val="0"/>
                      <w:sz w:val="21"/>
                      <w:szCs w:val="21"/>
                      <w:highlight w:val="none"/>
                      <w:u w:val="none"/>
                      <w:lang w:val="en-US" w:eastAsia="zh-CN" w:bidi="ar"/>
                    </w:rPr>
                    <w:t>0.0075</w:t>
                  </w:r>
                </w:p>
              </w:tc>
              <w:tc>
                <w:tcPr>
                  <w:tcW w:w="500" w:type="pct"/>
                  <w:vMerge w:val="continue"/>
                  <w:tcBorders>
                    <w:tl2br w:val="nil"/>
                    <w:tr2bl w:val="nil"/>
                  </w:tcBorders>
                  <w:shd w:val="clear" w:color="auto" w:fill="auto"/>
                  <w:vAlign w:val="center"/>
                </w:tcPr>
                <w:p w14:paraId="5017717D">
                  <w:pPr>
                    <w:keepNext w:val="0"/>
                    <w:keepLines w:val="0"/>
                    <w:pageBreakBefore w:val="0"/>
                    <w:widowControl/>
                    <w:kinsoku/>
                    <w:wordWrap/>
                    <w:overflowPunct/>
                    <w:topLinePunct w:val="0"/>
                    <w:autoSpaceDE/>
                    <w:autoSpaceDN/>
                    <w:bidi w:val="0"/>
                    <w:adjustRightInd/>
                    <w:snapToGrid/>
                    <w:spacing w:line="240" w:lineRule="exact"/>
                    <w:ind w:firstLine="0" w:firstLineChars="0"/>
                    <w:jc w:val="left"/>
                    <w:textAlignment w:val="auto"/>
                    <w:rPr>
                      <w:rFonts w:hint="eastAsia" w:cs="Times New Roman"/>
                      <w:color w:val="auto"/>
                      <w:kern w:val="0"/>
                      <w:sz w:val="21"/>
                      <w:szCs w:val="21"/>
                      <w:highlight w:val="none"/>
                      <w:lang w:val="en-US" w:eastAsia="zh-CN" w:bidi="ar"/>
                    </w:rPr>
                  </w:pPr>
                </w:p>
              </w:tc>
            </w:tr>
            <w:tr w14:paraId="19FB9738">
              <w:tblPrEx>
                <w:tblBorders>
                  <w:top w:val="single" w:color="auto" w:sz="12"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7" w:type="pct"/>
                  <w:vMerge w:val="continue"/>
                  <w:tcBorders>
                    <w:tl2br w:val="nil"/>
                    <w:tr2bl w:val="nil"/>
                  </w:tcBorders>
                  <w:shd w:val="clear" w:color="auto" w:fill="auto"/>
                  <w:vAlign w:val="center"/>
                </w:tcPr>
                <w:p w14:paraId="2F751CFD">
                  <w:pPr>
                    <w:keepNext w:val="0"/>
                    <w:keepLines w:val="0"/>
                    <w:pageBreakBefore w:val="0"/>
                    <w:kinsoku/>
                    <w:wordWrap/>
                    <w:overflowPunct/>
                    <w:topLinePunct w:val="0"/>
                    <w:autoSpaceDE/>
                    <w:autoSpaceDN/>
                    <w:bidi w:val="0"/>
                    <w:adjustRightInd/>
                    <w:snapToGrid/>
                    <w:spacing w:line="240" w:lineRule="exact"/>
                    <w:ind w:firstLine="0" w:firstLineChars="0"/>
                    <w:jc w:val="center"/>
                    <w:textAlignment w:val="auto"/>
                    <w:rPr>
                      <w:rFonts w:hint="eastAsia" w:cs="Times New Roman"/>
                      <w:color w:val="auto"/>
                      <w:sz w:val="21"/>
                      <w:szCs w:val="21"/>
                      <w:highlight w:val="none"/>
                      <w:lang w:val="en-US" w:eastAsia="zh-CN"/>
                    </w:rPr>
                  </w:pPr>
                </w:p>
              </w:tc>
              <w:tc>
                <w:tcPr>
                  <w:tcW w:w="708" w:type="pct"/>
                  <w:tcBorders>
                    <w:tl2br w:val="nil"/>
                    <w:tr2bl w:val="nil"/>
                  </w:tcBorders>
                  <w:shd w:val="clear" w:color="auto" w:fill="auto"/>
                  <w:vAlign w:val="center"/>
                </w:tcPr>
                <w:p w14:paraId="2E4B7DD9">
                  <w:pPr>
                    <w:keepNext w:val="0"/>
                    <w:keepLines w:val="0"/>
                    <w:widowControl/>
                    <w:suppressLineNumbers w:val="0"/>
                    <w:spacing w:line="240" w:lineRule="exact"/>
                    <w:ind w:firstLine="0" w:firstLineChars="0"/>
                    <w:jc w:val="center"/>
                    <w:textAlignment w:val="auto"/>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TN</w:t>
                  </w:r>
                </w:p>
              </w:tc>
              <w:tc>
                <w:tcPr>
                  <w:tcW w:w="622" w:type="pct"/>
                  <w:tcBorders>
                    <w:tl2br w:val="nil"/>
                    <w:tr2bl w:val="nil"/>
                  </w:tcBorders>
                  <w:shd w:val="clear" w:color="auto" w:fill="auto"/>
                  <w:vAlign w:val="center"/>
                </w:tcPr>
                <w:p w14:paraId="58FE3E51">
                  <w:pPr>
                    <w:keepNext w:val="0"/>
                    <w:keepLines w:val="0"/>
                    <w:widowControl/>
                    <w:suppressLineNumbers w:val="0"/>
                    <w:spacing w:line="240" w:lineRule="exact"/>
                    <w:ind w:firstLine="0" w:firstLineChars="0"/>
                    <w:jc w:val="center"/>
                    <w:textAlignment w:val="auto"/>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eastAsia" w:ascii="Times New Roman" w:hAnsi="Times New Roman" w:eastAsia="宋体" w:cs="Times New Roman"/>
                      <w:b w:val="0"/>
                      <w:bCs w:val="0"/>
                      <w:i w:val="0"/>
                      <w:iCs w:val="0"/>
                      <w:color w:val="auto"/>
                      <w:kern w:val="0"/>
                      <w:sz w:val="21"/>
                      <w:szCs w:val="21"/>
                      <w:highlight w:val="none"/>
                      <w:u w:val="none"/>
                      <w:lang w:val="en-US" w:eastAsia="zh-CN" w:bidi="ar"/>
                    </w:rPr>
                    <w:t>3</w:t>
                  </w:r>
                  <w:r>
                    <w:rPr>
                      <w:rFonts w:hint="default" w:ascii="Times New Roman" w:hAnsi="Times New Roman" w:eastAsia="宋体" w:cs="Times New Roman"/>
                      <w:b w:val="0"/>
                      <w:bCs w:val="0"/>
                      <w:i w:val="0"/>
                      <w:iCs w:val="0"/>
                      <w:color w:val="auto"/>
                      <w:kern w:val="0"/>
                      <w:sz w:val="21"/>
                      <w:szCs w:val="21"/>
                      <w:highlight w:val="none"/>
                      <w:u w:val="none"/>
                      <w:lang w:val="en-US" w:eastAsia="zh-CN" w:bidi="ar"/>
                    </w:rPr>
                    <w:t>5</w:t>
                  </w:r>
                </w:p>
              </w:tc>
              <w:tc>
                <w:tcPr>
                  <w:tcW w:w="616" w:type="pct"/>
                  <w:tcBorders>
                    <w:tl2br w:val="nil"/>
                    <w:tr2bl w:val="nil"/>
                  </w:tcBorders>
                  <w:shd w:val="clear" w:color="auto" w:fill="auto"/>
                  <w:vAlign w:val="bottom"/>
                </w:tcPr>
                <w:p w14:paraId="555D599A">
                  <w:pPr>
                    <w:keepNext w:val="0"/>
                    <w:keepLines w:val="0"/>
                    <w:widowControl/>
                    <w:suppressLineNumbers w:val="0"/>
                    <w:spacing w:line="240" w:lineRule="exact"/>
                    <w:ind w:firstLine="0" w:firstLineChars="0"/>
                    <w:jc w:val="center"/>
                    <w:textAlignment w:val="auto"/>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000000"/>
                      <w:kern w:val="0"/>
                      <w:sz w:val="21"/>
                      <w:szCs w:val="21"/>
                      <w:highlight w:val="none"/>
                      <w:u w:val="none"/>
                      <w:lang w:val="en-US" w:eastAsia="zh-CN" w:bidi="ar"/>
                    </w:rPr>
                    <w:t>0.0105</w:t>
                  </w:r>
                </w:p>
              </w:tc>
              <w:tc>
                <w:tcPr>
                  <w:tcW w:w="560" w:type="pct"/>
                  <w:vMerge w:val="continue"/>
                  <w:tcBorders>
                    <w:tl2br w:val="nil"/>
                    <w:tr2bl w:val="nil"/>
                  </w:tcBorders>
                  <w:shd w:val="clear" w:color="auto" w:fill="auto"/>
                  <w:vAlign w:val="center"/>
                </w:tcPr>
                <w:p w14:paraId="2167D2FC">
                  <w:pPr>
                    <w:keepNext w:val="0"/>
                    <w:keepLines w:val="0"/>
                    <w:widowControl/>
                    <w:suppressLineNumbers w:val="0"/>
                    <w:spacing w:line="240" w:lineRule="exact"/>
                    <w:ind w:firstLine="0" w:firstLineChars="0"/>
                    <w:jc w:val="center"/>
                    <w:textAlignment w:val="auto"/>
                    <w:rPr>
                      <w:rFonts w:hint="eastAsia" w:ascii="Times New Roman" w:hAnsi="Times New Roman" w:eastAsia="宋体" w:cs="Times New Roman"/>
                      <w:b w:val="0"/>
                      <w:bCs w:val="0"/>
                      <w:i w:val="0"/>
                      <w:iCs w:val="0"/>
                      <w:color w:val="auto"/>
                      <w:kern w:val="0"/>
                      <w:sz w:val="21"/>
                      <w:szCs w:val="21"/>
                      <w:highlight w:val="none"/>
                      <w:u w:val="none"/>
                      <w:lang w:val="en-US" w:eastAsia="zh-CN" w:bidi="ar"/>
                    </w:rPr>
                  </w:pPr>
                </w:p>
              </w:tc>
              <w:tc>
                <w:tcPr>
                  <w:tcW w:w="716" w:type="pct"/>
                  <w:tcBorders>
                    <w:tl2br w:val="nil"/>
                    <w:tr2bl w:val="nil"/>
                  </w:tcBorders>
                  <w:vAlign w:val="center"/>
                </w:tcPr>
                <w:p w14:paraId="7BD380FA">
                  <w:pPr>
                    <w:keepNext w:val="0"/>
                    <w:keepLines w:val="0"/>
                    <w:widowControl/>
                    <w:suppressLineNumbers w:val="0"/>
                    <w:spacing w:line="240" w:lineRule="exact"/>
                    <w:ind w:firstLine="0" w:firstLineChars="0"/>
                    <w:jc w:val="center"/>
                    <w:textAlignment w:val="auto"/>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eastAsia" w:ascii="Times New Roman" w:hAnsi="Times New Roman" w:eastAsia="宋体" w:cs="Times New Roman"/>
                      <w:b w:val="0"/>
                      <w:bCs w:val="0"/>
                      <w:i w:val="0"/>
                      <w:iCs w:val="0"/>
                      <w:color w:val="auto"/>
                      <w:kern w:val="0"/>
                      <w:sz w:val="21"/>
                      <w:szCs w:val="21"/>
                      <w:highlight w:val="none"/>
                      <w:u w:val="none"/>
                      <w:lang w:val="en-US" w:eastAsia="zh-CN" w:bidi="ar"/>
                    </w:rPr>
                    <w:t>3</w:t>
                  </w:r>
                  <w:r>
                    <w:rPr>
                      <w:rFonts w:hint="default" w:ascii="Times New Roman" w:hAnsi="Times New Roman" w:eastAsia="宋体" w:cs="Times New Roman"/>
                      <w:b w:val="0"/>
                      <w:bCs w:val="0"/>
                      <w:i w:val="0"/>
                      <w:iCs w:val="0"/>
                      <w:color w:val="auto"/>
                      <w:kern w:val="0"/>
                      <w:sz w:val="21"/>
                      <w:szCs w:val="21"/>
                      <w:highlight w:val="none"/>
                      <w:u w:val="none"/>
                      <w:lang w:val="en-US" w:eastAsia="zh-CN" w:bidi="ar"/>
                    </w:rPr>
                    <w:t>5</w:t>
                  </w:r>
                </w:p>
              </w:tc>
              <w:tc>
                <w:tcPr>
                  <w:tcW w:w="596" w:type="pct"/>
                  <w:tcBorders>
                    <w:tl2br w:val="nil"/>
                    <w:tr2bl w:val="nil"/>
                  </w:tcBorders>
                  <w:vAlign w:val="bottom"/>
                </w:tcPr>
                <w:p w14:paraId="424D4C4D">
                  <w:pPr>
                    <w:keepNext w:val="0"/>
                    <w:keepLines w:val="0"/>
                    <w:widowControl/>
                    <w:suppressLineNumbers w:val="0"/>
                    <w:spacing w:line="240" w:lineRule="exact"/>
                    <w:ind w:firstLine="0" w:firstLineChars="0"/>
                    <w:jc w:val="center"/>
                    <w:textAlignment w:val="auto"/>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000000"/>
                      <w:kern w:val="0"/>
                      <w:sz w:val="21"/>
                      <w:szCs w:val="21"/>
                      <w:highlight w:val="none"/>
                      <w:u w:val="none"/>
                      <w:lang w:val="en-US" w:eastAsia="zh-CN" w:bidi="ar"/>
                    </w:rPr>
                    <w:t>0.0105</w:t>
                  </w:r>
                </w:p>
              </w:tc>
              <w:tc>
                <w:tcPr>
                  <w:tcW w:w="500" w:type="pct"/>
                  <w:vMerge w:val="continue"/>
                  <w:tcBorders>
                    <w:tl2br w:val="nil"/>
                    <w:tr2bl w:val="nil"/>
                  </w:tcBorders>
                  <w:shd w:val="clear" w:color="auto" w:fill="auto"/>
                  <w:vAlign w:val="center"/>
                </w:tcPr>
                <w:p w14:paraId="6C6A7836">
                  <w:pPr>
                    <w:keepNext w:val="0"/>
                    <w:keepLines w:val="0"/>
                    <w:pageBreakBefore w:val="0"/>
                    <w:widowControl/>
                    <w:kinsoku/>
                    <w:wordWrap/>
                    <w:overflowPunct/>
                    <w:topLinePunct w:val="0"/>
                    <w:autoSpaceDE/>
                    <w:autoSpaceDN/>
                    <w:bidi w:val="0"/>
                    <w:adjustRightInd/>
                    <w:snapToGrid/>
                    <w:spacing w:line="240" w:lineRule="exact"/>
                    <w:ind w:firstLine="0" w:firstLineChars="0"/>
                    <w:jc w:val="left"/>
                    <w:textAlignment w:val="auto"/>
                    <w:rPr>
                      <w:rFonts w:hint="eastAsia" w:cs="Times New Roman"/>
                      <w:color w:val="auto"/>
                      <w:kern w:val="0"/>
                      <w:sz w:val="21"/>
                      <w:szCs w:val="21"/>
                      <w:highlight w:val="none"/>
                      <w:lang w:val="en-US" w:eastAsia="zh-CN" w:bidi="ar"/>
                    </w:rPr>
                  </w:pPr>
                </w:p>
              </w:tc>
            </w:tr>
            <w:tr w14:paraId="288D877A">
              <w:tblPrEx>
                <w:tblBorders>
                  <w:top w:val="single" w:color="auto" w:sz="12"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677" w:type="pct"/>
                  <w:vMerge w:val="continue"/>
                  <w:tcBorders>
                    <w:tl2br w:val="nil"/>
                    <w:tr2bl w:val="nil"/>
                  </w:tcBorders>
                  <w:shd w:val="clear" w:color="auto" w:fill="auto"/>
                  <w:vAlign w:val="center"/>
                </w:tcPr>
                <w:p w14:paraId="2BF819DC">
                  <w:pPr>
                    <w:keepNext w:val="0"/>
                    <w:keepLines w:val="0"/>
                    <w:pageBreakBefore w:val="0"/>
                    <w:kinsoku/>
                    <w:wordWrap/>
                    <w:overflowPunct/>
                    <w:topLinePunct w:val="0"/>
                    <w:autoSpaceDE/>
                    <w:autoSpaceDN/>
                    <w:bidi w:val="0"/>
                    <w:adjustRightInd/>
                    <w:snapToGrid/>
                    <w:spacing w:line="240" w:lineRule="exact"/>
                    <w:ind w:firstLine="0" w:firstLineChars="0"/>
                    <w:jc w:val="center"/>
                    <w:textAlignment w:val="auto"/>
                    <w:rPr>
                      <w:rFonts w:hint="eastAsia" w:cs="Times New Roman"/>
                      <w:color w:val="auto"/>
                      <w:sz w:val="21"/>
                      <w:szCs w:val="21"/>
                      <w:highlight w:val="none"/>
                      <w:lang w:val="en-US" w:eastAsia="zh-CN"/>
                    </w:rPr>
                  </w:pPr>
                </w:p>
              </w:tc>
              <w:tc>
                <w:tcPr>
                  <w:tcW w:w="708" w:type="pct"/>
                  <w:tcBorders>
                    <w:tl2br w:val="nil"/>
                    <w:tr2bl w:val="nil"/>
                  </w:tcBorders>
                  <w:shd w:val="clear" w:color="auto" w:fill="auto"/>
                  <w:vAlign w:val="center"/>
                </w:tcPr>
                <w:p w14:paraId="01A25EF6">
                  <w:pPr>
                    <w:keepNext w:val="0"/>
                    <w:keepLines w:val="0"/>
                    <w:widowControl/>
                    <w:suppressLineNumbers w:val="0"/>
                    <w:spacing w:line="240" w:lineRule="exact"/>
                    <w:ind w:firstLine="0" w:firstLineChars="0"/>
                    <w:jc w:val="center"/>
                    <w:textAlignment w:val="auto"/>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TP</w:t>
                  </w:r>
                </w:p>
              </w:tc>
              <w:tc>
                <w:tcPr>
                  <w:tcW w:w="622" w:type="pct"/>
                  <w:tcBorders>
                    <w:tl2br w:val="nil"/>
                    <w:tr2bl w:val="nil"/>
                  </w:tcBorders>
                  <w:shd w:val="clear" w:color="auto" w:fill="auto"/>
                  <w:vAlign w:val="center"/>
                </w:tcPr>
                <w:p w14:paraId="6668E8D5">
                  <w:pPr>
                    <w:keepNext w:val="0"/>
                    <w:keepLines w:val="0"/>
                    <w:widowControl/>
                    <w:suppressLineNumbers w:val="0"/>
                    <w:spacing w:line="240" w:lineRule="exact"/>
                    <w:ind w:firstLine="0" w:firstLineChars="0"/>
                    <w:jc w:val="center"/>
                    <w:textAlignment w:val="auto"/>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eastAsia" w:ascii="Times New Roman" w:hAnsi="Times New Roman" w:eastAsia="宋体" w:cs="Times New Roman"/>
                      <w:b w:val="0"/>
                      <w:bCs w:val="0"/>
                      <w:i w:val="0"/>
                      <w:iCs w:val="0"/>
                      <w:color w:val="auto"/>
                      <w:kern w:val="0"/>
                      <w:sz w:val="21"/>
                      <w:szCs w:val="21"/>
                      <w:highlight w:val="none"/>
                      <w:u w:val="none"/>
                      <w:lang w:val="en-US" w:eastAsia="zh-CN" w:bidi="ar"/>
                    </w:rPr>
                    <w:t>3</w:t>
                  </w:r>
                </w:p>
              </w:tc>
              <w:tc>
                <w:tcPr>
                  <w:tcW w:w="616" w:type="pct"/>
                  <w:tcBorders>
                    <w:tl2br w:val="nil"/>
                    <w:tr2bl w:val="nil"/>
                  </w:tcBorders>
                  <w:shd w:val="clear" w:color="auto" w:fill="auto"/>
                  <w:vAlign w:val="bottom"/>
                </w:tcPr>
                <w:p w14:paraId="79F36ECC">
                  <w:pPr>
                    <w:keepNext w:val="0"/>
                    <w:keepLines w:val="0"/>
                    <w:widowControl/>
                    <w:suppressLineNumbers w:val="0"/>
                    <w:spacing w:line="240" w:lineRule="exact"/>
                    <w:ind w:firstLine="0" w:firstLineChars="0"/>
                    <w:jc w:val="center"/>
                    <w:textAlignment w:val="auto"/>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000000"/>
                      <w:kern w:val="0"/>
                      <w:sz w:val="21"/>
                      <w:szCs w:val="21"/>
                      <w:highlight w:val="none"/>
                      <w:u w:val="none"/>
                      <w:lang w:val="en-US" w:eastAsia="zh-CN" w:bidi="ar"/>
                    </w:rPr>
                    <w:t>0.0009</w:t>
                  </w:r>
                </w:p>
              </w:tc>
              <w:tc>
                <w:tcPr>
                  <w:tcW w:w="560" w:type="pct"/>
                  <w:vMerge w:val="continue"/>
                  <w:tcBorders>
                    <w:tl2br w:val="nil"/>
                    <w:tr2bl w:val="nil"/>
                  </w:tcBorders>
                  <w:shd w:val="clear" w:color="auto" w:fill="auto"/>
                  <w:vAlign w:val="center"/>
                </w:tcPr>
                <w:p w14:paraId="7A14F8BD">
                  <w:pPr>
                    <w:keepNext w:val="0"/>
                    <w:keepLines w:val="0"/>
                    <w:widowControl/>
                    <w:suppressLineNumbers w:val="0"/>
                    <w:spacing w:line="240" w:lineRule="exact"/>
                    <w:ind w:firstLine="0" w:firstLineChars="0"/>
                    <w:jc w:val="center"/>
                    <w:textAlignment w:val="auto"/>
                    <w:rPr>
                      <w:rFonts w:hint="eastAsia" w:ascii="Times New Roman" w:hAnsi="Times New Roman" w:eastAsia="宋体" w:cs="Times New Roman"/>
                      <w:b w:val="0"/>
                      <w:bCs w:val="0"/>
                      <w:i w:val="0"/>
                      <w:iCs w:val="0"/>
                      <w:color w:val="auto"/>
                      <w:kern w:val="0"/>
                      <w:sz w:val="21"/>
                      <w:szCs w:val="21"/>
                      <w:highlight w:val="none"/>
                      <w:u w:val="none"/>
                      <w:lang w:val="en-US" w:eastAsia="zh-CN" w:bidi="ar"/>
                    </w:rPr>
                  </w:pPr>
                </w:p>
              </w:tc>
              <w:tc>
                <w:tcPr>
                  <w:tcW w:w="716" w:type="pct"/>
                  <w:tcBorders>
                    <w:tl2br w:val="nil"/>
                    <w:tr2bl w:val="nil"/>
                  </w:tcBorders>
                  <w:vAlign w:val="center"/>
                </w:tcPr>
                <w:p w14:paraId="0586A36C">
                  <w:pPr>
                    <w:keepNext w:val="0"/>
                    <w:keepLines w:val="0"/>
                    <w:widowControl/>
                    <w:suppressLineNumbers w:val="0"/>
                    <w:spacing w:line="240" w:lineRule="exact"/>
                    <w:ind w:firstLine="0" w:firstLineChars="0"/>
                    <w:jc w:val="center"/>
                    <w:textAlignment w:val="auto"/>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eastAsia" w:ascii="Times New Roman" w:hAnsi="Times New Roman" w:eastAsia="宋体" w:cs="Times New Roman"/>
                      <w:b w:val="0"/>
                      <w:bCs w:val="0"/>
                      <w:i w:val="0"/>
                      <w:iCs w:val="0"/>
                      <w:color w:val="auto"/>
                      <w:kern w:val="0"/>
                      <w:sz w:val="21"/>
                      <w:szCs w:val="21"/>
                      <w:highlight w:val="none"/>
                      <w:u w:val="none"/>
                      <w:lang w:val="en-US" w:eastAsia="zh-CN" w:bidi="ar"/>
                    </w:rPr>
                    <w:t>3</w:t>
                  </w:r>
                </w:p>
              </w:tc>
              <w:tc>
                <w:tcPr>
                  <w:tcW w:w="596" w:type="pct"/>
                  <w:tcBorders>
                    <w:tl2br w:val="nil"/>
                    <w:tr2bl w:val="nil"/>
                  </w:tcBorders>
                  <w:vAlign w:val="bottom"/>
                </w:tcPr>
                <w:p w14:paraId="1E555A4B">
                  <w:pPr>
                    <w:keepNext w:val="0"/>
                    <w:keepLines w:val="0"/>
                    <w:widowControl/>
                    <w:suppressLineNumbers w:val="0"/>
                    <w:spacing w:line="240" w:lineRule="exact"/>
                    <w:ind w:firstLine="0" w:firstLineChars="0"/>
                    <w:jc w:val="center"/>
                    <w:textAlignment w:val="auto"/>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000000"/>
                      <w:kern w:val="0"/>
                      <w:sz w:val="21"/>
                      <w:szCs w:val="21"/>
                      <w:highlight w:val="none"/>
                      <w:u w:val="none"/>
                      <w:lang w:val="en-US" w:eastAsia="zh-CN" w:bidi="ar"/>
                    </w:rPr>
                    <w:t>0.0009</w:t>
                  </w:r>
                </w:p>
              </w:tc>
              <w:tc>
                <w:tcPr>
                  <w:tcW w:w="500" w:type="pct"/>
                  <w:vMerge w:val="continue"/>
                  <w:tcBorders>
                    <w:tl2br w:val="nil"/>
                    <w:tr2bl w:val="nil"/>
                  </w:tcBorders>
                  <w:shd w:val="clear" w:color="auto" w:fill="auto"/>
                  <w:vAlign w:val="center"/>
                </w:tcPr>
                <w:p w14:paraId="100E70A9">
                  <w:pPr>
                    <w:keepNext w:val="0"/>
                    <w:keepLines w:val="0"/>
                    <w:pageBreakBefore w:val="0"/>
                    <w:widowControl/>
                    <w:kinsoku/>
                    <w:wordWrap/>
                    <w:overflowPunct/>
                    <w:topLinePunct w:val="0"/>
                    <w:autoSpaceDE/>
                    <w:autoSpaceDN/>
                    <w:bidi w:val="0"/>
                    <w:adjustRightInd/>
                    <w:snapToGrid/>
                    <w:spacing w:line="240" w:lineRule="exact"/>
                    <w:ind w:firstLine="0" w:firstLineChars="0"/>
                    <w:jc w:val="left"/>
                    <w:textAlignment w:val="auto"/>
                    <w:rPr>
                      <w:rFonts w:hint="eastAsia" w:cs="Times New Roman"/>
                      <w:color w:val="auto"/>
                      <w:kern w:val="0"/>
                      <w:sz w:val="21"/>
                      <w:szCs w:val="21"/>
                      <w:highlight w:val="none"/>
                      <w:lang w:val="en-US" w:eastAsia="zh-CN" w:bidi="ar"/>
                    </w:rPr>
                  </w:pPr>
                </w:p>
              </w:tc>
            </w:tr>
          </w:tbl>
          <w:p w14:paraId="4A40B8F1">
            <w:pPr>
              <w:keepNext w:val="0"/>
              <w:keepLines w:val="0"/>
              <w:pageBreakBefore w:val="0"/>
              <w:widowControl w:val="0"/>
              <w:numPr>
                <w:ilvl w:val="0"/>
                <w:numId w:val="0"/>
              </w:numPr>
              <w:kinsoku/>
              <w:wordWrap/>
              <w:overflowPunct/>
              <w:topLinePunct w:val="0"/>
              <w:autoSpaceDE w:val="0"/>
              <w:autoSpaceDN w:val="0"/>
              <w:bidi w:val="0"/>
              <w:adjustRightInd w:val="0"/>
              <w:snapToGrid w:val="0"/>
              <w:spacing w:line="440" w:lineRule="exact"/>
              <w:jc w:val="center"/>
              <w:textAlignment w:val="auto"/>
              <w:rPr>
                <w:rFonts w:hint="default" w:ascii="Times New Roman" w:hAnsi="Times New Roman" w:eastAsia="宋体" w:cs="Times New Roman"/>
                <w:b/>
                <w:color w:val="auto"/>
                <w:kern w:val="2"/>
                <w:sz w:val="24"/>
                <w:szCs w:val="24"/>
                <w:highlight w:val="none"/>
                <w:lang w:val="en-US" w:eastAsia="zh-CN" w:bidi="ar-SA"/>
              </w:rPr>
            </w:pPr>
            <w:r>
              <w:rPr>
                <w:rFonts w:hint="default" w:ascii="Times New Roman" w:hAnsi="Times New Roman" w:eastAsia="宋体" w:cs="Times New Roman"/>
                <w:b/>
                <w:color w:val="auto"/>
                <w:kern w:val="2"/>
                <w:sz w:val="24"/>
                <w:szCs w:val="24"/>
                <w:highlight w:val="none"/>
                <w:lang w:val="en-US" w:eastAsia="zh-CN" w:bidi="ar-SA"/>
              </w:rPr>
              <w:t>表4-</w:t>
            </w:r>
            <w:r>
              <w:rPr>
                <w:rFonts w:hint="eastAsia" w:cs="Times New Roman"/>
                <w:b/>
                <w:color w:val="auto"/>
                <w:kern w:val="2"/>
                <w:sz w:val="24"/>
                <w:szCs w:val="24"/>
                <w:highlight w:val="none"/>
                <w:lang w:val="en-US" w:eastAsia="zh-CN" w:bidi="ar-SA"/>
              </w:rPr>
              <w:t xml:space="preserve">6  </w:t>
            </w:r>
            <w:r>
              <w:rPr>
                <w:rFonts w:hint="default" w:ascii="Times New Roman" w:hAnsi="Times New Roman" w:eastAsia="宋体" w:cs="Times New Roman"/>
                <w:b/>
                <w:color w:val="auto"/>
                <w:kern w:val="2"/>
                <w:sz w:val="24"/>
                <w:szCs w:val="24"/>
                <w:highlight w:val="none"/>
                <w:lang w:val="en-US" w:eastAsia="zh-CN" w:bidi="ar-SA"/>
              </w:rPr>
              <w:t>污水接管及最终排放情况表</w:t>
            </w:r>
          </w:p>
          <w:tbl>
            <w:tblPr>
              <w:tblStyle w:val="37"/>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1569"/>
              <w:gridCol w:w="839"/>
              <w:gridCol w:w="1379"/>
              <w:gridCol w:w="1154"/>
              <w:gridCol w:w="1306"/>
              <w:gridCol w:w="980"/>
              <w:gridCol w:w="1382"/>
            </w:tblGrid>
            <w:tr w14:paraId="61F9707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518" w:type="dxa"/>
                  <w:vMerge w:val="restart"/>
                  <w:tcBorders>
                    <w:tl2br w:val="nil"/>
                    <w:tr2bl w:val="nil"/>
                  </w:tcBorders>
                  <w:vAlign w:val="center"/>
                </w:tcPr>
                <w:p w14:paraId="7BE5F4CA">
                  <w:pPr>
                    <w:keepNext w:val="0"/>
                    <w:keepLines w:val="0"/>
                    <w:pageBreakBefore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废水量（t/a）</w:t>
                  </w:r>
                </w:p>
              </w:tc>
              <w:tc>
                <w:tcPr>
                  <w:tcW w:w="812" w:type="dxa"/>
                  <w:vMerge w:val="restart"/>
                  <w:tcBorders>
                    <w:tl2br w:val="nil"/>
                    <w:tr2bl w:val="nil"/>
                  </w:tcBorders>
                  <w:vAlign w:val="center"/>
                </w:tcPr>
                <w:p w14:paraId="7372F035">
                  <w:pPr>
                    <w:keepNext w:val="0"/>
                    <w:keepLines w:val="0"/>
                    <w:pageBreakBefore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污染物名称</w:t>
                  </w:r>
                </w:p>
              </w:tc>
              <w:tc>
                <w:tcPr>
                  <w:tcW w:w="3692" w:type="dxa"/>
                  <w:gridSpan w:val="3"/>
                  <w:tcBorders>
                    <w:tl2br w:val="nil"/>
                    <w:tr2bl w:val="nil"/>
                  </w:tcBorders>
                  <w:vAlign w:val="center"/>
                </w:tcPr>
                <w:p w14:paraId="1F0035DA">
                  <w:pPr>
                    <w:keepNext w:val="0"/>
                    <w:keepLines w:val="0"/>
                    <w:pageBreakBefore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接管情况</w:t>
                  </w:r>
                </w:p>
              </w:tc>
              <w:tc>
                <w:tcPr>
                  <w:tcW w:w="2285" w:type="dxa"/>
                  <w:gridSpan w:val="2"/>
                  <w:tcBorders>
                    <w:tl2br w:val="nil"/>
                    <w:tr2bl w:val="nil"/>
                  </w:tcBorders>
                  <w:vAlign w:val="center"/>
                </w:tcPr>
                <w:p w14:paraId="596C62D5">
                  <w:pPr>
                    <w:keepNext w:val="0"/>
                    <w:keepLines w:val="0"/>
                    <w:pageBreakBefore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最终排放情况</w:t>
                  </w:r>
                </w:p>
              </w:tc>
            </w:tr>
            <w:tr w14:paraId="4E88BC3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518" w:type="dxa"/>
                  <w:vMerge w:val="continue"/>
                  <w:tcBorders>
                    <w:tl2br w:val="nil"/>
                    <w:tr2bl w:val="nil"/>
                  </w:tcBorders>
                  <w:vAlign w:val="center"/>
                </w:tcPr>
                <w:p w14:paraId="491BE470">
                  <w:pPr>
                    <w:keepNext w:val="0"/>
                    <w:keepLines w:val="0"/>
                    <w:pageBreakBefore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宋体" w:cs="Times New Roman"/>
                      <w:b/>
                      <w:bCs/>
                      <w:color w:val="auto"/>
                      <w:sz w:val="21"/>
                      <w:szCs w:val="21"/>
                      <w:highlight w:val="none"/>
                    </w:rPr>
                  </w:pPr>
                </w:p>
              </w:tc>
              <w:tc>
                <w:tcPr>
                  <w:tcW w:w="812" w:type="dxa"/>
                  <w:vMerge w:val="continue"/>
                  <w:tcBorders>
                    <w:tl2br w:val="nil"/>
                    <w:tr2bl w:val="nil"/>
                  </w:tcBorders>
                  <w:vAlign w:val="center"/>
                </w:tcPr>
                <w:p w14:paraId="22D3015C">
                  <w:pPr>
                    <w:keepNext w:val="0"/>
                    <w:keepLines w:val="0"/>
                    <w:pageBreakBefore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宋体" w:cs="Times New Roman"/>
                      <w:b/>
                      <w:bCs/>
                      <w:color w:val="auto"/>
                      <w:sz w:val="21"/>
                      <w:szCs w:val="21"/>
                      <w:highlight w:val="none"/>
                    </w:rPr>
                  </w:pPr>
                </w:p>
              </w:tc>
              <w:tc>
                <w:tcPr>
                  <w:tcW w:w="1334" w:type="dxa"/>
                  <w:tcBorders>
                    <w:tl2br w:val="nil"/>
                    <w:tr2bl w:val="nil"/>
                  </w:tcBorders>
                  <w:vAlign w:val="center"/>
                </w:tcPr>
                <w:p w14:paraId="46C53868">
                  <w:pPr>
                    <w:keepNext w:val="0"/>
                    <w:keepLines w:val="0"/>
                    <w:pageBreakBefore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接管量（t/a）</w:t>
                  </w:r>
                </w:p>
              </w:tc>
              <w:tc>
                <w:tcPr>
                  <w:tcW w:w="1094" w:type="dxa"/>
                  <w:tcBorders>
                    <w:tl2br w:val="nil"/>
                    <w:tr2bl w:val="nil"/>
                  </w:tcBorders>
                  <w:vAlign w:val="center"/>
                </w:tcPr>
                <w:p w14:paraId="68043FA2">
                  <w:pPr>
                    <w:keepNext w:val="0"/>
                    <w:keepLines w:val="0"/>
                    <w:pageBreakBefore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接管浓度（mg/L）</w:t>
                  </w:r>
                </w:p>
              </w:tc>
              <w:tc>
                <w:tcPr>
                  <w:tcW w:w="1264" w:type="dxa"/>
                  <w:tcBorders>
                    <w:tl2br w:val="nil"/>
                    <w:tr2bl w:val="nil"/>
                  </w:tcBorders>
                  <w:vAlign w:val="center"/>
                </w:tcPr>
                <w:p w14:paraId="7664D923">
                  <w:pPr>
                    <w:keepNext w:val="0"/>
                    <w:keepLines w:val="0"/>
                    <w:pageBreakBefore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接管浓度限值（mg/L）</w:t>
                  </w:r>
                </w:p>
              </w:tc>
              <w:tc>
                <w:tcPr>
                  <w:tcW w:w="948" w:type="dxa"/>
                  <w:tcBorders>
                    <w:tl2br w:val="nil"/>
                    <w:tr2bl w:val="nil"/>
                  </w:tcBorders>
                  <w:vAlign w:val="center"/>
                </w:tcPr>
                <w:p w14:paraId="27EC002B">
                  <w:pPr>
                    <w:keepNext w:val="0"/>
                    <w:keepLines w:val="0"/>
                    <w:pageBreakBefore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排放量（t/a）</w:t>
                  </w:r>
                </w:p>
              </w:tc>
              <w:tc>
                <w:tcPr>
                  <w:tcW w:w="1337" w:type="dxa"/>
                  <w:tcBorders>
                    <w:tl2br w:val="nil"/>
                    <w:tr2bl w:val="nil"/>
                  </w:tcBorders>
                  <w:vAlign w:val="center"/>
                </w:tcPr>
                <w:p w14:paraId="4721A312">
                  <w:pPr>
                    <w:keepNext w:val="0"/>
                    <w:keepLines w:val="0"/>
                    <w:pageBreakBefore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排放浓度（mg/L）</w:t>
                  </w:r>
                </w:p>
              </w:tc>
            </w:tr>
            <w:tr w14:paraId="46E72F3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518" w:type="dxa"/>
                  <w:vMerge w:val="restart"/>
                  <w:tcBorders>
                    <w:tl2br w:val="nil"/>
                    <w:tr2bl w:val="nil"/>
                  </w:tcBorders>
                  <w:vAlign w:val="center"/>
                </w:tcPr>
                <w:p w14:paraId="29CB1002">
                  <w:pPr>
                    <w:keepNext w:val="0"/>
                    <w:keepLines w:val="0"/>
                    <w:pageBreakBefore w:val="0"/>
                    <w:kinsoku/>
                    <w:wordWrap/>
                    <w:overflowPunct/>
                    <w:topLinePunct w:val="0"/>
                    <w:autoSpaceDE/>
                    <w:autoSpaceDN/>
                    <w:bidi w:val="0"/>
                    <w:adjustRightInd/>
                    <w:snapToGrid/>
                    <w:spacing w:line="240" w:lineRule="exact"/>
                    <w:ind w:firstLine="0" w:firstLineChars="0"/>
                    <w:jc w:val="center"/>
                    <w:textAlignment w:val="auto"/>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生活污水</w:t>
                  </w:r>
                </w:p>
                <w:p w14:paraId="1C9D4C79">
                  <w:pPr>
                    <w:keepNext w:val="0"/>
                    <w:keepLines w:val="0"/>
                    <w:pageBreakBefore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300t/a</w:t>
                  </w:r>
                </w:p>
              </w:tc>
              <w:tc>
                <w:tcPr>
                  <w:tcW w:w="812" w:type="dxa"/>
                  <w:tcBorders>
                    <w:tl2br w:val="nil"/>
                    <w:tr2bl w:val="nil"/>
                  </w:tcBorders>
                  <w:vAlign w:val="center"/>
                </w:tcPr>
                <w:p w14:paraId="3937C963">
                  <w:pPr>
                    <w:keepNext w:val="0"/>
                    <w:keepLines w:val="0"/>
                    <w:pageBreakBefore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COD</w:t>
                  </w:r>
                </w:p>
              </w:tc>
              <w:tc>
                <w:tcPr>
                  <w:tcW w:w="1334" w:type="dxa"/>
                  <w:tcBorders>
                    <w:tl2br w:val="nil"/>
                    <w:tr2bl w:val="nil"/>
                  </w:tcBorders>
                  <w:vAlign w:val="bottom"/>
                </w:tcPr>
                <w:p w14:paraId="342AC490">
                  <w:pPr>
                    <w:keepNext w:val="0"/>
                    <w:keepLines w:val="0"/>
                    <w:widowControl/>
                    <w:suppressLineNumbers w:val="0"/>
                    <w:spacing w:line="240" w:lineRule="exact"/>
                    <w:ind w:firstLine="0" w:firstLineChars="0"/>
                    <w:jc w:val="center"/>
                    <w:textAlignment w:val="auto"/>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0.09</w:t>
                  </w:r>
                </w:p>
              </w:tc>
              <w:tc>
                <w:tcPr>
                  <w:tcW w:w="1094" w:type="dxa"/>
                  <w:tcBorders>
                    <w:tl2br w:val="nil"/>
                    <w:tr2bl w:val="nil"/>
                  </w:tcBorders>
                  <w:vAlign w:val="bottom"/>
                </w:tcPr>
                <w:p w14:paraId="68EB792F">
                  <w:pPr>
                    <w:keepNext w:val="0"/>
                    <w:keepLines w:val="0"/>
                    <w:widowControl/>
                    <w:suppressLineNumbers w:val="0"/>
                    <w:spacing w:line="240" w:lineRule="exact"/>
                    <w:ind w:firstLine="0" w:firstLineChars="0"/>
                    <w:jc w:val="center"/>
                    <w:textAlignment w:val="auto"/>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300</w:t>
                  </w:r>
                </w:p>
              </w:tc>
              <w:tc>
                <w:tcPr>
                  <w:tcW w:w="1264" w:type="dxa"/>
                  <w:tcBorders>
                    <w:tl2br w:val="nil"/>
                    <w:tr2bl w:val="nil"/>
                  </w:tcBorders>
                  <w:vAlign w:val="bottom"/>
                </w:tcPr>
                <w:p w14:paraId="5DC50F13">
                  <w:pPr>
                    <w:keepNext w:val="0"/>
                    <w:keepLines w:val="0"/>
                    <w:widowControl/>
                    <w:suppressLineNumbers w:val="0"/>
                    <w:spacing w:line="240" w:lineRule="exact"/>
                    <w:ind w:firstLine="0" w:firstLineChars="0"/>
                    <w:jc w:val="center"/>
                    <w:textAlignment w:val="auto"/>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300</w:t>
                  </w:r>
                </w:p>
              </w:tc>
              <w:tc>
                <w:tcPr>
                  <w:tcW w:w="948" w:type="dxa"/>
                  <w:tcBorders>
                    <w:tl2br w:val="nil"/>
                    <w:tr2bl w:val="nil"/>
                  </w:tcBorders>
                  <w:vAlign w:val="bottom"/>
                </w:tcPr>
                <w:p w14:paraId="001581EF">
                  <w:pPr>
                    <w:keepNext w:val="0"/>
                    <w:keepLines w:val="0"/>
                    <w:widowControl/>
                    <w:suppressLineNumbers w:val="0"/>
                    <w:spacing w:line="240" w:lineRule="exact"/>
                    <w:ind w:firstLine="0" w:firstLineChars="0"/>
                    <w:jc w:val="center"/>
                    <w:textAlignment w:val="auto"/>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000000"/>
                      <w:kern w:val="0"/>
                      <w:sz w:val="21"/>
                      <w:szCs w:val="21"/>
                      <w:highlight w:val="none"/>
                      <w:u w:val="none"/>
                      <w:lang w:val="en-US" w:eastAsia="zh-CN" w:bidi="ar"/>
                    </w:rPr>
                    <w:t>0.0123</w:t>
                  </w:r>
                </w:p>
              </w:tc>
              <w:tc>
                <w:tcPr>
                  <w:tcW w:w="1337" w:type="dxa"/>
                  <w:tcBorders>
                    <w:tl2br w:val="nil"/>
                    <w:tr2bl w:val="nil"/>
                  </w:tcBorders>
                  <w:vAlign w:val="center"/>
                </w:tcPr>
                <w:p w14:paraId="1781FECC">
                  <w:pPr>
                    <w:widowControl/>
                    <w:spacing w:line="240" w:lineRule="exact"/>
                    <w:ind w:firstLine="0" w:firstLineChars="0"/>
                    <w:jc w:val="center"/>
                    <w:rPr>
                      <w:rFonts w:hint="default"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41</w:t>
                  </w:r>
                </w:p>
              </w:tc>
            </w:tr>
            <w:tr w14:paraId="38DA6FF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518" w:type="dxa"/>
                  <w:vMerge w:val="continue"/>
                  <w:tcBorders>
                    <w:tl2br w:val="nil"/>
                    <w:tr2bl w:val="nil"/>
                  </w:tcBorders>
                  <w:vAlign w:val="center"/>
                </w:tcPr>
                <w:p w14:paraId="27BA6AFD">
                  <w:pPr>
                    <w:keepNext w:val="0"/>
                    <w:keepLines w:val="0"/>
                    <w:pageBreakBefore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宋体" w:cs="Times New Roman"/>
                      <w:color w:val="auto"/>
                      <w:sz w:val="21"/>
                      <w:szCs w:val="21"/>
                      <w:highlight w:val="none"/>
                    </w:rPr>
                  </w:pPr>
                </w:p>
              </w:tc>
              <w:tc>
                <w:tcPr>
                  <w:tcW w:w="812" w:type="dxa"/>
                  <w:tcBorders>
                    <w:tl2br w:val="nil"/>
                    <w:tr2bl w:val="nil"/>
                  </w:tcBorders>
                  <w:vAlign w:val="center"/>
                </w:tcPr>
                <w:p w14:paraId="53275AFD">
                  <w:pPr>
                    <w:keepNext w:val="0"/>
                    <w:keepLines w:val="0"/>
                    <w:pageBreakBefore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SS</w:t>
                  </w:r>
                </w:p>
              </w:tc>
              <w:tc>
                <w:tcPr>
                  <w:tcW w:w="1334" w:type="dxa"/>
                  <w:tcBorders>
                    <w:tl2br w:val="nil"/>
                    <w:tr2bl w:val="nil"/>
                  </w:tcBorders>
                  <w:vAlign w:val="bottom"/>
                </w:tcPr>
                <w:p w14:paraId="19AEB815">
                  <w:pPr>
                    <w:keepNext w:val="0"/>
                    <w:keepLines w:val="0"/>
                    <w:widowControl/>
                    <w:suppressLineNumbers w:val="0"/>
                    <w:spacing w:line="240" w:lineRule="exact"/>
                    <w:ind w:firstLine="0" w:firstLineChars="0"/>
                    <w:jc w:val="center"/>
                    <w:textAlignment w:val="auto"/>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0.045</w:t>
                  </w:r>
                </w:p>
              </w:tc>
              <w:tc>
                <w:tcPr>
                  <w:tcW w:w="1094" w:type="dxa"/>
                  <w:tcBorders>
                    <w:tl2br w:val="nil"/>
                    <w:tr2bl w:val="nil"/>
                  </w:tcBorders>
                  <w:vAlign w:val="bottom"/>
                </w:tcPr>
                <w:p w14:paraId="6A4F7A65">
                  <w:pPr>
                    <w:keepNext w:val="0"/>
                    <w:keepLines w:val="0"/>
                    <w:widowControl/>
                    <w:suppressLineNumbers w:val="0"/>
                    <w:spacing w:line="240" w:lineRule="exact"/>
                    <w:ind w:firstLine="0" w:firstLineChars="0"/>
                    <w:jc w:val="center"/>
                    <w:textAlignment w:val="auto"/>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150</w:t>
                  </w:r>
                </w:p>
              </w:tc>
              <w:tc>
                <w:tcPr>
                  <w:tcW w:w="1264" w:type="dxa"/>
                  <w:tcBorders>
                    <w:tl2br w:val="nil"/>
                    <w:tr2bl w:val="nil"/>
                  </w:tcBorders>
                  <w:vAlign w:val="bottom"/>
                </w:tcPr>
                <w:p w14:paraId="3D2F0EFF">
                  <w:pPr>
                    <w:keepNext w:val="0"/>
                    <w:keepLines w:val="0"/>
                    <w:widowControl/>
                    <w:suppressLineNumbers w:val="0"/>
                    <w:spacing w:line="240" w:lineRule="exact"/>
                    <w:ind w:firstLine="0" w:firstLineChars="0"/>
                    <w:jc w:val="center"/>
                    <w:textAlignment w:val="auto"/>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170</w:t>
                  </w:r>
                </w:p>
              </w:tc>
              <w:tc>
                <w:tcPr>
                  <w:tcW w:w="948" w:type="dxa"/>
                  <w:tcBorders>
                    <w:tl2br w:val="nil"/>
                    <w:tr2bl w:val="nil"/>
                  </w:tcBorders>
                  <w:vAlign w:val="bottom"/>
                </w:tcPr>
                <w:p w14:paraId="34E25DA6">
                  <w:pPr>
                    <w:keepNext w:val="0"/>
                    <w:keepLines w:val="0"/>
                    <w:widowControl/>
                    <w:suppressLineNumbers w:val="0"/>
                    <w:spacing w:line="240" w:lineRule="exact"/>
                    <w:ind w:firstLine="0" w:firstLineChars="0"/>
                    <w:jc w:val="center"/>
                    <w:textAlignment w:val="auto"/>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000000"/>
                      <w:kern w:val="0"/>
                      <w:sz w:val="21"/>
                      <w:szCs w:val="21"/>
                      <w:highlight w:val="none"/>
                      <w:u w:val="none"/>
                      <w:lang w:val="en-US" w:eastAsia="zh-CN" w:bidi="ar"/>
                    </w:rPr>
                    <w:t>0.0030</w:t>
                  </w:r>
                  <w:r>
                    <w:rPr>
                      <w:rFonts w:hint="default" w:ascii="Times New Roman" w:hAnsi="Times New Roman" w:eastAsia="宋体" w:cs="Times New Roman"/>
                      <w:b w:val="0"/>
                      <w:bCs w:val="0"/>
                      <w:i w:val="0"/>
                      <w:iCs w:val="0"/>
                      <w:color w:val="auto"/>
                      <w:kern w:val="0"/>
                      <w:sz w:val="21"/>
                      <w:szCs w:val="21"/>
                      <w:highlight w:val="none"/>
                      <w:u w:val="none"/>
                      <w:lang w:val="en-US" w:eastAsia="zh-CN" w:bidi="ar"/>
                    </w:rPr>
                    <w:t xml:space="preserve"> </w:t>
                  </w:r>
                </w:p>
              </w:tc>
              <w:tc>
                <w:tcPr>
                  <w:tcW w:w="1337" w:type="dxa"/>
                  <w:tcBorders>
                    <w:tl2br w:val="nil"/>
                    <w:tr2bl w:val="nil"/>
                  </w:tcBorders>
                  <w:vAlign w:val="center"/>
                </w:tcPr>
                <w:p w14:paraId="21B5FE2A">
                  <w:pPr>
                    <w:widowControl/>
                    <w:spacing w:line="240" w:lineRule="exact"/>
                    <w:ind w:firstLine="0" w:firstLineChars="0"/>
                    <w:jc w:val="center"/>
                    <w:rPr>
                      <w:rFonts w:hint="eastAsia" w:ascii="Times New Roman" w:hAnsi="Times New Roman" w:eastAsia="宋体" w:cs="Times New Roman"/>
                      <w:color w:val="auto"/>
                      <w:kern w:val="0"/>
                      <w:sz w:val="21"/>
                      <w:szCs w:val="21"/>
                      <w:highlight w:val="none"/>
                      <w:lang w:val="en-US" w:eastAsia="zh-CN" w:bidi="ar"/>
                    </w:rPr>
                  </w:pPr>
                  <w:r>
                    <w:rPr>
                      <w:rFonts w:hint="eastAsia" w:cs="Times New Roman"/>
                      <w:color w:val="auto"/>
                      <w:kern w:val="0"/>
                      <w:sz w:val="21"/>
                      <w:szCs w:val="21"/>
                      <w:highlight w:val="none"/>
                      <w:lang w:val="en-US" w:eastAsia="zh-CN" w:bidi="ar"/>
                    </w:rPr>
                    <w:t>10</w:t>
                  </w:r>
                </w:p>
              </w:tc>
            </w:tr>
            <w:tr w14:paraId="1B4AE58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518" w:type="dxa"/>
                  <w:vMerge w:val="continue"/>
                  <w:tcBorders>
                    <w:tl2br w:val="nil"/>
                    <w:tr2bl w:val="nil"/>
                  </w:tcBorders>
                  <w:vAlign w:val="center"/>
                </w:tcPr>
                <w:p w14:paraId="7C68A214">
                  <w:pPr>
                    <w:keepNext w:val="0"/>
                    <w:keepLines w:val="0"/>
                    <w:pageBreakBefore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宋体" w:cs="Times New Roman"/>
                      <w:color w:val="auto"/>
                      <w:sz w:val="21"/>
                      <w:szCs w:val="21"/>
                      <w:highlight w:val="none"/>
                    </w:rPr>
                  </w:pPr>
                </w:p>
              </w:tc>
              <w:tc>
                <w:tcPr>
                  <w:tcW w:w="812" w:type="dxa"/>
                  <w:tcBorders>
                    <w:tl2br w:val="nil"/>
                    <w:tr2bl w:val="nil"/>
                  </w:tcBorders>
                  <w:shd w:val="clear" w:color="auto" w:fill="auto"/>
                  <w:vAlign w:val="center"/>
                </w:tcPr>
                <w:p w14:paraId="6D3226B4">
                  <w:pPr>
                    <w:keepNext w:val="0"/>
                    <w:keepLines w:val="0"/>
                    <w:pageBreakBefore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color w:val="auto"/>
                      <w:sz w:val="21"/>
                      <w:szCs w:val="21"/>
                      <w:highlight w:val="none"/>
                    </w:rPr>
                    <w:t>NH</w:t>
                  </w:r>
                  <w:r>
                    <w:rPr>
                      <w:color w:val="auto"/>
                      <w:sz w:val="21"/>
                      <w:szCs w:val="21"/>
                      <w:highlight w:val="none"/>
                      <w:vertAlign w:val="subscript"/>
                    </w:rPr>
                    <w:t>3</w:t>
                  </w:r>
                  <w:r>
                    <w:rPr>
                      <w:color w:val="auto"/>
                      <w:sz w:val="21"/>
                      <w:szCs w:val="21"/>
                      <w:highlight w:val="none"/>
                    </w:rPr>
                    <w:t>-N</w:t>
                  </w:r>
                </w:p>
              </w:tc>
              <w:tc>
                <w:tcPr>
                  <w:tcW w:w="1334" w:type="dxa"/>
                  <w:tcBorders>
                    <w:tl2br w:val="nil"/>
                    <w:tr2bl w:val="nil"/>
                  </w:tcBorders>
                  <w:vAlign w:val="bottom"/>
                </w:tcPr>
                <w:p w14:paraId="493FFABE">
                  <w:pPr>
                    <w:keepNext w:val="0"/>
                    <w:keepLines w:val="0"/>
                    <w:widowControl/>
                    <w:suppressLineNumbers w:val="0"/>
                    <w:spacing w:line="240" w:lineRule="exact"/>
                    <w:ind w:firstLine="0" w:firstLineChars="0"/>
                    <w:jc w:val="center"/>
                    <w:textAlignment w:val="auto"/>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000000"/>
                      <w:kern w:val="0"/>
                      <w:sz w:val="21"/>
                      <w:szCs w:val="21"/>
                      <w:highlight w:val="none"/>
                      <w:u w:val="none"/>
                      <w:lang w:val="en-US" w:eastAsia="zh-CN" w:bidi="ar"/>
                    </w:rPr>
                    <w:t>0.0105</w:t>
                  </w:r>
                </w:p>
              </w:tc>
              <w:tc>
                <w:tcPr>
                  <w:tcW w:w="1094" w:type="dxa"/>
                  <w:tcBorders>
                    <w:tl2br w:val="nil"/>
                    <w:tr2bl w:val="nil"/>
                  </w:tcBorders>
                  <w:vAlign w:val="bottom"/>
                </w:tcPr>
                <w:p w14:paraId="3E92DDF9">
                  <w:pPr>
                    <w:keepNext w:val="0"/>
                    <w:keepLines w:val="0"/>
                    <w:widowControl/>
                    <w:suppressLineNumbers w:val="0"/>
                    <w:spacing w:line="240" w:lineRule="exact"/>
                    <w:ind w:firstLine="0" w:firstLineChars="0"/>
                    <w:jc w:val="center"/>
                    <w:textAlignment w:val="auto"/>
                    <w:rPr>
                      <w:rFonts w:hint="eastAsia" w:ascii="Times New Roman" w:hAnsi="Times New Roman" w:eastAsia="宋体" w:cs="Times New Roman"/>
                      <w:b w:val="0"/>
                      <w:bCs w:val="0"/>
                      <w:i w:val="0"/>
                      <w:iCs w:val="0"/>
                      <w:color w:val="auto"/>
                      <w:kern w:val="0"/>
                      <w:sz w:val="21"/>
                      <w:szCs w:val="21"/>
                      <w:highlight w:val="none"/>
                      <w:u w:val="none"/>
                      <w:lang w:val="en-US" w:eastAsia="zh-CN" w:bidi="ar"/>
                    </w:rPr>
                  </w:pPr>
                  <w:r>
                    <w:rPr>
                      <w:rFonts w:hint="eastAsia" w:ascii="Times New Roman" w:hAnsi="Times New Roman" w:eastAsia="宋体" w:cs="Times New Roman"/>
                      <w:b w:val="0"/>
                      <w:bCs w:val="0"/>
                      <w:i w:val="0"/>
                      <w:iCs w:val="0"/>
                      <w:color w:val="auto"/>
                      <w:kern w:val="0"/>
                      <w:sz w:val="21"/>
                      <w:szCs w:val="21"/>
                      <w:highlight w:val="none"/>
                      <w:u w:val="none"/>
                      <w:lang w:val="en-US" w:eastAsia="zh-CN" w:bidi="ar"/>
                    </w:rPr>
                    <w:t>35</w:t>
                  </w:r>
                </w:p>
              </w:tc>
              <w:tc>
                <w:tcPr>
                  <w:tcW w:w="1264" w:type="dxa"/>
                  <w:tcBorders>
                    <w:tl2br w:val="nil"/>
                    <w:tr2bl w:val="nil"/>
                  </w:tcBorders>
                  <w:vAlign w:val="bottom"/>
                </w:tcPr>
                <w:p w14:paraId="391E72AD">
                  <w:pPr>
                    <w:keepNext w:val="0"/>
                    <w:keepLines w:val="0"/>
                    <w:widowControl/>
                    <w:suppressLineNumbers w:val="0"/>
                    <w:spacing w:line="240" w:lineRule="exact"/>
                    <w:ind w:firstLine="0" w:firstLineChars="0"/>
                    <w:jc w:val="center"/>
                    <w:textAlignment w:val="auto"/>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25</w:t>
                  </w:r>
                </w:p>
              </w:tc>
              <w:tc>
                <w:tcPr>
                  <w:tcW w:w="948" w:type="dxa"/>
                  <w:tcBorders>
                    <w:tl2br w:val="nil"/>
                    <w:tr2bl w:val="nil"/>
                  </w:tcBorders>
                  <w:vAlign w:val="bottom"/>
                </w:tcPr>
                <w:p w14:paraId="33E675AE">
                  <w:pPr>
                    <w:keepNext w:val="0"/>
                    <w:keepLines w:val="0"/>
                    <w:widowControl/>
                    <w:suppressLineNumbers w:val="0"/>
                    <w:spacing w:line="240" w:lineRule="exact"/>
                    <w:ind w:firstLine="0" w:firstLineChars="0"/>
                    <w:jc w:val="center"/>
                    <w:textAlignment w:val="auto"/>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000000"/>
                      <w:kern w:val="0"/>
                      <w:sz w:val="21"/>
                      <w:szCs w:val="21"/>
                      <w:highlight w:val="none"/>
                      <w:u w:val="none"/>
                      <w:lang w:val="en-US" w:eastAsia="zh-CN" w:bidi="ar"/>
                    </w:rPr>
                    <w:t>0.0011</w:t>
                  </w:r>
                  <w:r>
                    <w:rPr>
                      <w:rFonts w:hint="default" w:ascii="Times New Roman" w:hAnsi="Times New Roman" w:eastAsia="宋体" w:cs="Times New Roman"/>
                      <w:b w:val="0"/>
                      <w:bCs w:val="0"/>
                      <w:i w:val="0"/>
                      <w:iCs w:val="0"/>
                      <w:color w:val="auto"/>
                      <w:kern w:val="0"/>
                      <w:sz w:val="21"/>
                      <w:szCs w:val="21"/>
                      <w:highlight w:val="none"/>
                      <w:u w:val="none"/>
                      <w:lang w:val="en-US" w:eastAsia="zh-CN" w:bidi="ar"/>
                    </w:rPr>
                    <w:t xml:space="preserve"> </w:t>
                  </w:r>
                </w:p>
              </w:tc>
              <w:tc>
                <w:tcPr>
                  <w:tcW w:w="1337" w:type="dxa"/>
                  <w:tcBorders>
                    <w:tl2br w:val="nil"/>
                    <w:tr2bl w:val="nil"/>
                  </w:tcBorders>
                  <w:vAlign w:val="center"/>
                </w:tcPr>
                <w:p w14:paraId="32F21431">
                  <w:pPr>
                    <w:keepNext w:val="0"/>
                    <w:keepLines w:val="0"/>
                    <w:pageBreakBefore w:val="0"/>
                    <w:widowControl/>
                    <w:kinsoku/>
                    <w:wordWrap/>
                    <w:overflowPunct/>
                    <w:topLinePunct w:val="0"/>
                    <w:autoSpaceDE/>
                    <w:autoSpaceDN/>
                    <w:bidi w:val="0"/>
                    <w:adjustRightInd/>
                    <w:spacing w:line="240" w:lineRule="exact"/>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
                    </w:rPr>
                  </w:pPr>
                  <w:r>
                    <w:rPr>
                      <w:rFonts w:hint="eastAsia"/>
                      <w:color w:val="auto"/>
                      <w:kern w:val="0"/>
                      <w:sz w:val="21"/>
                      <w:szCs w:val="21"/>
                      <w:highlight w:val="none"/>
                      <w:lang w:val="en-US" w:eastAsia="zh-CN" w:bidi="ar"/>
                    </w:rPr>
                    <w:t>3.8（5.7）①</w:t>
                  </w:r>
                </w:p>
              </w:tc>
            </w:tr>
            <w:tr w14:paraId="51F98E5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518" w:type="dxa"/>
                  <w:vMerge w:val="continue"/>
                  <w:tcBorders>
                    <w:tl2br w:val="nil"/>
                    <w:tr2bl w:val="nil"/>
                  </w:tcBorders>
                  <w:vAlign w:val="center"/>
                </w:tcPr>
                <w:p w14:paraId="29DB162B">
                  <w:pPr>
                    <w:keepNext w:val="0"/>
                    <w:keepLines w:val="0"/>
                    <w:pageBreakBefore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宋体" w:cs="Times New Roman"/>
                      <w:color w:val="auto"/>
                      <w:sz w:val="21"/>
                      <w:szCs w:val="21"/>
                      <w:highlight w:val="none"/>
                    </w:rPr>
                  </w:pPr>
                </w:p>
              </w:tc>
              <w:tc>
                <w:tcPr>
                  <w:tcW w:w="812" w:type="dxa"/>
                  <w:tcBorders>
                    <w:tl2br w:val="nil"/>
                    <w:tr2bl w:val="nil"/>
                  </w:tcBorders>
                  <w:vAlign w:val="center"/>
                </w:tcPr>
                <w:p w14:paraId="5424C65B">
                  <w:pPr>
                    <w:keepNext w:val="0"/>
                    <w:keepLines w:val="0"/>
                    <w:pageBreakBefore w:val="0"/>
                    <w:kinsoku/>
                    <w:wordWrap/>
                    <w:overflowPunct/>
                    <w:topLinePunct w:val="0"/>
                    <w:autoSpaceDE/>
                    <w:autoSpaceDN/>
                    <w:bidi w:val="0"/>
                    <w:adjustRightInd/>
                    <w:snapToGrid/>
                    <w:spacing w:line="240" w:lineRule="exact"/>
                    <w:ind w:firstLine="0" w:firstLineChars="0"/>
                    <w:jc w:val="center"/>
                    <w:textAlignment w:val="auto"/>
                    <w:rPr>
                      <w:rFonts w:hint="default" w:ascii="Times New Roman" w:hAnsi="Times New Roman" w:eastAsia="宋体" w:cs="Times New Roman"/>
                      <w:color w:val="auto"/>
                      <w:sz w:val="21"/>
                      <w:szCs w:val="21"/>
                      <w:highlight w:val="none"/>
                    </w:rPr>
                  </w:pPr>
                  <w:r>
                    <w:rPr>
                      <w:rFonts w:hint="eastAsia" w:cs="Times New Roman"/>
                      <w:color w:val="auto"/>
                      <w:sz w:val="21"/>
                      <w:szCs w:val="21"/>
                      <w:highlight w:val="none"/>
                      <w:lang w:val="en-US" w:eastAsia="zh-CN"/>
                    </w:rPr>
                    <w:t>TN</w:t>
                  </w:r>
                </w:p>
              </w:tc>
              <w:tc>
                <w:tcPr>
                  <w:tcW w:w="1334" w:type="dxa"/>
                  <w:tcBorders>
                    <w:tl2br w:val="nil"/>
                    <w:tr2bl w:val="nil"/>
                  </w:tcBorders>
                  <w:vAlign w:val="bottom"/>
                </w:tcPr>
                <w:p w14:paraId="0F1AE2F1">
                  <w:pPr>
                    <w:keepNext w:val="0"/>
                    <w:keepLines w:val="0"/>
                    <w:widowControl/>
                    <w:suppressLineNumbers w:val="0"/>
                    <w:spacing w:line="240" w:lineRule="exact"/>
                    <w:ind w:firstLine="0" w:firstLineChars="0"/>
                    <w:jc w:val="center"/>
                    <w:textAlignment w:val="auto"/>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000000"/>
                      <w:kern w:val="0"/>
                      <w:sz w:val="21"/>
                      <w:szCs w:val="21"/>
                      <w:highlight w:val="none"/>
                      <w:u w:val="none"/>
                      <w:lang w:val="en-US" w:eastAsia="zh-CN" w:bidi="ar"/>
                    </w:rPr>
                    <w:t>0.0135</w:t>
                  </w:r>
                </w:p>
              </w:tc>
              <w:tc>
                <w:tcPr>
                  <w:tcW w:w="1094" w:type="dxa"/>
                  <w:tcBorders>
                    <w:tl2br w:val="nil"/>
                    <w:tr2bl w:val="nil"/>
                  </w:tcBorders>
                  <w:vAlign w:val="bottom"/>
                </w:tcPr>
                <w:p w14:paraId="1F86D323">
                  <w:pPr>
                    <w:keepNext w:val="0"/>
                    <w:keepLines w:val="0"/>
                    <w:widowControl/>
                    <w:suppressLineNumbers w:val="0"/>
                    <w:spacing w:line="240" w:lineRule="exact"/>
                    <w:ind w:firstLine="0" w:firstLineChars="0"/>
                    <w:jc w:val="center"/>
                    <w:textAlignment w:val="auto"/>
                    <w:rPr>
                      <w:rFonts w:hint="eastAsia" w:ascii="Times New Roman" w:hAnsi="Times New Roman" w:eastAsia="宋体" w:cs="Times New Roman"/>
                      <w:b w:val="0"/>
                      <w:bCs w:val="0"/>
                      <w:i w:val="0"/>
                      <w:iCs w:val="0"/>
                      <w:color w:val="auto"/>
                      <w:kern w:val="0"/>
                      <w:sz w:val="21"/>
                      <w:szCs w:val="21"/>
                      <w:highlight w:val="none"/>
                      <w:u w:val="none"/>
                      <w:lang w:val="en-US" w:eastAsia="zh-CN" w:bidi="ar"/>
                    </w:rPr>
                  </w:pPr>
                  <w:r>
                    <w:rPr>
                      <w:rFonts w:hint="eastAsia" w:ascii="Times New Roman" w:hAnsi="Times New Roman" w:eastAsia="宋体" w:cs="Times New Roman"/>
                      <w:b w:val="0"/>
                      <w:bCs w:val="0"/>
                      <w:i w:val="0"/>
                      <w:iCs w:val="0"/>
                      <w:color w:val="auto"/>
                      <w:kern w:val="0"/>
                      <w:sz w:val="21"/>
                      <w:szCs w:val="21"/>
                      <w:highlight w:val="none"/>
                      <w:u w:val="none"/>
                      <w:lang w:val="en-US" w:eastAsia="zh-CN" w:bidi="ar"/>
                    </w:rPr>
                    <w:t>45</w:t>
                  </w:r>
                </w:p>
              </w:tc>
              <w:tc>
                <w:tcPr>
                  <w:tcW w:w="1264" w:type="dxa"/>
                  <w:tcBorders>
                    <w:tl2br w:val="nil"/>
                    <w:tr2bl w:val="nil"/>
                  </w:tcBorders>
                  <w:vAlign w:val="bottom"/>
                </w:tcPr>
                <w:p w14:paraId="39047398">
                  <w:pPr>
                    <w:keepNext w:val="0"/>
                    <w:keepLines w:val="0"/>
                    <w:widowControl/>
                    <w:suppressLineNumbers w:val="0"/>
                    <w:spacing w:line="240" w:lineRule="exact"/>
                    <w:ind w:firstLine="0" w:firstLineChars="0"/>
                    <w:jc w:val="center"/>
                    <w:textAlignment w:val="auto"/>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35</w:t>
                  </w:r>
                </w:p>
              </w:tc>
              <w:tc>
                <w:tcPr>
                  <w:tcW w:w="948" w:type="dxa"/>
                  <w:tcBorders>
                    <w:tl2br w:val="nil"/>
                    <w:tr2bl w:val="nil"/>
                  </w:tcBorders>
                  <w:vAlign w:val="bottom"/>
                </w:tcPr>
                <w:p w14:paraId="276ED116">
                  <w:pPr>
                    <w:keepNext w:val="0"/>
                    <w:keepLines w:val="0"/>
                    <w:widowControl/>
                    <w:suppressLineNumbers w:val="0"/>
                    <w:spacing w:line="240" w:lineRule="exact"/>
                    <w:ind w:firstLine="0" w:firstLineChars="0"/>
                    <w:jc w:val="center"/>
                    <w:textAlignment w:val="auto"/>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000000"/>
                      <w:kern w:val="0"/>
                      <w:sz w:val="21"/>
                      <w:szCs w:val="21"/>
                      <w:highlight w:val="none"/>
                      <w:u w:val="none"/>
                      <w:lang w:val="en-US" w:eastAsia="zh-CN" w:bidi="ar"/>
                    </w:rPr>
                    <w:t>0.0036</w:t>
                  </w:r>
                  <w:r>
                    <w:rPr>
                      <w:rFonts w:hint="default" w:ascii="Times New Roman" w:hAnsi="Times New Roman" w:eastAsia="宋体" w:cs="Times New Roman"/>
                      <w:b w:val="0"/>
                      <w:bCs w:val="0"/>
                      <w:i w:val="0"/>
                      <w:iCs w:val="0"/>
                      <w:color w:val="auto"/>
                      <w:kern w:val="0"/>
                      <w:sz w:val="21"/>
                      <w:szCs w:val="21"/>
                      <w:highlight w:val="none"/>
                      <w:u w:val="none"/>
                      <w:lang w:val="en-US" w:eastAsia="zh-CN" w:bidi="ar"/>
                    </w:rPr>
                    <w:t xml:space="preserve"> </w:t>
                  </w:r>
                </w:p>
              </w:tc>
              <w:tc>
                <w:tcPr>
                  <w:tcW w:w="1337" w:type="dxa"/>
                  <w:tcBorders>
                    <w:tl2br w:val="nil"/>
                    <w:tr2bl w:val="nil"/>
                  </w:tcBorders>
                  <w:vAlign w:val="center"/>
                </w:tcPr>
                <w:p w14:paraId="433FDEC3">
                  <w:pPr>
                    <w:keepNext w:val="0"/>
                    <w:keepLines w:val="0"/>
                    <w:pageBreakBefore w:val="0"/>
                    <w:widowControl/>
                    <w:kinsoku/>
                    <w:wordWrap/>
                    <w:overflowPunct/>
                    <w:topLinePunct w:val="0"/>
                    <w:autoSpaceDE/>
                    <w:autoSpaceDN/>
                    <w:bidi w:val="0"/>
                    <w:adjustRightInd/>
                    <w:spacing w:line="240" w:lineRule="exact"/>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bidi="ar"/>
                    </w:rPr>
                  </w:pPr>
                  <w:r>
                    <w:rPr>
                      <w:rFonts w:hint="eastAsia"/>
                      <w:color w:val="auto"/>
                      <w:kern w:val="0"/>
                      <w:sz w:val="21"/>
                      <w:szCs w:val="21"/>
                      <w:highlight w:val="none"/>
                      <w:lang w:val="en-US" w:eastAsia="zh-CN" w:bidi="ar"/>
                    </w:rPr>
                    <w:t>12（15）②</w:t>
                  </w:r>
                </w:p>
              </w:tc>
            </w:tr>
            <w:tr w14:paraId="46F62F4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518" w:type="dxa"/>
                  <w:vMerge w:val="continue"/>
                  <w:tcBorders>
                    <w:tl2br w:val="nil"/>
                    <w:tr2bl w:val="nil"/>
                  </w:tcBorders>
                  <w:vAlign w:val="center"/>
                </w:tcPr>
                <w:p w14:paraId="06371777">
                  <w:pPr>
                    <w:keepNext w:val="0"/>
                    <w:keepLines w:val="0"/>
                    <w:pageBreakBefore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宋体" w:cs="Times New Roman"/>
                      <w:color w:val="auto"/>
                      <w:sz w:val="21"/>
                      <w:szCs w:val="21"/>
                      <w:highlight w:val="none"/>
                    </w:rPr>
                  </w:pPr>
                </w:p>
              </w:tc>
              <w:tc>
                <w:tcPr>
                  <w:tcW w:w="812" w:type="dxa"/>
                  <w:tcBorders>
                    <w:tl2br w:val="nil"/>
                    <w:tr2bl w:val="nil"/>
                  </w:tcBorders>
                  <w:vAlign w:val="center"/>
                </w:tcPr>
                <w:p w14:paraId="647C7EA1">
                  <w:pPr>
                    <w:keepNext w:val="0"/>
                    <w:keepLines w:val="0"/>
                    <w:pageBreakBefore w:val="0"/>
                    <w:kinsoku/>
                    <w:wordWrap/>
                    <w:overflowPunct/>
                    <w:topLinePunct w:val="0"/>
                    <w:autoSpaceDE/>
                    <w:autoSpaceDN/>
                    <w:bidi w:val="0"/>
                    <w:adjustRightInd/>
                    <w:snapToGrid/>
                    <w:spacing w:line="240" w:lineRule="exact"/>
                    <w:ind w:firstLine="0" w:firstLineChars="0"/>
                    <w:jc w:val="center"/>
                    <w:textAlignment w:val="auto"/>
                    <w:rPr>
                      <w:rFonts w:hint="default" w:ascii="Times New Roman" w:hAnsi="Times New Roman" w:eastAsia="宋体" w:cs="Times New Roman"/>
                      <w:color w:val="auto"/>
                      <w:sz w:val="21"/>
                      <w:szCs w:val="21"/>
                      <w:highlight w:val="none"/>
                    </w:rPr>
                  </w:pPr>
                  <w:r>
                    <w:rPr>
                      <w:rFonts w:hint="eastAsia" w:cs="Times New Roman"/>
                      <w:color w:val="auto"/>
                      <w:sz w:val="21"/>
                      <w:szCs w:val="21"/>
                      <w:highlight w:val="none"/>
                      <w:lang w:val="en-US" w:eastAsia="zh-CN"/>
                    </w:rPr>
                    <w:t>TP</w:t>
                  </w:r>
                </w:p>
              </w:tc>
              <w:tc>
                <w:tcPr>
                  <w:tcW w:w="1334" w:type="dxa"/>
                  <w:tcBorders>
                    <w:tl2br w:val="nil"/>
                    <w:tr2bl w:val="nil"/>
                  </w:tcBorders>
                  <w:vAlign w:val="bottom"/>
                </w:tcPr>
                <w:p w14:paraId="560F7CDE">
                  <w:pPr>
                    <w:keepNext w:val="0"/>
                    <w:keepLines w:val="0"/>
                    <w:widowControl/>
                    <w:suppressLineNumbers w:val="0"/>
                    <w:spacing w:line="240" w:lineRule="exact"/>
                    <w:ind w:firstLine="0" w:firstLineChars="0"/>
                    <w:jc w:val="center"/>
                    <w:textAlignment w:val="auto"/>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000000"/>
                      <w:kern w:val="0"/>
                      <w:sz w:val="21"/>
                      <w:szCs w:val="21"/>
                      <w:highlight w:val="none"/>
                      <w:u w:val="none"/>
                      <w:lang w:val="en-US" w:eastAsia="zh-CN" w:bidi="ar"/>
                    </w:rPr>
                    <w:t>0.0012</w:t>
                  </w:r>
                </w:p>
              </w:tc>
              <w:tc>
                <w:tcPr>
                  <w:tcW w:w="1094" w:type="dxa"/>
                  <w:tcBorders>
                    <w:tl2br w:val="nil"/>
                    <w:tr2bl w:val="nil"/>
                  </w:tcBorders>
                  <w:vAlign w:val="bottom"/>
                </w:tcPr>
                <w:p w14:paraId="7B9628A6">
                  <w:pPr>
                    <w:keepNext w:val="0"/>
                    <w:keepLines w:val="0"/>
                    <w:widowControl/>
                    <w:suppressLineNumbers w:val="0"/>
                    <w:spacing w:line="240" w:lineRule="exact"/>
                    <w:ind w:firstLine="0" w:firstLineChars="0"/>
                    <w:jc w:val="center"/>
                    <w:textAlignment w:val="auto"/>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4</w:t>
                  </w:r>
                </w:p>
              </w:tc>
              <w:tc>
                <w:tcPr>
                  <w:tcW w:w="1264" w:type="dxa"/>
                  <w:tcBorders>
                    <w:tl2br w:val="nil"/>
                    <w:tr2bl w:val="nil"/>
                  </w:tcBorders>
                  <w:vAlign w:val="bottom"/>
                </w:tcPr>
                <w:p w14:paraId="739B7687">
                  <w:pPr>
                    <w:keepNext w:val="0"/>
                    <w:keepLines w:val="0"/>
                    <w:widowControl/>
                    <w:suppressLineNumbers w:val="0"/>
                    <w:spacing w:line="240" w:lineRule="exact"/>
                    <w:ind w:firstLine="0" w:firstLineChars="0"/>
                    <w:jc w:val="center"/>
                    <w:textAlignment w:val="auto"/>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auto"/>
                      <w:kern w:val="0"/>
                      <w:sz w:val="21"/>
                      <w:szCs w:val="21"/>
                      <w:highlight w:val="none"/>
                      <w:u w:val="none"/>
                      <w:lang w:val="en-US" w:eastAsia="zh-CN" w:bidi="ar"/>
                    </w:rPr>
                    <w:t>3</w:t>
                  </w:r>
                </w:p>
              </w:tc>
              <w:tc>
                <w:tcPr>
                  <w:tcW w:w="948" w:type="dxa"/>
                  <w:tcBorders>
                    <w:tl2br w:val="nil"/>
                    <w:tr2bl w:val="nil"/>
                  </w:tcBorders>
                  <w:vAlign w:val="bottom"/>
                </w:tcPr>
                <w:p w14:paraId="3F5D71E9">
                  <w:pPr>
                    <w:keepNext w:val="0"/>
                    <w:keepLines w:val="0"/>
                    <w:widowControl/>
                    <w:suppressLineNumbers w:val="0"/>
                    <w:spacing w:line="240" w:lineRule="exact"/>
                    <w:ind w:firstLine="0" w:firstLineChars="0"/>
                    <w:jc w:val="center"/>
                    <w:textAlignment w:val="auto"/>
                    <w:rPr>
                      <w:rFonts w:hint="default" w:ascii="Times New Roman" w:hAnsi="Times New Roman" w:eastAsia="宋体" w:cs="Times New Roman"/>
                      <w:b w:val="0"/>
                      <w:bCs w:val="0"/>
                      <w:i w:val="0"/>
                      <w:iCs w:val="0"/>
                      <w:color w:val="auto"/>
                      <w:kern w:val="0"/>
                      <w:sz w:val="21"/>
                      <w:szCs w:val="21"/>
                      <w:highlight w:val="none"/>
                      <w:u w:val="none"/>
                      <w:lang w:val="en-US" w:eastAsia="zh-CN" w:bidi="ar"/>
                    </w:rPr>
                  </w:pPr>
                  <w:r>
                    <w:rPr>
                      <w:rFonts w:hint="default" w:ascii="Times New Roman" w:hAnsi="Times New Roman" w:eastAsia="宋体" w:cs="Times New Roman"/>
                      <w:b w:val="0"/>
                      <w:bCs w:val="0"/>
                      <w:i w:val="0"/>
                      <w:iCs w:val="0"/>
                      <w:color w:val="000000"/>
                      <w:kern w:val="0"/>
                      <w:sz w:val="21"/>
                      <w:szCs w:val="21"/>
                      <w:highlight w:val="none"/>
                      <w:u w:val="none"/>
                      <w:lang w:val="en-US" w:eastAsia="zh-CN" w:bidi="ar"/>
                    </w:rPr>
                    <w:t>0.0002</w:t>
                  </w:r>
                  <w:r>
                    <w:rPr>
                      <w:rFonts w:hint="default" w:ascii="Times New Roman" w:hAnsi="Times New Roman" w:eastAsia="宋体" w:cs="Times New Roman"/>
                      <w:b w:val="0"/>
                      <w:bCs w:val="0"/>
                      <w:i w:val="0"/>
                      <w:iCs w:val="0"/>
                      <w:color w:val="auto"/>
                      <w:kern w:val="0"/>
                      <w:sz w:val="21"/>
                      <w:szCs w:val="21"/>
                      <w:highlight w:val="none"/>
                      <w:u w:val="none"/>
                      <w:lang w:val="en-US" w:eastAsia="zh-CN" w:bidi="ar"/>
                    </w:rPr>
                    <w:t xml:space="preserve"> </w:t>
                  </w:r>
                </w:p>
              </w:tc>
              <w:tc>
                <w:tcPr>
                  <w:tcW w:w="1337" w:type="dxa"/>
                  <w:tcBorders>
                    <w:tl2br w:val="nil"/>
                    <w:tr2bl w:val="nil"/>
                  </w:tcBorders>
                  <w:vAlign w:val="center"/>
                </w:tcPr>
                <w:p w14:paraId="6B3A3204">
                  <w:pPr>
                    <w:keepNext w:val="0"/>
                    <w:keepLines w:val="0"/>
                    <w:pageBreakBefore w:val="0"/>
                    <w:widowControl/>
                    <w:kinsoku/>
                    <w:wordWrap/>
                    <w:overflowPunct/>
                    <w:topLinePunct w:val="0"/>
                    <w:autoSpaceDE/>
                    <w:autoSpaceDN/>
                    <w:bidi w:val="0"/>
                    <w:adjustRightInd/>
                    <w:spacing w:line="240" w:lineRule="exact"/>
                    <w:ind w:firstLine="0" w:firstLineChars="0"/>
                    <w:jc w:val="center"/>
                    <w:textAlignment w:val="auto"/>
                    <w:rPr>
                      <w:rFonts w:hint="eastAsia" w:ascii="Times New Roman" w:hAnsi="Times New Roman" w:eastAsia="宋体" w:cs="Times New Roman"/>
                      <w:color w:val="auto"/>
                      <w:kern w:val="0"/>
                      <w:sz w:val="21"/>
                      <w:szCs w:val="21"/>
                      <w:highlight w:val="none"/>
                      <w:lang w:val="en-US" w:eastAsia="zh-CN" w:bidi="ar"/>
                    </w:rPr>
                  </w:pPr>
                  <w:r>
                    <w:rPr>
                      <w:rFonts w:hint="eastAsia"/>
                      <w:color w:val="auto"/>
                      <w:kern w:val="0"/>
                      <w:sz w:val="21"/>
                      <w:szCs w:val="21"/>
                      <w:highlight w:val="none"/>
                      <w:lang w:bidi="ar"/>
                    </w:rPr>
                    <w:t>0.</w:t>
                  </w:r>
                  <w:r>
                    <w:rPr>
                      <w:rFonts w:hint="eastAsia"/>
                      <w:color w:val="auto"/>
                      <w:kern w:val="0"/>
                      <w:sz w:val="21"/>
                      <w:szCs w:val="21"/>
                      <w:highlight w:val="none"/>
                      <w:lang w:val="en-US" w:eastAsia="zh-CN" w:bidi="ar"/>
                    </w:rPr>
                    <w:t>5</w:t>
                  </w:r>
                </w:p>
              </w:tc>
            </w:tr>
          </w:tbl>
          <w:p w14:paraId="0E518087">
            <w:pPr>
              <w:keepNext w:val="0"/>
              <w:keepLines w:val="0"/>
              <w:pageBreakBefore w:val="0"/>
              <w:widowControl w:val="0"/>
              <w:kinsoku/>
              <w:wordWrap/>
              <w:overflowPunct/>
              <w:topLinePunct w:val="0"/>
              <w:autoSpaceDE/>
              <w:autoSpaceDN/>
              <w:bidi w:val="0"/>
              <w:adjustRightInd w:val="0"/>
              <w:snapToGrid w:val="0"/>
              <w:spacing w:line="240" w:lineRule="exact"/>
              <w:ind w:left="0" w:leftChars="0" w:firstLine="0" w:firstLineChars="0"/>
              <w:jc w:val="left"/>
              <w:textAlignment w:val="auto"/>
              <w:rPr>
                <w:rFonts w:hint="default" w:ascii="Times New Roman" w:hAnsi="Times New Roman" w:cs="Times New Roman"/>
                <w:b/>
                <w:bCs/>
                <w:color w:val="auto"/>
                <w:sz w:val="21"/>
                <w:szCs w:val="21"/>
                <w:highlight w:val="none"/>
                <w:lang w:val="en-US" w:eastAsia="zh-CN"/>
              </w:rPr>
            </w:pPr>
            <w:r>
              <w:rPr>
                <w:rFonts w:hint="default" w:ascii="Times New Roman" w:hAnsi="Times New Roman" w:cs="Times New Roman"/>
                <w:b/>
                <w:bCs/>
                <w:color w:val="auto"/>
                <w:sz w:val="21"/>
                <w:szCs w:val="21"/>
                <w:highlight w:val="none"/>
                <w:lang w:val="en-US" w:eastAsia="zh-CN"/>
              </w:rPr>
              <w:t>注：</w:t>
            </w:r>
            <w:r>
              <w:rPr>
                <w:rFonts w:hint="eastAsia" w:cs="Times New Roman"/>
                <w:b/>
                <w:bCs/>
                <w:color w:val="auto"/>
                <w:sz w:val="21"/>
                <w:szCs w:val="21"/>
                <w:highlight w:val="none"/>
                <w:lang w:val="en-US" w:eastAsia="zh-CN"/>
              </w:rPr>
              <w:t>①</w:t>
            </w:r>
            <w:r>
              <w:rPr>
                <w:rFonts w:hint="default" w:ascii="Times New Roman" w:hAnsi="Times New Roman" w:cs="Times New Roman"/>
                <w:b/>
                <w:bCs/>
                <w:color w:val="auto"/>
                <w:sz w:val="21"/>
                <w:szCs w:val="21"/>
                <w:highlight w:val="none"/>
                <w:lang w:val="en-US" w:eastAsia="zh-CN"/>
              </w:rPr>
              <w:t>水温≤12℃执行括号内标准，水温＞12摄氏度执行括号外标准</w:t>
            </w:r>
            <w:r>
              <w:rPr>
                <w:rFonts w:hint="eastAsia" w:cs="Times New Roman"/>
                <w:b/>
                <w:bCs/>
                <w:color w:val="auto"/>
                <w:sz w:val="21"/>
                <w:szCs w:val="21"/>
                <w:highlight w:val="none"/>
                <w:lang w:val="en-US" w:eastAsia="zh-CN"/>
              </w:rPr>
              <w:t>。</w:t>
            </w:r>
          </w:p>
          <w:p w14:paraId="1EEAE73C">
            <w:pPr>
              <w:keepNext w:val="0"/>
              <w:keepLines w:val="0"/>
              <w:pageBreakBefore w:val="0"/>
              <w:widowControl w:val="0"/>
              <w:kinsoku/>
              <w:wordWrap/>
              <w:overflowPunct/>
              <w:topLinePunct w:val="0"/>
              <w:autoSpaceDE/>
              <w:autoSpaceDN/>
              <w:bidi w:val="0"/>
              <w:adjustRightInd w:val="0"/>
              <w:snapToGrid w:val="0"/>
              <w:spacing w:line="240" w:lineRule="exact"/>
              <w:ind w:left="0" w:leftChars="0" w:firstLine="0" w:firstLineChars="0"/>
              <w:jc w:val="left"/>
              <w:textAlignment w:val="auto"/>
              <w:rPr>
                <w:rFonts w:hint="default" w:ascii="Times New Roman" w:hAnsi="Times New Roman" w:eastAsia="宋体" w:cs="Times New Roman"/>
                <w:b/>
                <w:bCs/>
                <w:color w:val="auto"/>
                <w:highlight w:val="none"/>
              </w:rPr>
            </w:pPr>
            <w:r>
              <w:rPr>
                <w:rFonts w:hint="eastAsia" w:cs="Times New Roman"/>
                <w:b/>
                <w:bCs/>
                <w:color w:val="auto"/>
                <w:sz w:val="21"/>
                <w:szCs w:val="21"/>
                <w:highlight w:val="none"/>
                <w:lang w:val="en-US" w:eastAsia="zh-CN"/>
              </w:rPr>
              <w:t>②</w:t>
            </w:r>
            <w:r>
              <w:rPr>
                <w:rFonts w:hint="default" w:ascii="Times New Roman" w:hAnsi="Times New Roman" w:cs="Times New Roman"/>
                <w:b/>
                <w:bCs/>
                <w:color w:val="auto"/>
                <w:sz w:val="21"/>
                <w:szCs w:val="21"/>
                <w:highlight w:val="none"/>
                <w:lang w:val="en-US" w:eastAsia="zh-CN"/>
              </w:rPr>
              <w:t>每年11月1日至次年3月31日执行括号内排放限值。</w:t>
            </w:r>
          </w:p>
          <w:p w14:paraId="394AE62C">
            <w:pPr>
              <w:keepNext w:val="0"/>
              <w:keepLines w:val="0"/>
              <w:pageBreakBefore w:val="0"/>
              <w:widowControl w:val="0"/>
              <w:kinsoku/>
              <w:wordWrap/>
              <w:overflowPunct/>
              <w:topLinePunct w:val="0"/>
              <w:autoSpaceDE/>
              <w:autoSpaceDN/>
              <w:bidi w:val="0"/>
              <w:adjustRightInd w:val="0"/>
              <w:snapToGrid w:val="0"/>
              <w:spacing w:line="440" w:lineRule="exact"/>
              <w:ind w:firstLine="482"/>
              <w:jc w:val="left"/>
              <w:textAlignment w:val="auto"/>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（2）地表水环境影响分析</w:t>
            </w:r>
          </w:p>
          <w:p w14:paraId="384802FE">
            <w:pPr>
              <w:keepNext w:val="0"/>
              <w:keepLines w:val="0"/>
              <w:pageBreakBefore w:val="0"/>
              <w:widowControl w:val="0"/>
              <w:kinsoku/>
              <w:wordWrap/>
              <w:overflowPunct/>
              <w:topLinePunct w:val="0"/>
              <w:autoSpaceDE/>
              <w:autoSpaceDN/>
              <w:bidi w:val="0"/>
              <w:adjustRightInd w:val="0"/>
              <w:snapToGrid w:val="0"/>
              <w:spacing w:line="440" w:lineRule="exact"/>
              <w:ind w:firstLine="482"/>
              <w:jc w:val="left"/>
              <w:textAlignment w:val="auto"/>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①本项目废水排放情况</w:t>
            </w:r>
          </w:p>
          <w:p w14:paraId="76328B24">
            <w:pPr>
              <w:keepNext w:val="0"/>
              <w:keepLines w:val="0"/>
              <w:pageBreakBefore w:val="0"/>
              <w:widowControl w:val="0"/>
              <w:kinsoku/>
              <w:wordWrap/>
              <w:overflowPunct/>
              <w:topLinePunct w:val="0"/>
              <w:autoSpaceDE/>
              <w:autoSpaceDN/>
              <w:bidi w:val="0"/>
              <w:adjustRightInd w:val="0"/>
              <w:snapToGrid w:val="0"/>
              <w:spacing w:line="440" w:lineRule="exact"/>
              <w:ind w:firstLine="480"/>
              <w:jc w:val="left"/>
              <w:textAlignment w:val="auto"/>
              <w:rPr>
                <w:rFonts w:hint="default" w:ascii="Times New Roman" w:hAnsi="Times New Roman" w:eastAsia="宋体" w:cs="Times New Roman"/>
                <w:color w:val="auto"/>
                <w:highlight w:val="none"/>
              </w:rPr>
            </w:pPr>
            <w:r>
              <w:rPr>
                <w:rFonts w:hint="eastAsia" w:cs="Times New Roman"/>
                <w:color w:val="auto"/>
                <w:highlight w:val="none"/>
                <w:lang w:val="en-US" w:eastAsia="zh-CN"/>
              </w:rPr>
              <w:t>企业执行排污许可登记管理，</w:t>
            </w:r>
            <w:r>
              <w:rPr>
                <w:rFonts w:hint="default" w:ascii="Times New Roman" w:hAnsi="Times New Roman" w:eastAsia="宋体" w:cs="Times New Roman"/>
                <w:color w:val="auto"/>
                <w:highlight w:val="none"/>
              </w:rPr>
              <w:t>产生的废水主要为</w:t>
            </w:r>
            <w:r>
              <w:rPr>
                <w:rFonts w:hint="eastAsia" w:cs="Times New Roman"/>
                <w:color w:val="auto"/>
                <w:highlight w:val="none"/>
                <w:lang w:val="en-US" w:eastAsia="zh-CN"/>
              </w:rPr>
              <w:t>生活污水</w:t>
            </w:r>
            <w:r>
              <w:rPr>
                <w:rFonts w:hint="default" w:ascii="Times New Roman" w:hAnsi="Times New Roman" w:eastAsia="宋体" w:cs="Times New Roman"/>
                <w:color w:val="auto"/>
                <w:highlight w:val="none"/>
              </w:rPr>
              <w:t>。</w:t>
            </w:r>
            <w:r>
              <w:rPr>
                <w:rFonts w:hint="eastAsia" w:cs="Times New Roman"/>
                <w:color w:val="auto"/>
                <w:highlight w:val="none"/>
                <w:lang w:val="en-US" w:eastAsia="zh-CN"/>
              </w:rPr>
              <w:t>本项目</w:t>
            </w:r>
            <w:r>
              <w:rPr>
                <w:rFonts w:hint="eastAsia"/>
                <w:color w:val="auto"/>
                <w:highlight w:val="none"/>
                <w:lang w:val="en-US" w:eastAsia="zh-CN"/>
              </w:rPr>
              <w:t>生活污水经化粪池处理后</w:t>
            </w:r>
            <w:r>
              <w:rPr>
                <w:rFonts w:hint="default" w:ascii="Times New Roman" w:hAnsi="Times New Roman" w:eastAsia="宋体" w:cs="Times New Roman"/>
                <w:color w:val="auto"/>
                <w:highlight w:val="none"/>
              </w:rPr>
              <w:t>接管排入</w:t>
            </w:r>
            <w:r>
              <w:rPr>
                <w:rFonts w:hint="eastAsia" w:cs="Times New Roman"/>
                <w:color w:val="auto"/>
                <w:highlight w:val="none"/>
                <w:lang w:eastAsia="zh-CN"/>
              </w:rPr>
              <w:t>秦源污水处理厂</w:t>
            </w:r>
            <w:r>
              <w:rPr>
                <w:rFonts w:hint="default" w:ascii="Times New Roman" w:hAnsi="Times New Roman" w:eastAsia="宋体" w:cs="Times New Roman"/>
                <w:color w:val="auto"/>
                <w:highlight w:val="none"/>
              </w:rPr>
              <w:t>，处理达标后尾水排放至</w:t>
            </w:r>
            <w:r>
              <w:rPr>
                <w:rFonts w:hint="eastAsia" w:cs="Times New Roman"/>
                <w:color w:val="auto"/>
                <w:highlight w:val="none"/>
                <w:lang w:val="en-US" w:eastAsia="zh-CN"/>
              </w:rPr>
              <w:t>秦淮河</w:t>
            </w:r>
            <w:r>
              <w:rPr>
                <w:rFonts w:hint="default" w:ascii="Times New Roman" w:hAnsi="Times New Roman" w:eastAsia="宋体" w:cs="Times New Roman"/>
                <w:color w:val="auto"/>
                <w:highlight w:val="none"/>
              </w:rPr>
              <w:t>。本项目</w:t>
            </w:r>
            <w:r>
              <w:rPr>
                <w:rFonts w:hint="eastAsia" w:cs="Times New Roman"/>
                <w:color w:val="auto"/>
                <w:highlight w:val="none"/>
                <w:lang w:val="en-US" w:eastAsia="zh-CN"/>
              </w:rPr>
              <w:t>新建厂区</w:t>
            </w:r>
            <w:r>
              <w:rPr>
                <w:rFonts w:hint="default" w:ascii="Times New Roman" w:hAnsi="Times New Roman" w:eastAsia="宋体" w:cs="Times New Roman"/>
                <w:color w:val="auto"/>
                <w:highlight w:val="none"/>
              </w:rPr>
              <w:t>污水</w:t>
            </w:r>
            <w:r>
              <w:rPr>
                <w:rFonts w:hint="eastAsia" w:cs="Times New Roman"/>
                <w:color w:val="auto"/>
                <w:highlight w:val="none"/>
                <w:lang w:val="en-US" w:eastAsia="zh-CN"/>
              </w:rPr>
              <w:t>排放</w:t>
            </w:r>
            <w:r>
              <w:rPr>
                <w:rFonts w:hint="default" w:ascii="Times New Roman" w:hAnsi="Times New Roman" w:eastAsia="宋体" w:cs="Times New Roman"/>
                <w:color w:val="auto"/>
                <w:highlight w:val="none"/>
              </w:rPr>
              <w:t>口</w:t>
            </w:r>
            <w:r>
              <w:rPr>
                <w:rFonts w:hint="eastAsia" w:cs="Times New Roman"/>
                <w:color w:val="auto"/>
                <w:highlight w:val="none"/>
                <w:lang w:eastAsia="zh-CN"/>
              </w:rPr>
              <w:t>，</w:t>
            </w:r>
            <w:r>
              <w:rPr>
                <w:rFonts w:hint="eastAsia" w:cs="Times New Roman"/>
                <w:color w:val="auto"/>
                <w:highlight w:val="none"/>
                <w:lang w:val="en-US" w:eastAsia="zh-CN"/>
              </w:rPr>
              <w:t>已</w:t>
            </w:r>
            <w:r>
              <w:rPr>
                <w:rFonts w:hint="default" w:ascii="Times New Roman" w:hAnsi="Times New Roman" w:eastAsia="宋体" w:cs="Times New Roman"/>
                <w:color w:val="auto"/>
                <w:highlight w:val="none"/>
              </w:rPr>
              <w:t>根据《江苏省排污口设置及规范化整治管理办法》进行规范化设置。</w:t>
            </w:r>
          </w:p>
          <w:p w14:paraId="21885E73">
            <w:pPr>
              <w:keepNext w:val="0"/>
              <w:keepLines w:val="0"/>
              <w:pageBreakBefore w:val="0"/>
              <w:widowControl w:val="0"/>
              <w:numPr>
                <w:ilvl w:val="0"/>
                <w:numId w:val="0"/>
              </w:numPr>
              <w:kinsoku/>
              <w:wordWrap/>
              <w:overflowPunct/>
              <w:topLinePunct w:val="0"/>
              <w:autoSpaceDE w:val="0"/>
              <w:autoSpaceDN w:val="0"/>
              <w:bidi w:val="0"/>
              <w:adjustRightInd w:val="0"/>
              <w:snapToGrid w:val="0"/>
              <w:spacing w:line="440" w:lineRule="exact"/>
              <w:jc w:val="center"/>
              <w:textAlignment w:val="auto"/>
              <w:rPr>
                <w:rFonts w:hint="default" w:ascii="Times New Roman" w:hAnsi="Times New Roman" w:eastAsia="宋体" w:cs="Times New Roman"/>
                <w:b/>
                <w:color w:val="auto"/>
                <w:kern w:val="2"/>
                <w:sz w:val="24"/>
                <w:szCs w:val="24"/>
                <w:highlight w:val="none"/>
                <w:lang w:val="en-US" w:eastAsia="zh-CN" w:bidi="ar-SA"/>
              </w:rPr>
            </w:pPr>
            <w:r>
              <w:rPr>
                <w:rFonts w:hint="default" w:ascii="Times New Roman" w:hAnsi="Times New Roman" w:eastAsia="宋体" w:cs="Times New Roman"/>
                <w:b/>
                <w:color w:val="auto"/>
                <w:kern w:val="2"/>
                <w:sz w:val="24"/>
                <w:szCs w:val="24"/>
                <w:highlight w:val="none"/>
                <w:lang w:val="en-US" w:eastAsia="zh-CN" w:bidi="ar-SA"/>
              </w:rPr>
              <w:t>表4-</w:t>
            </w:r>
            <w:r>
              <w:rPr>
                <w:rFonts w:hint="eastAsia" w:cs="Times New Roman"/>
                <w:b/>
                <w:color w:val="auto"/>
                <w:kern w:val="2"/>
                <w:sz w:val="24"/>
                <w:szCs w:val="24"/>
                <w:highlight w:val="none"/>
                <w:lang w:val="en-US" w:eastAsia="zh-CN" w:bidi="ar-SA"/>
              </w:rPr>
              <w:t>7  本项目</w:t>
            </w:r>
            <w:r>
              <w:rPr>
                <w:rFonts w:hint="default" w:ascii="Times New Roman" w:hAnsi="Times New Roman" w:eastAsia="宋体" w:cs="Times New Roman"/>
                <w:b/>
                <w:color w:val="auto"/>
                <w:kern w:val="2"/>
                <w:sz w:val="24"/>
                <w:szCs w:val="24"/>
                <w:highlight w:val="none"/>
                <w:lang w:val="en-US" w:eastAsia="zh-CN" w:bidi="ar-SA"/>
              </w:rPr>
              <w:t>废水类别、污染物及污染治理设施信息表</w:t>
            </w:r>
          </w:p>
          <w:tbl>
            <w:tblPr>
              <w:tblStyle w:val="36"/>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529"/>
              <w:gridCol w:w="1106"/>
              <w:gridCol w:w="690"/>
              <w:gridCol w:w="427"/>
              <w:gridCol w:w="858"/>
              <w:gridCol w:w="679"/>
              <w:gridCol w:w="720"/>
              <w:gridCol w:w="947"/>
              <w:gridCol w:w="439"/>
              <w:gridCol w:w="881"/>
              <w:gridCol w:w="659"/>
              <w:gridCol w:w="671"/>
            </w:tblGrid>
            <w:tr w14:paraId="6C16FB7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58" w:hRule="atLeast"/>
                <w:jc w:val="center"/>
              </w:trPr>
              <w:tc>
                <w:tcPr>
                  <w:tcW w:w="323" w:type="pct"/>
                  <w:vMerge w:val="restart"/>
                  <w:vAlign w:val="center"/>
                </w:tcPr>
                <w:p w14:paraId="3D020EDD">
                  <w:pPr>
                    <w:keepNext w:val="0"/>
                    <w:keepLines w:val="0"/>
                    <w:pageBreakBefore w:val="0"/>
                    <w:widowControl w:val="0"/>
                    <w:kinsoku/>
                    <w:wordWrap/>
                    <w:overflowPunct/>
                    <w:topLinePunct w:val="0"/>
                    <w:autoSpaceDE/>
                    <w:autoSpaceDN/>
                    <w:bidi w:val="0"/>
                    <w:snapToGrid w:val="0"/>
                    <w:spacing w:line="240" w:lineRule="exact"/>
                    <w:ind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废水</w:t>
                  </w:r>
                </w:p>
                <w:p w14:paraId="310988B9">
                  <w:pPr>
                    <w:keepNext w:val="0"/>
                    <w:keepLines w:val="0"/>
                    <w:pageBreakBefore w:val="0"/>
                    <w:widowControl w:val="0"/>
                    <w:kinsoku/>
                    <w:wordWrap/>
                    <w:overflowPunct/>
                    <w:topLinePunct w:val="0"/>
                    <w:autoSpaceDE/>
                    <w:autoSpaceDN/>
                    <w:bidi w:val="0"/>
                    <w:snapToGrid w:val="0"/>
                    <w:spacing w:line="240" w:lineRule="exact"/>
                    <w:ind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类别</w:t>
                  </w:r>
                </w:p>
              </w:tc>
              <w:tc>
                <w:tcPr>
                  <w:tcW w:w="658" w:type="pct"/>
                  <w:vMerge w:val="restart"/>
                  <w:vAlign w:val="center"/>
                </w:tcPr>
                <w:p w14:paraId="75397168">
                  <w:pPr>
                    <w:keepNext w:val="0"/>
                    <w:keepLines w:val="0"/>
                    <w:pageBreakBefore w:val="0"/>
                    <w:widowControl w:val="0"/>
                    <w:kinsoku/>
                    <w:wordWrap/>
                    <w:overflowPunct/>
                    <w:topLinePunct w:val="0"/>
                    <w:autoSpaceDE/>
                    <w:autoSpaceDN/>
                    <w:bidi w:val="0"/>
                    <w:snapToGrid w:val="0"/>
                    <w:spacing w:line="240" w:lineRule="exact"/>
                    <w:ind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污染物种类</w:t>
                  </w:r>
                </w:p>
              </w:tc>
              <w:tc>
                <w:tcPr>
                  <w:tcW w:w="416" w:type="pct"/>
                  <w:vMerge w:val="restart"/>
                  <w:vAlign w:val="center"/>
                </w:tcPr>
                <w:p w14:paraId="5D5397D9">
                  <w:pPr>
                    <w:keepNext w:val="0"/>
                    <w:keepLines w:val="0"/>
                    <w:pageBreakBefore w:val="0"/>
                    <w:widowControl w:val="0"/>
                    <w:kinsoku/>
                    <w:wordWrap/>
                    <w:overflowPunct/>
                    <w:topLinePunct w:val="0"/>
                    <w:autoSpaceDE/>
                    <w:autoSpaceDN/>
                    <w:bidi w:val="0"/>
                    <w:snapToGrid w:val="0"/>
                    <w:spacing w:line="240" w:lineRule="exact"/>
                    <w:ind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排放去向</w:t>
                  </w:r>
                </w:p>
              </w:tc>
              <w:tc>
                <w:tcPr>
                  <w:tcW w:w="245" w:type="pct"/>
                  <w:vMerge w:val="restart"/>
                  <w:vAlign w:val="center"/>
                </w:tcPr>
                <w:p w14:paraId="3E6E5FDD">
                  <w:pPr>
                    <w:keepNext w:val="0"/>
                    <w:keepLines w:val="0"/>
                    <w:pageBreakBefore w:val="0"/>
                    <w:widowControl w:val="0"/>
                    <w:kinsoku/>
                    <w:wordWrap/>
                    <w:overflowPunct/>
                    <w:topLinePunct w:val="0"/>
                    <w:autoSpaceDE/>
                    <w:autoSpaceDN/>
                    <w:bidi w:val="0"/>
                    <w:snapToGrid w:val="0"/>
                    <w:spacing w:line="240" w:lineRule="exact"/>
                    <w:ind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排放规律</w:t>
                  </w:r>
                </w:p>
              </w:tc>
              <w:tc>
                <w:tcPr>
                  <w:tcW w:w="1921" w:type="pct"/>
                  <w:gridSpan w:val="4"/>
                  <w:vAlign w:val="center"/>
                </w:tcPr>
                <w:p w14:paraId="526BFC6A">
                  <w:pPr>
                    <w:keepNext w:val="0"/>
                    <w:keepLines w:val="0"/>
                    <w:pageBreakBefore w:val="0"/>
                    <w:widowControl w:val="0"/>
                    <w:kinsoku/>
                    <w:wordWrap/>
                    <w:overflowPunct/>
                    <w:topLinePunct w:val="0"/>
                    <w:autoSpaceDE/>
                    <w:autoSpaceDN/>
                    <w:bidi w:val="0"/>
                    <w:snapToGrid w:val="0"/>
                    <w:spacing w:line="240" w:lineRule="exact"/>
                    <w:ind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污染治理设施</w:t>
                  </w:r>
                </w:p>
              </w:tc>
              <w:tc>
                <w:tcPr>
                  <w:tcW w:w="270" w:type="pct"/>
                  <w:vMerge w:val="restart"/>
                  <w:vAlign w:val="center"/>
                </w:tcPr>
                <w:p w14:paraId="23968187">
                  <w:pPr>
                    <w:keepNext w:val="0"/>
                    <w:keepLines w:val="0"/>
                    <w:pageBreakBefore w:val="0"/>
                    <w:widowControl w:val="0"/>
                    <w:kinsoku/>
                    <w:wordWrap/>
                    <w:overflowPunct/>
                    <w:topLinePunct w:val="0"/>
                    <w:autoSpaceDE/>
                    <w:autoSpaceDN/>
                    <w:bidi w:val="0"/>
                    <w:snapToGrid w:val="0"/>
                    <w:spacing w:line="240" w:lineRule="exact"/>
                    <w:ind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排放方式</w:t>
                  </w:r>
                </w:p>
              </w:tc>
              <w:tc>
                <w:tcPr>
                  <w:tcW w:w="361" w:type="pct"/>
                  <w:vMerge w:val="restart"/>
                  <w:vAlign w:val="center"/>
                </w:tcPr>
                <w:p w14:paraId="26F323C8">
                  <w:pPr>
                    <w:keepNext w:val="0"/>
                    <w:keepLines w:val="0"/>
                    <w:pageBreakBefore w:val="0"/>
                    <w:widowControl w:val="0"/>
                    <w:kinsoku/>
                    <w:wordWrap/>
                    <w:overflowPunct/>
                    <w:topLinePunct w:val="0"/>
                    <w:autoSpaceDE/>
                    <w:autoSpaceDN/>
                    <w:bidi w:val="0"/>
                    <w:snapToGrid w:val="0"/>
                    <w:spacing w:line="240" w:lineRule="exact"/>
                    <w:ind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排放口编号</w:t>
                  </w:r>
                </w:p>
              </w:tc>
              <w:tc>
                <w:tcPr>
                  <w:tcW w:w="398" w:type="pct"/>
                  <w:vMerge w:val="restart"/>
                  <w:vAlign w:val="center"/>
                </w:tcPr>
                <w:p w14:paraId="4EADF10A">
                  <w:pPr>
                    <w:keepNext w:val="0"/>
                    <w:keepLines w:val="0"/>
                    <w:pageBreakBefore w:val="0"/>
                    <w:widowControl w:val="0"/>
                    <w:kinsoku/>
                    <w:wordWrap/>
                    <w:overflowPunct/>
                    <w:topLinePunct w:val="0"/>
                    <w:autoSpaceDE/>
                    <w:autoSpaceDN/>
                    <w:bidi w:val="0"/>
                    <w:snapToGrid w:val="0"/>
                    <w:spacing w:line="240" w:lineRule="exact"/>
                    <w:ind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排放口设置是否符合要求</w:t>
                  </w:r>
                </w:p>
              </w:tc>
              <w:tc>
                <w:tcPr>
                  <w:tcW w:w="405" w:type="pct"/>
                  <w:vMerge w:val="restart"/>
                  <w:vAlign w:val="center"/>
                </w:tcPr>
                <w:p w14:paraId="6C856101">
                  <w:pPr>
                    <w:keepNext w:val="0"/>
                    <w:keepLines w:val="0"/>
                    <w:pageBreakBefore w:val="0"/>
                    <w:widowControl w:val="0"/>
                    <w:kinsoku/>
                    <w:wordWrap/>
                    <w:overflowPunct/>
                    <w:topLinePunct w:val="0"/>
                    <w:autoSpaceDE/>
                    <w:autoSpaceDN/>
                    <w:bidi w:val="0"/>
                    <w:snapToGrid w:val="0"/>
                    <w:spacing w:line="240" w:lineRule="exact"/>
                    <w:ind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排放口类型</w:t>
                  </w:r>
                </w:p>
              </w:tc>
            </w:tr>
            <w:tr w14:paraId="6AC1860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109" w:hRule="atLeast"/>
                <w:jc w:val="center"/>
              </w:trPr>
              <w:tc>
                <w:tcPr>
                  <w:tcW w:w="323" w:type="pct"/>
                  <w:vMerge w:val="continue"/>
                  <w:vAlign w:val="center"/>
                </w:tcPr>
                <w:p w14:paraId="180A3023">
                  <w:pPr>
                    <w:keepNext w:val="0"/>
                    <w:keepLines w:val="0"/>
                    <w:pageBreakBefore w:val="0"/>
                    <w:widowControl w:val="0"/>
                    <w:kinsoku/>
                    <w:wordWrap/>
                    <w:overflowPunct/>
                    <w:topLinePunct w:val="0"/>
                    <w:autoSpaceDE/>
                    <w:autoSpaceDN/>
                    <w:bidi w:val="0"/>
                    <w:snapToGrid w:val="0"/>
                    <w:spacing w:line="240" w:lineRule="exact"/>
                    <w:ind w:firstLine="0" w:firstLineChars="0"/>
                    <w:jc w:val="center"/>
                    <w:textAlignment w:val="auto"/>
                    <w:rPr>
                      <w:rFonts w:hint="default" w:ascii="Times New Roman" w:hAnsi="Times New Roman" w:eastAsia="宋体" w:cs="Times New Roman"/>
                      <w:b/>
                      <w:bCs/>
                      <w:color w:val="auto"/>
                      <w:sz w:val="21"/>
                      <w:szCs w:val="21"/>
                      <w:highlight w:val="none"/>
                    </w:rPr>
                  </w:pPr>
                </w:p>
              </w:tc>
              <w:tc>
                <w:tcPr>
                  <w:tcW w:w="658" w:type="pct"/>
                  <w:vMerge w:val="continue"/>
                  <w:vAlign w:val="center"/>
                </w:tcPr>
                <w:p w14:paraId="2FA730D1">
                  <w:pPr>
                    <w:keepNext w:val="0"/>
                    <w:keepLines w:val="0"/>
                    <w:pageBreakBefore w:val="0"/>
                    <w:widowControl w:val="0"/>
                    <w:kinsoku/>
                    <w:wordWrap/>
                    <w:overflowPunct/>
                    <w:topLinePunct w:val="0"/>
                    <w:autoSpaceDE/>
                    <w:autoSpaceDN/>
                    <w:bidi w:val="0"/>
                    <w:snapToGrid w:val="0"/>
                    <w:spacing w:line="240" w:lineRule="exact"/>
                    <w:ind w:firstLine="0" w:firstLineChars="0"/>
                    <w:jc w:val="center"/>
                    <w:textAlignment w:val="auto"/>
                    <w:rPr>
                      <w:rFonts w:hint="default" w:ascii="Times New Roman" w:hAnsi="Times New Roman" w:eastAsia="宋体" w:cs="Times New Roman"/>
                      <w:b/>
                      <w:bCs/>
                      <w:color w:val="auto"/>
                      <w:sz w:val="21"/>
                      <w:szCs w:val="21"/>
                      <w:highlight w:val="none"/>
                    </w:rPr>
                  </w:pPr>
                </w:p>
              </w:tc>
              <w:tc>
                <w:tcPr>
                  <w:tcW w:w="416" w:type="pct"/>
                  <w:vMerge w:val="continue"/>
                  <w:vAlign w:val="center"/>
                </w:tcPr>
                <w:p w14:paraId="3AAA4D5E">
                  <w:pPr>
                    <w:keepNext w:val="0"/>
                    <w:keepLines w:val="0"/>
                    <w:pageBreakBefore w:val="0"/>
                    <w:widowControl w:val="0"/>
                    <w:kinsoku/>
                    <w:wordWrap/>
                    <w:overflowPunct/>
                    <w:topLinePunct w:val="0"/>
                    <w:autoSpaceDE/>
                    <w:autoSpaceDN/>
                    <w:bidi w:val="0"/>
                    <w:snapToGrid w:val="0"/>
                    <w:spacing w:line="240" w:lineRule="exact"/>
                    <w:ind w:firstLine="0" w:firstLineChars="0"/>
                    <w:jc w:val="center"/>
                    <w:textAlignment w:val="auto"/>
                    <w:rPr>
                      <w:rFonts w:hint="default" w:ascii="Times New Roman" w:hAnsi="Times New Roman" w:eastAsia="宋体" w:cs="Times New Roman"/>
                      <w:b/>
                      <w:bCs/>
                      <w:color w:val="auto"/>
                      <w:sz w:val="21"/>
                      <w:szCs w:val="21"/>
                      <w:highlight w:val="none"/>
                    </w:rPr>
                  </w:pPr>
                </w:p>
              </w:tc>
              <w:tc>
                <w:tcPr>
                  <w:tcW w:w="245" w:type="pct"/>
                  <w:vMerge w:val="continue"/>
                  <w:vAlign w:val="center"/>
                </w:tcPr>
                <w:p w14:paraId="6AED9913">
                  <w:pPr>
                    <w:keepNext w:val="0"/>
                    <w:keepLines w:val="0"/>
                    <w:pageBreakBefore w:val="0"/>
                    <w:widowControl w:val="0"/>
                    <w:kinsoku/>
                    <w:wordWrap/>
                    <w:overflowPunct/>
                    <w:topLinePunct w:val="0"/>
                    <w:autoSpaceDE/>
                    <w:autoSpaceDN/>
                    <w:bidi w:val="0"/>
                    <w:snapToGrid w:val="0"/>
                    <w:spacing w:line="240" w:lineRule="exact"/>
                    <w:ind w:firstLine="0" w:firstLineChars="0"/>
                    <w:jc w:val="center"/>
                    <w:textAlignment w:val="auto"/>
                    <w:rPr>
                      <w:rFonts w:hint="default" w:ascii="Times New Roman" w:hAnsi="Times New Roman" w:eastAsia="宋体" w:cs="Times New Roman"/>
                      <w:b/>
                      <w:bCs/>
                      <w:color w:val="auto"/>
                      <w:sz w:val="21"/>
                      <w:szCs w:val="21"/>
                      <w:highlight w:val="none"/>
                    </w:rPr>
                  </w:pPr>
                </w:p>
              </w:tc>
              <w:tc>
                <w:tcPr>
                  <w:tcW w:w="506" w:type="pct"/>
                  <w:vAlign w:val="center"/>
                </w:tcPr>
                <w:p w14:paraId="0E14FB5D">
                  <w:pPr>
                    <w:keepNext w:val="0"/>
                    <w:keepLines w:val="0"/>
                    <w:pageBreakBefore w:val="0"/>
                    <w:widowControl w:val="0"/>
                    <w:kinsoku/>
                    <w:wordWrap/>
                    <w:overflowPunct/>
                    <w:topLinePunct w:val="0"/>
                    <w:autoSpaceDE/>
                    <w:autoSpaceDN/>
                    <w:bidi w:val="0"/>
                    <w:snapToGrid w:val="0"/>
                    <w:spacing w:line="240" w:lineRule="exact"/>
                    <w:ind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污染治理设施编号</w:t>
                  </w:r>
                </w:p>
              </w:tc>
              <w:tc>
                <w:tcPr>
                  <w:tcW w:w="417" w:type="pct"/>
                  <w:vAlign w:val="center"/>
                </w:tcPr>
                <w:p w14:paraId="178E8D99">
                  <w:pPr>
                    <w:keepNext w:val="0"/>
                    <w:keepLines w:val="0"/>
                    <w:pageBreakBefore w:val="0"/>
                    <w:widowControl w:val="0"/>
                    <w:kinsoku/>
                    <w:wordWrap/>
                    <w:overflowPunct/>
                    <w:topLinePunct w:val="0"/>
                    <w:autoSpaceDE/>
                    <w:autoSpaceDN/>
                    <w:bidi w:val="0"/>
                    <w:snapToGrid w:val="0"/>
                    <w:spacing w:line="240" w:lineRule="exact"/>
                    <w:ind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污染治理设施名称</w:t>
                  </w:r>
                </w:p>
              </w:tc>
              <w:tc>
                <w:tcPr>
                  <w:tcW w:w="433" w:type="pct"/>
                  <w:vAlign w:val="center"/>
                </w:tcPr>
                <w:p w14:paraId="4E23DB02">
                  <w:pPr>
                    <w:keepNext w:val="0"/>
                    <w:keepLines w:val="0"/>
                    <w:pageBreakBefore w:val="0"/>
                    <w:widowControl w:val="0"/>
                    <w:kinsoku/>
                    <w:wordWrap/>
                    <w:overflowPunct/>
                    <w:topLinePunct w:val="0"/>
                    <w:autoSpaceDE/>
                    <w:autoSpaceDN/>
                    <w:bidi w:val="0"/>
                    <w:snapToGrid w:val="0"/>
                    <w:spacing w:line="240" w:lineRule="exact"/>
                    <w:ind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污染治理设施工艺</w:t>
                  </w:r>
                </w:p>
              </w:tc>
              <w:tc>
                <w:tcPr>
                  <w:tcW w:w="563" w:type="pct"/>
                  <w:vAlign w:val="center"/>
                </w:tcPr>
                <w:p w14:paraId="3F93E2FB">
                  <w:pPr>
                    <w:keepNext w:val="0"/>
                    <w:keepLines w:val="0"/>
                    <w:pageBreakBefore w:val="0"/>
                    <w:widowControl w:val="0"/>
                    <w:kinsoku/>
                    <w:wordWrap/>
                    <w:overflowPunct/>
                    <w:topLinePunct w:val="0"/>
                    <w:autoSpaceDE/>
                    <w:autoSpaceDN/>
                    <w:bidi w:val="0"/>
                    <w:snapToGrid w:val="0"/>
                    <w:spacing w:line="240" w:lineRule="exact"/>
                    <w:ind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是否为可行技术</w:t>
                  </w:r>
                </w:p>
              </w:tc>
              <w:tc>
                <w:tcPr>
                  <w:tcW w:w="270" w:type="pct"/>
                  <w:vMerge w:val="continue"/>
                  <w:vAlign w:val="center"/>
                </w:tcPr>
                <w:p w14:paraId="1EBBE0B3">
                  <w:pPr>
                    <w:keepNext w:val="0"/>
                    <w:keepLines w:val="0"/>
                    <w:pageBreakBefore w:val="0"/>
                    <w:widowControl w:val="0"/>
                    <w:kinsoku/>
                    <w:wordWrap/>
                    <w:overflowPunct/>
                    <w:topLinePunct w:val="0"/>
                    <w:autoSpaceDE/>
                    <w:autoSpaceDN/>
                    <w:bidi w:val="0"/>
                    <w:snapToGrid w:val="0"/>
                    <w:spacing w:line="240" w:lineRule="exact"/>
                    <w:ind w:firstLine="0" w:firstLineChars="0"/>
                    <w:jc w:val="left"/>
                    <w:textAlignment w:val="auto"/>
                    <w:rPr>
                      <w:rFonts w:hint="default" w:ascii="Times New Roman" w:hAnsi="Times New Roman" w:eastAsia="宋体" w:cs="Times New Roman"/>
                      <w:b/>
                      <w:bCs/>
                      <w:color w:val="auto"/>
                      <w:sz w:val="21"/>
                      <w:szCs w:val="21"/>
                      <w:highlight w:val="none"/>
                    </w:rPr>
                  </w:pPr>
                </w:p>
              </w:tc>
              <w:tc>
                <w:tcPr>
                  <w:tcW w:w="361" w:type="pct"/>
                  <w:vMerge w:val="continue"/>
                  <w:vAlign w:val="center"/>
                </w:tcPr>
                <w:p w14:paraId="04F6A2F3">
                  <w:pPr>
                    <w:keepNext w:val="0"/>
                    <w:keepLines w:val="0"/>
                    <w:pageBreakBefore w:val="0"/>
                    <w:widowControl w:val="0"/>
                    <w:kinsoku/>
                    <w:wordWrap/>
                    <w:overflowPunct/>
                    <w:topLinePunct w:val="0"/>
                    <w:autoSpaceDE/>
                    <w:autoSpaceDN/>
                    <w:bidi w:val="0"/>
                    <w:snapToGrid w:val="0"/>
                    <w:spacing w:line="240" w:lineRule="exact"/>
                    <w:ind w:firstLine="0" w:firstLineChars="0"/>
                    <w:jc w:val="left"/>
                    <w:textAlignment w:val="auto"/>
                    <w:rPr>
                      <w:rFonts w:hint="default" w:ascii="Times New Roman" w:hAnsi="Times New Roman" w:eastAsia="宋体" w:cs="Times New Roman"/>
                      <w:b/>
                      <w:bCs/>
                      <w:color w:val="auto"/>
                      <w:sz w:val="21"/>
                      <w:szCs w:val="21"/>
                      <w:highlight w:val="none"/>
                    </w:rPr>
                  </w:pPr>
                </w:p>
              </w:tc>
              <w:tc>
                <w:tcPr>
                  <w:tcW w:w="398" w:type="pct"/>
                  <w:vMerge w:val="continue"/>
                  <w:vAlign w:val="center"/>
                </w:tcPr>
                <w:p w14:paraId="18E78113">
                  <w:pPr>
                    <w:keepNext w:val="0"/>
                    <w:keepLines w:val="0"/>
                    <w:pageBreakBefore w:val="0"/>
                    <w:widowControl w:val="0"/>
                    <w:kinsoku/>
                    <w:wordWrap/>
                    <w:overflowPunct/>
                    <w:topLinePunct w:val="0"/>
                    <w:autoSpaceDE/>
                    <w:autoSpaceDN/>
                    <w:bidi w:val="0"/>
                    <w:snapToGrid w:val="0"/>
                    <w:spacing w:line="240" w:lineRule="exact"/>
                    <w:ind w:firstLine="0" w:firstLineChars="0"/>
                    <w:jc w:val="left"/>
                    <w:textAlignment w:val="auto"/>
                    <w:rPr>
                      <w:rFonts w:hint="default" w:ascii="Times New Roman" w:hAnsi="Times New Roman" w:eastAsia="宋体" w:cs="Times New Roman"/>
                      <w:b/>
                      <w:bCs/>
                      <w:color w:val="auto"/>
                      <w:sz w:val="21"/>
                      <w:szCs w:val="21"/>
                      <w:highlight w:val="none"/>
                    </w:rPr>
                  </w:pPr>
                </w:p>
              </w:tc>
              <w:tc>
                <w:tcPr>
                  <w:tcW w:w="405" w:type="pct"/>
                  <w:vMerge w:val="continue"/>
                  <w:vAlign w:val="center"/>
                </w:tcPr>
                <w:p w14:paraId="2AD42180">
                  <w:pPr>
                    <w:keepNext w:val="0"/>
                    <w:keepLines w:val="0"/>
                    <w:pageBreakBefore w:val="0"/>
                    <w:widowControl w:val="0"/>
                    <w:kinsoku/>
                    <w:wordWrap/>
                    <w:overflowPunct/>
                    <w:topLinePunct w:val="0"/>
                    <w:autoSpaceDE/>
                    <w:autoSpaceDN/>
                    <w:bidi w:val="0"/>
                    <w:snapToGrid w:val="0"/>
                    <w:spacing w:line="240" w:lineRule="exact"/>
                    <w:ind w:firstLine="0" w:firstLineChars="0"/>
                    <w:jc w:val="left"/>
                    <w:textAlignment w:val="auto"/>
                    <w:rPr>
                      <w:rFonts w:hint="default" w:ascii="Times New Roman" w:hAnsi="Times New Roman" w:eastAsia="宋体" w:cs="Times New Roman"/>
                      <w:b/>
                      <w:bCs/>
                      <w:color w:val="auto"/>
                      <w:sz w:val="21"/>
                      <w:szCs w:val="21"/>
                      <w:highlight w:val="none"/>
                    </w:rPr>
                  </w:pPr>
                </w:p>
              </w:tc>
            </w:tr>
            <w:tr w14:paraId="29E8657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731" w:hRule="atLeast"/>
                <w:jc w:val="center"/>
              </w:trPr>
              <w:tc>
                <w:tcPr>
                  <w:tcW w:w="323" w:type="pct"/>
                  <w:vAlign w:val="center"/>
                </w:tcPr>
                <w:p w14:paraId="43DB8453">
                  <w:pPr>
                    <w:keepNext w:val="0"/>
                    <w:keepLines w:val="0"/>
                    <w:pageBreakBefore w:val="0"/>
                    <w:widowControl w:val="0"/>
                    <w:kinsoku/>
                    <w:wordWrap/>
                    <w:overflowPunct/>
                    <w:topLinePunct w:val="0"/>
                    <w:autoSpaceDE/>
                    <w:autoSpaceDN/>
                    <w:bidi w:val="0"/>
                    <w:snapToGrid w:val="0"/>
                    <w:spacing w:line="240" w:lineRule="exact"/>
                    <w:ind w:firstLine="0" w:firstLineChars="0"/>
                    <w:jc w:val="center"/>
                    <w:textAlignment w:val="auto"/>
                    <w:rPr>
                      <w:rFonts w:hint="eastAsia" w:ascii="Times New Roman" w:hAnsi="Times New Roman" w:eastAsia="宋体" w:cs="Times New Roman"/>
                      <w:color w:val="auto"/>
                      <w:sz w:val="21"/>
                      <w:szCs w:val="21"/>
                      <w:highlight w:val="none"/>
                      <w:lang w:eastAsia="zh-CN"/>
                    </w:rPr>
                  </w:pPr>
                  <w:r>
                    <w:rPr>
                      <w:rFonts w:hint="eastAsia" w:cs="Times New Roman"/>
                      <w:color w:val="auto"/>
                      <w:sz w:val="21"/>
                      <w:szCs w:val="21"/>
                      <w:highlight w:val="none"/>
                      <w:lang w:val="en-US" w:eastAsia="zh-CN"/>
                    </w:rPr>
                    <w:t>生活污水</w:t>
                  </w:r>
                </w:p>
              </w:tc>
              <w:tc>
                <w:tcPr>
                  <w:tcW w:w="658" w:type="pct"/>
                  <w:vAlign w:val="center"/>
                </w:tcPr>
                <w:p w14:paraId="7F73B860">
                  <w:pPr>
                    <w:keepNext w:val="0"/>
                    <w:keepLines w:val="0"/>
                    <w:pageBreakBefore w:val="0"/>
                    <w:widowControl w:val="0"/>
                    <w:kinsoku/>
                    <w:wordWrap/>
                    <w:overflowPunct/>
                    <w:topLinePunct w:val="0"/>
                    <w:autoSpaceDE/>
                    <w:autoSpaceDN/>
                    <w:bidi w:val="0"/>
                    <w:snapToGrid w:val="0"/>
                    <w:spacing w:line="240" w:lineRule="exact"/>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pH、COD、SS、NH</w:t>
                  </w:r>
                  <w:r>
                    <w:rPr>
                      <w:rFonts w:hint="default" w:ascii="Times New Roman" w:hAnsi="Times New Roman" w:eastAsia="宋体" w:cs="Times New Roman"/>
                      <w:color w:val="auto"/>
                      <w:sz w:val="21"/>
                      <w:szCs w:val="21"/>
                      <w:highlight w:val="none"/>
                      <w:vertAlign w:val="subscript"/>
                    </w:rPr>
                    <w:t>3</w:t>
                  </w:r>
                  <w:r>
                    <w:rPr>
                      <w:rFonts w:hint="default" w:ascii="Times New Roman" w:hAnsi="Times New Roman" w:eastAsia="宋体" w:cs="Times New Roman"/>
                      <w:color w:val="auto"/>
                      <w:sz w:val="21"/>
                      <w:szCs w:val="21"/>
                      <w:highlight w:val="none"/>
                    </w:rPr>
                    <w:t>-N、TN、TP</w:t>
                  </w:r>
                </w:p>
              </w:tc>
              <w:tc>
                <w:tcPr>
                  <w:tcW w:w="416" w:type="pct"/>
                  <w:vAlign w:val="center"/>
                </w:tcPr>
                <w:p w14:paraId="700035EB">
                  <w:pPr>
                    <w:keepNext w:val="0"/>
                    <w:keepLines w:val="0"/>
                    <w:pageBreakBefore w:val="0"/>
                    <w:widowControl w:val="0"/>
                    <w:kinsoku/>
                    <w:wordWrap/>
                    <w:overflowPunct/>
                    <w:topLinePunct w:val="0"/>
                    <w:autoSpaceDE/>
                    <w:autoSpaceDN/>
                    <w:bidi w:val="0"/>
                    <w:snapToGrid w:val="0"/>
                    <w:spacing w:line="240" w:lineRule="exact"/>
                    <w:ind w:firstLine="0" w:firstLineChars="0"/>
                    <w:jc w:val="center"/>
                    <w:textAlignment w:val="auto"/>
                    <w:rPr>
                      <w:rFonts w:hint="eastAsia" w:ascii="Times New Roman" w:hAnsi="Times New Roman" w:eastAsia="宋体" w:cs="Times New Roman"/>
                      <w:color w:val="auto"/>
                      <w:sz w:val="21"/>
                      <w:szCs w:val="21"/>
                      <w:highlight w:val="none"/>
                      <w:lang w:eastAsia="zh-CN"/>
                    </w:rPr>
                  </w:pPr>
                  <w:r>
                    <w:rPr>
                      <w:rFonts w:hint="eastAsia" w:cs="Times New Roman"/>
                      <w:color w:val="auto"/>
                      <w:sz w:val="21"/>
                      <w:szCs w:val="21"/>
                      <w:highlight w:val="none"/>
                      <w:lang w:eastAsia="zh-CN"/>
                    </w:rPr>
                    <w:t>秦源污水处理厂</w:t>
                  </w:r>
                </w:p>
              </w:tc>
              <w:tc>
                <w:tcPr>
                  <w:tcW w:w="245" w:type="pct"/>
                  <w:vAlign w:val="center"/>
                </w:tcPr>
                <w:p w14:paraId="3B35E2D5">
                  <w:pPr>
                    <w:keepNext w:val="0"/>
                    <w:keepLines w:val="0"/>
                    <w:pageBreakBefore w:val="0"/>
                    <w:widowControl w:val="0"/>
                    <w:kinsoku/>
                    <w:wordWrap/>
                    <w:overflowPunct/>
                    <w:topLinePunct w:val="0"/>
                    <w:autoSpaceDE/>
                    <w:autoSpaceDN/>
                    <w:bidi w:val="0"/>
                    <w:snapToGrid w:val="0"/>
                    <w:spacing w:line="240" w:lineRule="exact"/>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间歇</w:t>
                  </w:r>
                </w:p>
              </w:tc>
              <w:tc>
                <w:tcPr>
                  <w:tcW w:w="506" w:type="pct"/>
                  <w:vAlign w:val="center"/>
                </w:tcPr>
                <w:p w14:paraId="2B20BEF7">
                  <w:pPr>
                    <w:keepNext w:val="0"/>
                    <w:keepLines w:val="0"/>
                    <w:pageBreakBefore w:val="0"/>
                    <w:widowControl w:val="0"/>
                    <w:kinsoku/>
                    <w:wordWrap/>
                    <w:overflowPunct/>
                    <w:topLinePunct w:val="0"/>
                    <w:autoSpaceDE/>
                    <w:autoSpaceDN/>
                    <w:bidi w:val="0"/>
                    <w:adjustRightInd w:val="0"/>
                    <w:snapToGrid w:val="0"/>
                    <w:spacing w:line="240" w:lineRule="exact"/>
                    <w:ind w:firstLine="0" w:firstLineChars="0"/>
                    <w:jc w:val="center"/>
                    <w:textAlignment w:val="auto"/>
                    <w:rPr>
                      <w:rFonts w:hint="eastAsia"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TW00</w:t>
                  </w:r>
                  <w:r>
                    <w:rPr>
                      <w:rFonts w:hint="eastAsia" w:cs="Times New Roman"/>
                      <w:color w:val="auto"/>
                      <w:sz w:val="21"/>
                      <w:szCs w:val="21"/>
                      <w:highlight w:val="none"/>
                      <w:lang w:val="en-US" w:eastAsia="zh-CN"/>
                    </w:rPr>
                    <w:t>1</w:t>
                  </w:r>
                </w:p>
              </w:tc>
              <w:tc>
                <w:tcPr>
                  <w:tcW w:w="417" w:type="pct"/>
                  <w:vAlign w:val="center"/>
                </w:tcPr>
                <w:p w14:paraId="23D9E2AD">
                  <w:pPr>
                    <w:keepNext w:val="0"/>
                    <w:keepLines w:val="0"/>
                    <w:pageBreakBefore w:val="0"/>
                    <w:widowControl w:val="0"/>
                    <w:kinsoku/>
                    <w:wordWrap/>
                    <w:overflowPunct/>
                    <w:topLinePunct w:val="0"/>
                    <w:autoSpaceDE/>
                    <w:autoSpaceDN/>
                    <w:bidi w:val="0"/>
                    <w:adjustRightInd w:val="0"/>
                    <w:snapToGrid w:val="0"/>
                    <w:spacing w:line="240" w:lineRule="exact"/>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化粪池</w:t>
                  </w:r>
                </w:p>
              </w:tc>
              <w:tc>
                <w:tcPr>
                  <w:tcW w:w="433" w:type="pct"/>
                  <w:vAlign w:val="center"/>
                </w:tcPr>
                <w:p w14:paraId="56FF5DFB">
                  <w:pPr>
                    <w:keepNext w:val="0"/>
                    <w:keepLines w:val="0"/>
                    <w:pageBreakBefore w:val="0"/>
                    <w:widowControl w:val="0"/>
                    <w:kinsoku/>
                    <w:wordWrap/>
                    <w:overflowPunct/>
                    <w:topLinePunct w:val="0"/>
                    <w:autoSpaceDE/>
                    <w:autoSpaceDN/>
                    <w:bidi w:val="0"/>
                    <w:adjustRightInd w:val="0"/>
                    <w:snapToGrid w:val="0"/>
                    <w:spacing w:line="240" w:lineRule="exact"/>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厌氧发酵</w:t>
                  </w:r>
                </w:p>
              </w:tc>
              <w:tc>
                <w:tcPr>
                  <w:tcW w:w="563" w:type="pct"/>
                  <w:vAlign w:val="center"/>
                </w:tcPr>
                <w:p w14:paraId="10EF8BAB">
                  <w:pPr>
                    <w:keepNext w:val="0"/>
                    <w:keepLines w:val="0"/>
                    <w:pageBreakBefore w:val="0"/>
                    <w:widowControl w:val="0"/>
                    <w:kinsoku/>
                    <w:wordWrap/>
                    <w:overflowPunct/>
                    <w:topLinePunct w:val="0"/>
                    <w:autoSpaceDE/>
                    <w:autoSpaceDN/>
                    <w:bidi w:val="0"/>
                    <w:adjustRightInd w:val="0"/>
                    <w:snapToGrid w:val="0"/>
                    <w:spacing w:line="240" w:lineRule="exact"/>
                    <w:ind w:firstLine="0" w:firstLineChars="0"/>
                    <w:jc w:val="center"/>
                    <w:textAlignment w:val="auto"/>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是</w:t>
                  </w:r>
                </w:p>
              </w:tc>
              <w:tc>
                <w:tcPr>
                  <w:tcW w:w="270" w:type="pct"/>
                  <w:vAlign w:val="center"/>
                </w:tcPr>
                <w:p w14:paraId="454C229A">
                  <w:pPr>
                    <w:keepNext w:val="0"/>
                    <w:keepLines w:val="0"/>
                    <w:pageBreakBefore w:val="0"/>
                    <w:widowControl w:val="0"/>
                    <w:kinsoku/>
                    <w:wordWrap/>
                    <w:overflowPunct/>
                    <w:topLinePunct w:val="0"/>
                    <w:autoSpaceDE/>
                    <w:autoSpaceDN/>
                    <w:bidi w:val="0"/>
                    <w:snapToGrid w:val="0"/>
                    <w:spacing w:line="240" w:lineRule="exact"/>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间接排放</w:t>
                  </w:r>
                </w:p>
              </w:tc>
              <w:tc>
                <w:tcPr>
                  <w:tcW w:w="361" w:type="pct"/>
                  <w:vAlign w:val="center"/>
                </w:tcPr>
                <w:p w14:paraId="351470BE">
                  <w:pPr>
                    <w:keepNext w:val="0"/>
                    <w:keepLines w:val="0"/>
                    <w:pageBreakBefore w:val="0"/>
                    <w:widowControl w:val="0"/>
                    <w:kinsoku/>
                    <w:wordWrap/>
                    <w:overflowPunct/>
                    <w:topLinePunct w:val="0"/>
                    <w:autoSpaceDE/>
                    <w:autoSpaceDN/>
                    <w:bidi w:val="0"/>
                    <w:snapToGrid w:val="0"/>
                    <w:spacing w:line="240" w:lineRule="exact"/>
                    <w:ind w:firstLine="0" w:firstLineChars="0"/>
                    <w:jc w:val="center"/>
                    <w:textAlignment w:val="auto"/>
                    <w:rPr>
                      <w:rFonts w:hint="eastAsia"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DW00</w:t>
                  </w:r>
                  <w:r>
                    <w:rPr>
                      <w:rFonts w:hint="eastAsia" w:cs="Times New Roman"/>
                      <w:color w:val="auto"/>
                      <w:sz w:val="21"/>
                      <w:szCs w:val="21"/>
                      <w:highlight w:val="none"/>
                      <w:lang w:val="en-US" w:eastAsia="zh-CN"/>
                    </w:rPr>
                    <w:t>1</w:t>
                  </w:r>
                </w:p>
              </w:tc>
              <w:tc>
                <w:tcPr>
                  <w:tcW w:w="398" w:type="pct"/>
                  <w:vAlign w:val="center"/>
                </w:tcPr>
                <w:p w14:paraId="71467D69">
                  <w:pPr>
                    <w:keepNext w:val="0"/>
                    <w:keepLines w:val="0"/>
                    <w:pageBreakBefore w:val="0"/>
                    <w:widowControl w:val="0"/>
                    <w:kinsoku/>
                    <w:wordWrap/>
                    <w:overflowPunct/>
                    <w:topLinePunct w:val="0"/>
                    <w:autoSpaceDE/>
                    <w:autoSpaceDN/>
                    <w:bidi w:val="0"/>
                    <w:snapToGrid w:val="0"/>
                    <w:spacing w:line="240" w:lineRule="exact"/>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是</w:t>
                  </w:r>
                </w:p>
              </w:tc>
              <w:tc>
                <w:tcPr>
                  <w:tcW w:w="405" w:type="pct"/>
                  <w:vAlign w:val="center"/>
                </w:tcPr>
                <w:p w14:paraId="6997C564">
                  <w:pPr>
                    <w:keepNext w:val="0"/>
                    <w:keepLines w:val="0"/>
                    <w:pageBreakBefore w:val="0"/>
                    <w:widowControl w:val="0"/>
                    <w:kinsoku/>
                    <w:wordWrap/>
                    <w:overflowPunct/>
                    <w:topLinePunct w:val="0"/>
                    <w:autoSpaceDE/>
                    <w:autoSpaceDN/>
                    <w:bidi w:val="0"/>
                    <w:snapToGrid w:val="0"/>
                    <w:spacing w:line="240" w:lineRule="exact"/>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厂区总排口</w:t>
                  </w:r>
                </w:p>
              </w:tc>
            </w:tr>
          </w:tbl>
          <w:p w14:paraId="731BCBF0">
            <w:pPr>
              <w:keepNext w:val="0"/>
              <w:keepLines w:val="0"/>
              <w:pageBreakBefore w:val="0"/>
              <w:widowControl w:val="0"/>
              <w:kinsoku/>
              <w:wordWrap/>
              <w:overflowPunct/>
              <w:topLinePunct w:val="0"/>
              <w:bidi w:val="0"/>
              <w:adjustRightInd w:val="0"/>
              <w:snapToGrid w:val="0"/>
              <w:spacing w:line="400" w:lineRule="exact"/>
              <w:ind w:firstLine="480" w:firstLineChars="200"/>
              <w:jc w:val="left"/>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本项目废水间接排放口及受纳污水处理厂情况如下表。</w:t>
            </w:r>
          </w:p>
          <w:p w14:paraId="310A7BC9">
            <w:pPr>
              <w:keepNext w:val="0"/>
              <w:keepLines w:val="0"/>
              <w:pageBreakBefore w:val="0"/>
              <w:widowControl w:val="0"/>
              <w:numPr>
                <w:ilvl w:val="0"/>
                <w:numId w:val="0"/>
              </w:numPr>
              <w:kinsoku/>
              <w:wordWrap/>
              <w:overflowPunct/>
              <w:topLinePunct w:val="0"/>
              <w:autoSpaceDE w:val="0"/>
              <w:autoSpaceDN w:val="0"/>
              <w:bidi w:val="0"/>
              <w:adjustRightInd w:val="0"/>
              <w:snapToGrid w:val="0"/>
              <w:spacing w:line="400" w:lineRule="exact"/>
              <w:jc w:val="center"/>
              <w:textAlignment w:val="auto"/>
              <w:rPr>
                <w:rFonts w:hint="default" w:ascii="Times New Roman" w:hAnsi="Times New Roman" w:eastAsia="宋体" w:cs="Times New Roman"/>
                <w:b/>
                <w:color w:val="auto"/>
                <w:kern w:val="2"/>
                <w:sz w:val="24"/>
                <w:szCs w:val="24"/>
                <w:highlight w:val="none"/>
                <w:lang w:val="en-US" w:eastAsia="zh-CN" w:bidi="ar-SA"/>
              </w:rPr>
            </w:pPr>
            <w:r>
              <w:rPr>
                <w:rFonts w:hint="default" w:ascii="Times New Roman" w:hAnsi="Times New Roman" w:eastAsia="宋体" w:cs="Times New Roman"/>
                <w:b/>
                <w:color w:val="auto"/>
                <w:kern w:val="2"/>
                <w:sz w:val="24"/>
                <w:szCs w:val="24"/>
                <w:highlight w:val="none"/>
                <w:lang w:val="en-US" w:eastAsia="zh-CN" w:bidi="ar-SA"/>
              </w:rPr>
              <w:t>表4-</w:t>
            </w:r>
            <w:r>
              <w:rPr>
                <w:rFonts w:hint="eastAsia" w:cs="Times New Roman"/>
                <w:b/>
                <w:color w:val="auto"/>
                <w:kern w:val="2"/>
                <w:sz w:val="24"/>
                <w:szCs w:val="24"/>
                <w:highlight w:val="none"/>
                <w:lang w:val="en-US" w:eastAsia="zh-CN" w:bidi="ar-SA"/>
              </w:rPr>
              <w:t xml:space="preserve">8  </w:t>
            </w:r>
            <w:r>
              <w:rPr>
                <w:rFonts w:hint="default" w:ascii="Times New Roman" w:hAnsi="Times New Roman" w:eastAsia="宋体" w:cs="Times New Roman"/>
                <w:b/>
                <w:color w:val="auto"/>
                <w:kern w:val="2"/>
                <w:sz w:val="24"/>
                <w:szCs w:val="24"/>
                <w:highlight w:val="none"/>
                <w:lang w:val="en-US" w:eastAsia="zh-CN" w:bidi="ar-SA"/>
              </w:rPr>
              <w:t>本项目废水间接排放口基本情况表</w:t>
            </w:r>
          </w:p>
          <w:tbl>
            <w:tblPr>
              <w:tblStyle w:val="36"/>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611"/>
              <w:gridCol w:w="1206"/>
              <w:gridCol w:w="1109"/>
              <w:gridCol w:w="858"/>
              <w:gridCol w:w="606"/>
              <w:gridCol w:w="427"/>
              <w:gridCol w:w="538"/>
              <w:gridCol w:w="482"/>
              <w:gridCol w:w="1462"/>
              <w:gridCol w:w="1307"/>
            </w:tblGrid>
            <w:tr w14:paraId="3017140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05" w:type="pct"/>
                  <w:vMerge w:val="restart"/>
                  <w:vAlign w:val="center"/>
                </w:tcPr>
                <w:p w14:paraId="2851BBB0">
                  <w:pPr>
                    <w:snapToGrid w:val="0"/>
                    <w:spacing w:line="240" w:lineRule="exact"/>
                    <w:ind w:firstLine="0" w:firstLineChars="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排放口编号</w:t>
                  </w:r>
                </w:p>
              </w:tc>
              <w:tc>
                <w:tcPr>
                  <w:tcW w:w="944" w:type="pct"/>
                  <w:gridSpan w:val="2"/>
                  <w:vAlign w:val="center"/>
                </w:tcPr>
                <w:p w14:paraId="3722466E">
                  <w:pPr>
                    <w:snapToGrid w:val="0"/>
                    <w:spacing w:line="240" w:lineRule="exact"/>
                    <w:ind w:firstLine="0" w:firstLineChars="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排放口地理位置</w:t>
                  </w:r>
                </w:p>
              </w:tc>
              <w:tc>
                <w:tcPr>
                  <w:tcW w:w="548" w:type="pct"/>
                  <w:vMerge w:val="restart"/>
                  <w:vAlign w:val="center"/>
                </w:tcPr>
                <w:p w14:paraId="0209FD2B">
                  <w:pPr>
                    <w:snapToGrid w:val="0"/>
                    <w:spacing w:line="240" w:lineRule="exact"/>
                    <w:ind w:firstLine="0" w:firstLineChars="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废水排放量</w:t>
                  </w:r>
                </w:p>
                <w:p w14:paraId="2ECF22EC">
                  <w:pPr>
                    <w:snapToGrid w:val="0"/>
                    <w:spacing w:line="240" w:lineRule="exact"/>
                    <w:ind w:firstLine="0" w:firstLineChars="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（万t/a）</w:t>
                  </w:r>
                </w:p>
              </w:tc>
              <w:tc>
                <w:tcPr>
                  <w:tcW w:w="402" w:type="pct"/>
                  <w:vMerge w:val="restart"/>
                  <w:vAlign w:val="center"/>
                </w:tcPr>
                <w:p w14:paraId="3EBC8B36">
                  <w:pPr>
                    <w:snapToGrid w:val="0"/>
                    <w:spacing w:line="240" w:lineRule="exact"/>
                    <w:ind w:firstLine="0" w:firstLineChars="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排放</w:t>
                  </w:r>
                </w:p>
                <w:p w14:paraId="16E97085">
                  <w:pPr>
                    <w:snapToGrid w:val="0"/>
                    <w:spacing w:line="240" w:lineRule="exact"/>
                    <w:ind w:firstLine="0" w:firstLineChars="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去向</w:t>
                  </w:r>
                </w:p>
              </w:tc>
              <w:tc>
                <w:tcPr>
                  <w:tcW w:w="282" w:type="pct"/>
                  <w:vMerge w:val="restart"/>
                  <w:vAlign w:val="center"/>
                </w:tcPr>
                <w:p w14:paraId="05FBCB55">
                  <w:pPr>
                    <w:snapToGrid w:val="0"/>
                    <w:spacing w:line="240" w:lineRule="exact"/>
                    <w:ind w:firstLine="0" w:firstLineChars="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排放规律</w:t>
                  </w:r>
                </w:p>
              </w:tc>
              <w:tc>
                <w:tcPr>
                  <w:tcW w:w="378" w:type="pct"/>
                  <w:vMerge w:val="restart"/>
                  <w:vAlign w:val="center"/>
                </w:tcPr>
                <w:p w14:paraId="09806C5A">
                  <w:pPr>
                    <w:snapToGrid w:val="0"/>
                    <w:spacing w:line="240" w:lineRule="exact"/>
                    <w:ind w:firstLine="0" w:firstLineChars="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间歇排放时段</w:t>
                  </w:r>
                </w:p>
              </w:tc>
              <w:tc>
                <w:tcPr>
                  <w:tcW w:w="2038" w:type="pct"/>
                  <w:gridSpan w:val="3"/>
                  <w:vAlign w:val="center"/>
                </w:tcPr>
                <w:p w14:paraId="1D021231">
                  <w:pPr>
                    <w:snapToGrid w:val="0"/>
                    <w:spacing w:line="240" w:lineRule="exact"/>
                    <w:ind w:firstLine="0" w:firstLineChars="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受纳污水处理厂信息</w:t>
                  </w:r>
                </w:p>
              </w:tc>
            </w:tr>
            <w:tr w14:paraId="3860D0C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05" w:type="pct"/>
                  <w:vMerge w:val="continue"/>
                  <w:vAlign w:val="center"/>
                </w:tcPr>
                <w:p w14:paraId="38514D14">
                  <w:pPr>
                    <w:snapToGrid w:val="0"/>
                    <w:spacing w:line="240" w:lineRule="exact"/>
                    <w:ind w:firstLine="0" w:firstLineChars="0"/>
                    <w:jc w:val="center"/>
                    <w:rPr>
                      <w:rFonts w:hint="default" w:ascii="Times New Roman" w:hAnsi="Times New Roman" w:eastAsia="宋体" w:cs="Times New Roman"/>
                      <w:b/>
                      <w:bCs/>
                      <w:color w:val="auto"/>
                      <w:sz w:val="21"/>
                      <w:szCs w:val="21"/>
                      <w:highlight w:val="none"/>
                    </w:rPr>
                  </w:pPr>
                </w:p>
              </w:tc>
              <w:tc>
                <w:tcPr>
                  <w:tcW w:w="443" w:type="pct"/>
                  <w:vAlign w:val="center"/>
                </w:tcPr>
                <w:p w14:paraId="50B645EF">
                  <w:pPr>
                    <w:snapToGrid w:val="0"/>
                    <w:spacing w:line="240" w:lineRule="exact"/>
                    <w:ind w:firstLine="0" w:firstLineChars="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经度（°）</w:t>
                  </w:r>
                </w:p>
              </w:tc>
              <w:tc>
                <w:tcPr>
                  <w:tcW w:w="500" w:type="pct"/>
                  <w:vAlign w:val="center"/>
                </w:tcPr>
                <w:p w14:paraId="04194A1C">
                  <w:pPr>
                    <w:snapToGrid w:val="0"/>
                    <w:spacing w:line="240" w:lineRule="exact"/>
                    <w:ind w:firstLine="0" w:firstLineChars="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纬度（°）</w:t>
                  </w:r>
                </w:p>
              </w:tc>
              <w:tc>
                <w:tcPr>
                  <w:tcW w:w="548" w:type="pct"/>
                  <w:vMerge w:val="continue"/>
                  <w:vAlign w:val="center"/>
                </w:tcPr>
                <w:p w14:paraId="1E9D8ECB">
                  <w:pPr>
                    <w:snapToGrid w:val="0"/>
                    <w:spacing w:line="240" w:lineRule="exact"/>
                    <w:ind w:firstLine="0" w:firstLineChars="0"/>
                    <w:jc w:val="center"/>
                    <w:rPr>
                      <w:rFonts w:hint="default" w:ascii="Times New Roman" w:hAnsi="Times New Roman" w:eastAsia="宋体" w:cs="Times New Roman"/>
                      <w:b/>
                      <w:bCs/>
                      <w:color w:val="auto"/>
                      <w:sz w:val="21"/>
                      <w:szCs w:val="21"/>
                      <w:highlight w:val="none"/>
                    </w:rPr>
                  </w:pPr>
                </w:p>
              </w:tc>
              <w:tc>
                <w:tcPr>
                  <w:tcW w:w="402" w:type="pct"/>
                  <w:vMerge w:val="continue"/>
                  <w:vAlign w:val="center"/>
                </w:tcPr>
                <w:p w14:paraId="08011907">
                  <w:pPr>
                    <w:snapToGrid w:val="0"/>
                    <w:spacing w:line="240" w:lineRule="exact"/>
                    <w:ind w:firstLine="0" w:firstLineChars="0"/>
                    <w:jc w:val="center"/>
                    <w:rPr>
                      <w:rFonts w:hint="default" w:ascii="Times New Roman" w:hAnsi="Times New Roman" w:eastAsia="宋体" w:cs="Times New Roman"/>
                      <w:b/>
                      <w:bCs/>
                      <w:color w:val="auto"/>
                      <w:sz w:val="21"/>
                      <w:szCs w:val="21"/>
                      <w:highlight w:val="none"/>
                    </w:rPr>
                  </w:pPr>
                </w:p>
              </w:tc>
              <w:tc>
                <w:tcPr>
                  <w:tcW w:w="282" w:type="pct"/>
                  <w:vMerge w:val="continue"/>
                  <w:vAlign w:val="center"/>
                </w:tcPr>
                <w:p w14:paraId="19823800">
                  <w:pPr>
                    <w:snapToGrid w:val="0"/>
                    <w:spacing w:line="240" w:lineRule="exact"/>
                    <w:ind w:firstLine="0" w:firstLineChars="0"/>
                    <w:jc w:val="center"/>
                    <w:rPr>
                      <w:rFonts w:hint="default" w:ascii="Times New Roman" w:hAnsi="Times New Roman" w:eastAsia="宋体" w:cs="Times New Roman"/>
                      <w:b/>
                      <w:bCs/>
                      <w:color w:val="auto"/>
                      <w:sz w:val="21"/>
                      <w:szCs w:val="21"/>
                      <w:highlight w:val="none"/>
                    </w:rPr>
                  </w:pPr>
                </w:p>
              </w:tc>
              <w:tc>
                <w:tcPr>
                  <w:tcW w:w="378" w:type="pct"/>
                  <w:vMerge w:val="continue"/>
                  <w:vAlign w:val="center"/>
                </w:tcPr>
                <w:p w14:paraId="74EC8CF4">
                  <w:pPr>
                    <w:snapToGrid w:val="0"/>
                    <w:spacing w:line="240" w:lineRule="exact"/>
                    <w:ind w:firstLine="0" w:firstLineChars="0"/>
                    <w:jc w:val="center"/>
                    <w:rPr>
                      <w:rFonts w:hint="default" w:ascii="Times New Roman" w:hAnsi="Times New Roman" w:eastAsia="宋体" w:cs="Times New Roman"/>
                      <w:b/>
                      <w:bCs/>
                      <w:color w:val="auto"/>
                      <w:sz w:val="21"/>
                      <w:szCs w:val="21"/>
                      <w:highlight w:val="none"/>
                    </w:rPr>
                  </w:pPr>
                </w:p>
              </w:tc>
              <w:tc>
                <w:tcPr>
                  <w:tcW w:w="330" w:type="pct"/>
                  <w:vAlign w:val="center"/>
                </w:tcPr>
                <w:p w14:paraId="34E10EAA">
                  <w:pPr>
                    <w:snapToGrid w:val="0"/>
                    <w:spacing w:line="240" w:lineRule="exact"/>
                    <w:ind w:firstLine="0" w:firstLineChars="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名称</w:t>
                  </w:r>
                </w:p>
              </w:tc>
              <w:tc>
                <w:tcPr>
                  <w:tcW w:w="899" w:type="pct"/>
                  <w:vAlign w:val="center"/>
                </w:tcPr>
                <w:p w14:paraId="588BF619">
                  <w:pPr>
                    <w:snapToGrid w:val="0"/>
                    <w:spacing w:line="240" w:lineRule="exact"/>
                    <w:ind w:firstLine="0" w:firstLineChars="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污染物种类</w:t>
                  </w:r>
                </w:p>
              </w:tc>
              <w:tc>
                <w:tcPr>
                  <w:tcW w:w="808" w:type="pct"/>
                  <w:vAlign w:val="center"/>
                </w:tcPr>
                <w:p w14:paraId="1746E0D8">
                  <w:pPr>
                    <w:snapToGrid w:val="0"/>
                    <w:spacing w:line="240" w:lineRule="exact"/>
                    <w:ind w:firstLine="0" w:firstLineChars="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国家或地方污染物排放标准浓度限值（mg/L）</w:t>
                  </w:r>
                </w:p>
              </w:tc>
            </w:tr>
            <w:tr w14:paraId="00D6FAA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05" w:type="pct"/>
                  <w:vMerge w:val="restart"/>
                  <w:vAlign w:val="center"/>
                </w:tcPr>
                <w:p w14:paraId="3C1869BB">
                  <w:pPr>
                    <w:snapToGrid w:val="0"/>
                    <w:spacing w:line="240" w:lineRule="exact"/>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DW</w:t>
                  </w:r>
                </w:p>
                <w:p w14:paraId="7FFB6272">
                  <w:pPr>
                    <w:snapToGrid w:val="0"/>
                    <w:spacing w:line="240" w:lineRule="exact"/>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00</w:t>
                  </w:r>
                  <w:r>
                    <w:rPr>
                      <w:rFonts w:hint="eastAsia" w:cs="Times New Roman"/>
                      <w:color w:val="auto"/>
                      <w:sz w:val="21"/>
                      <w:szCs w:val="21"/>
                      <w:highlight w:val="none"/>
                      <w:lang w:val="en-US" w:eastAsia="zh-CN"/>
                    </w:rPr>
                    <w:t>1</w:t>
                  </w:r>
                </w:p>
              </w:tc>
              <w:tc>
                <w:tcPr>
                  <w:tcW w:w="443" w:type="pct"/>
                  <w:vMerge w:val="restart"/>
                  <w:vAlign w:val="center"/>
                </w:tcPr>
                <w:p w14:paraId="44CAA1D2">
                  <w:pPr>
                    <w:snapToGrid w:val="0"/>
                    <w:spacing w:line="240" w:lineRule="exact"/>
                    <w:ind w:firstLine="0" w:firstLineChars="0"/>
                    <w:jc w:val="center"/>
                    <w:rPr>
                      <w:rFonts w:hint="default" w:ascii="Times New Roman" w:hAnsi="Times New Roman" w:eastAsia="宋体" w:cs="Times New Roman"/>
                      <w:color w:val="FF0000"/>
                      <w:sz w:val="21"/>
                      <w:szCs w:val="21"/>
                      <w:highlight w:val="none"/>
                      <w:lang w:val="en-US" w:eastAsia="zh-CN"/>
                    </w:rPr>
                  </w:pPr>
                  <w:r>
                    <w:rPr>
                      <w:rFonts w:hint="eastAsia" w:ascii="Times New Roman" w:hAnsi="Times New Roman" w:eastAsia="宋体" w:cs="Times New Roman"/>
                      <w:color w:val="FF0000"/>
                      <w:sz w:val="21"/>
                      <w:szCs w:val="21"/>
                      <w:highlight w:val="none"/>
                      <w:lang w:val="en-US" w:eastAsia="zh-CN"/>
                    </w:rPr>
                    <w:t>118.</w:t>
                  </w:r>
                  <w:r>
                    <w:rPr>
                      <w:rFonts w:hint="eastAsia" w:cs="Times New Roman"/>
                      <w:color w:val="FF0000"/>
                      <w:sz w:val="21"/>
                      <w:szCs w:val="21"/>
                      <w:highlight w:val="none"/>
                      <w:lang w:val="en-US" w:eastAsia="zh-CN"/>
                    </w:rPr>
                    <w:t>932998</w:t>
                  </w:r>
                </w:p>
              </w:tc>
              <w:tc>
                <w:tcPr>
                  <w:tcW w:w="500" w:type="pct"/>
                  <w:vMerge w:val="restart"/>
                  <w:vAlign w:val="center"/>
                </w:tcPr>
                <w:p w14:paraId="0831D4D8">
                  <w:pPr>
                    <w:snapToGrid w:val="0"/>
                    <w:spacing w:line="240" w:lineRule="exact"/>
                    <w:ind w:firstLine="0" w:firstLineChars="0"/>
                    <w:jc w:val="center"/>
                    <w:rPr>
                      <w:rFonts w:hint="default" w:ascii="Times New Roman" w:hAnsi="Times New Roman" w:eastAsia="宋体" w:cs="Times New Roman"/>
                      <w:color w:val="FF0000"/>
                      <w:sz w:val="21"/>
                      <w:szCs w:val="21"/>
                      <w:highlight w:val="none"/>
                      <w:lang w:val="en-US" w:eastAsia="zh-CN"/>
                    </w:rPr>
                  </w:pPr>
                  <w:r>
                    <w:rPr>
                      <w:rFonts w:hint="eastAsia" w:ascii="Times New Roman" w:hAnsi="Times New Roman" w:eastAsia="宋体" w:cs="Times New Roman"/>
                      <w:color w:val="FF0000"/>
                      <w:sz w:val="21"/>
                      <w:szCs w:val="21"/>
                      <w:highlight w:val="none"/>
                      <w:lang w:val="en-US" w:eastAsia="zh-CN"/>
                    </w:rPr>
                    <w:t>31.</w:t>
                  </w:r>
                  <w:r>
                    <w:rPr>
                      <w:rFonts w:hint="eastAsia" w:cs="Times New Roman"/>
                      <w:color w:val="FF0000"/>
                      <w:sz w:val="21"/>
                      <w:szCs w:val="21"/>
                      <w:highlight w:val="none"/>
                      <w:lang w:val="en-US" w:eastAsia="zh-CN"/>
                    </w:rPr>
                    <w:t>723837</w:t>
                  </w:r>
                </w:p>
              </w:tc>
              <w:tc>
                <w:tcPr>
                  <w:tcW w:w="548" w:type="pct"/>
                  <w:vMerge w:val="restart"/>
                  <w:vAlign w:val="center"/>
                </w:tcPr>
                <w:p w14:paraId="365B4205">
                  <w:pPr>
                    <w:snapToGrid w:val="0"/>
                    <w:spacing w:line="240" w:lineRule="exact"/>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0.03</w:t>
                  </w:r>
                </w:p>
              </w:tc>
              <w:tc>
                <w:tcPr>
                  <w:tcW w:w="402" w:type="pct"/>
                  <w:vMerge w:val="restart"/>
                  <w:vAlign w:val="center"/>
                </w:tcPr>
                <w:p w14:paraId="7B7992C0">
                  <w:pPr>
                    <w:snapToGrid w:val="0"/>
                    <w:spacing w:line="240" w:lineRule="exact"/>
                    <w:ind w:firstLine="0" w:firstLineChars="0"/>
                    <w:jc w:val="center"/>
                    <w:rPr>
                      <w:rFonts w:hint="eastAsia" w:ascii="Times New Roman" w:hAnsi="Times New Roman" w:eastAsia="宋体" w:cs="Times New Roman"/>
                      <w:color w:val="auto"/>
                      <w:sz w:val="21"/>
                      <w:szCs w:val="21"/>
                      <w:highlight w:val="none"/>
                      <w:lang w:eastAsia="zh-CN"/>
                    </w:rPr>
                  </w:pPr>
                  <w:r>
                    <w:rPr>
                      <w:rFonts w:hint="eastAsia" w:cs="Times New Roman"/>
                      <w:color w:val="auto"/>
                      <w:sz w:val="21"/>
                      <w:szCs w:val="21"/>
                      <w:highlight w:val="none"/>
                      <w:lang w:eastAsia="zh-CN"/>
                    </w:rPr>
                    <w:t>秦源污水处理厂</w:t>
                  </w:r>
                </w:p>
              </w:tc>
              <w:tc>
                <w:tcPr>
                  <w:tcW w:w="282" w:type="pct"/>
                  <w:vMerge w:val="restart"/>
                  <w:vAlign w:val="center"/>
                </w:tcPr>
                <w:p w14:paraId="07C9F2F1">
                  <w:pPr>
                    <w:snapToGrid w:val="0"/>
                    <w:spacing w:line="240" w:lineRule="exact"/>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间歇</w:t>
                  </w:r>
                </w:p>
              </w:tc>
              <w:tc>
                <w:tcPr>
                  <w:tcW w:w="378" w:type="pct"/>
                  <w:vMerge w:val="restart"/>
                  <w:vAlign w:val="center"/>
                </w:tcPr>
                <w:p w14:paraId="7F0CD630">
                  <w:pPr>
                    <w:snapToGrid w:val="0"/>
                    <w:spacing w:line="240" w:lineRule="exact"/>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000000"/>
                      <w:sz w:val="21"/>
                      <w:szCs w:val="21"/>
                      <w:highlight w:val="none"/>
                    </w:rPr>
                    <w:t>/</w:t>
                  </w:r>
                </w:p>
              </w:tc>
              <w:tc>
                <w:tcPr>
                  <w:tcW w:w="330" w:type="pct"/>
                  <w:vMerge w:val="restart"/>
                  <w:vAlign w:val="center"/>
                </w:tcPr>
                <w:p w14:paraId="37411F8C">
                  <w:pPr>
                    <w:snapToGrid w:val="0"/>
                    <w:spacing w:line="240" w:lineRule="exact"/>
                    <w:ind w:firstLine="0" w:firstLineChars="0"/>
                    <w:jc w:val="center"/>
                    <w:rPr>
                      <w:rFonts w:hint="eastAsia" w:ascii="Times New Roman" w:hAnsi="Times New Roman" w:eastAsia="宋体" w:cs="Times New Roman"/>
                      <w:color w:val="auto"/>
                      <w:sz w:val="21"/>
                      <w:szCs w:val="21"/>
                      <w:highlight w:val="none"/>
                      <w:lang w:eastAsia="zh-CN"/>
                    </w:rPr>
                  </w:pPr>
                  <w:r>
                    <w:rPr>
                      <w:rFonts w:hint="eastAsia" w:cs="Times New Roman"/>
                      <w:color w:val="auto"/>
                      <w:sz w:val="21"/>
                      <w:szCs w:val="21"/>
                      <w:highlight w:val="none"/>
                      <w:lang w:eastAsia="zh-CN"/>
                    </w:rPr>
                    <w:t>秦源污水处理厂</w:t>
                  </w:r>
                </w:p>
              </w:tc>
              <w:tc>
                <w:tcPr>
                  <w:tcW w:w="899" w:type="pct"/>
                  <w:vAlign w:val="center"/>
                </w:tcPr>
                <w:p w14:paraId="50FF0B8D">
                  <w:pPr>
                    <w:snapToGrid w:val="0"/>
                    <w:spacing w:line="240" w:lineRule="exact"/>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pH</w:t>
                  </w:r>
                </w:p>
              </w:tc>
              <w:tc>
                <w:tcPr>
                  <w:tcW w:w="808" w:type="pct"/>
                  <w:vAlign w:val="center"/>
                </w:tcPr>
                <w:p w14:paraId="13B9C87A">
                  <w:pPr>
                    <w:snapToGrid w:val="0"/>
                    <w:spacing w:line="240" w:lineRule="exact"/>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6-9</w:t>
                  </w:r>
                </w:p>
              </w:tc>
            </w:tr>
            <w:tr w14:paraId="5069F25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05" w:type="pct"/>
                  <w:vMerge w:val="continue"/>
                  <w:vAlign w:val="center"/>
                </w:tcPr>
                <w:p w14:paraId="0D65759F">
                  <w:pPr>
                    <w:snapToGrid w:val="0"/>
                    <w:spacing w:line="240" w:lineRule="exact"/>
                    <w:ind w:firstLine="0" w:firstLineChars="0"/>
                    <w:jc w:val="center"/>
                    <w:rPr>
                      <w:rFonts w:hint="default" w:ascii="Times New Roman" w:hAnsi="Times New Roman" w:eastAsia="宋体" w:cs="Times New Roman"/>
                      <w:color w:val="auto"/>
                      <w:sz w:val="21"/>
                      <w:szCs w:val="21"/>
                      <w:highlight w:val="none"/>
                    </w:rPr>
                  </w:pPr>
                </w:p>
              </w:tc>
              <w:tc>
                <w:tcPr>
                  <w:tcW w:w="443" w:type="pct"/>
                  <w:vMerge w:val="continue"/>
                  <w:vAlign w:val="center"/>
                </w:tcPr>
                <w:p w14:paraId="40272E9A">
                  <w:pPr>
                    <w:snapToGrid w:val="0"/>
                    <w:spacing w:line="240" w:lineRule="exact"/>
                    <w:ind w:firstLine="0" w:firstLineChars="0"/>
                    <w:jc w:val="center"/>
                    <w:rPr>
                      <w:rFonts w:hint="default" w:ascii="Times New Roman" w:hAnsi="Times New Roman" w:eastAsia="宋体" w:cs="Times New Roman"/>
                      <w:color w:val="auto"/>
                      <w:sz w:val="21"/>
                      <w:szCs w:val="21"/>
                      <w:highlight w:val="none"/>
                    </w:rPr>
                  </w:pPr>
                </w:p>
              </w:tc>
              <w:tc>
                <w:tcPr>
                  <w:tcW w:w="500" w:type="pct"/>
                  <w:vMerge w:val="continue"/>
                  <w:vAlign w:val="center"/>
                </w:tcPr>
                <w:p w14:paraId="505373A7">
                  <w:pPr>
                    <w:snapToGrid w:val="0"/>
                    <w:spacing w:line="240" w:lineRule="exact"/>
                    <w:ind w:firstLine="0" w:firstLineChars="0"/>
                    <w:jc w:val="center"/>
                    <w:rPr>
                      <w:rFonts w:hint="default" w:ascii="Times New Roman" w:hAnsi="Times New Roman" w:eastAsia="宋体" w:cs="Times New Roman"/>
                      <w:color w:val="auto"/>
                      <w:sz w:val="21"/>
                      <w:szCs w:val="21"/>
                      <w:highlight w:val="none"/>
                    </w:rPr>
                  </w:pPr>
                </w:p>
              </w:tc>
              <w:tc>
                <w:tcPr>
                  <w:tcW w:w="548" w:type="pct"/>
                  <w:vMerge w:val="continue"/>
                  <w:vAlign w:val="center"/>
                </w:tcPr>
                <w:p w14:paraId="11E04661">
                  <w:pPr>
                    <w:snapToGrid w:val="0"/>
                    <w:spacing w:line="240" w:lineRule="exact"/>
                    <w:ind w:firstLine="0" w:firstLineChars="0"/>
                    <w:jc w:val="center"/>
                    <w:rPr>
                      <w:rFonts w:hint="default" w:ascii="Times New Roman" w:hAnsi="Times New Roman" w:eastAsia="宋体" w:cs="Times New Roman"/>
                      <w:color w:val="auto"/>
                      <w:sz w:val="21"/>
                      <w:szCs w:val="21"/>
                      <w:highlight w:val="none"/>
                    </w:rPr>
                  </w:pPr>
                </w:p>
              </w:tc>
              <w:tc>
                <w:tcPr>
                  <w:tcW w:w="402" w:type="pct"/>
                  <w:vMerge w:val="continue"/>
                  <w:vAlign w:val="center"/>
                </w:tcPr>
                <w:p w14:paraId="6703D2D6">
                  <w:pPr>
                    <w:snapToGrid w:val="0"/>
                    <w:spacing w:line="240" w:lineRule="exact"/>
                    <w:ind w:firstLine="0" w:firstLineChars="0"/>
                    <w:jc w:val="center"/>
                    <w:rPr>
                      <w:rFonts w:hint="default" w:ascii="Times New Roman" w:hAnsi="Times New Roman" w:eastAsia="宋体" w:cs="Times New Roman"/>
                      <w:color w:val="auto"/>
                      <w:sz w:val="21"/>
                      <w:szCs w:val="21"/>
                      <w:highlight w:val="none"/>
                    </w:rPr>
                  </w:pPr>
                </w:p>
              </w:tc>
              <w:tc>
                <w:tcPr>
                  <w:tcW w:w="282" w:type="pct"/>
                  <w:vMerge w:val="continue"/>
                  <w:vAlign w:val="center"/>
                </w:tcPr>
                <w:p w14:paraId="19FC9892">
                  <w:pPr>
                    <w:snapToGrid w:val="0"/>
                    <w:spacing w:line="240" w:lineRule="exact"/>
                    <w:ind w:firstLine="0" w:firstLineChars="0"/>
                    <w:jc w:val="center"/>
                    <w:rPr>
                      <w:rFonts w:hint="default" w:ascii="Times New Roman" w:hAnsi="Times New Roman" w:eastAsia="宋体" w:cs="Times New Roman"/>
                      <w:color w:val="auto"/>
                      <w:sz w:val="21"/>
                      <w:szCs w:val="21"/>
                      <w:highlight w:val="none"/>
                    </w:rPr>
                  </w:pPr>
                </w:p>
              </w:tc>
              <w:tc>
                <w:tcPr>
                  <w:tcW w:w="378" w:type="pct"/>
                  <w:vMerge w:val="continue"/>
                  <w:vAlign w:val="center"/>
                </w:tcPr>
                <w:p w14:paraId="47A3B4BF">
                  <w:pPr>
                    <w:snapToGrid w:val="0"/>
                    <w:spacing w:line="240" w:lineRule="exact"/>
                    <w:ind w:firstLine="0" w:firstLineChars="0"/>
                    <w:jc w:val="center"/>
                    <w:rPr>
                      <w:rFonts w:hint="default" w:ascii="Times New Roman" w:hAnsi="Times New Roman" w:eastAsia="宋体" w:cs="Times New Roman"/>
                      <w:color w:val="auto"/>
                      <w:sz w:val="21"/>
                      <w:szCs w:val="21"/>
                      <w:highlight w:val="none"/>
                    </w:rPr>
                  </w:pPr>
                </w:p>
              </w:tc>
              <w:tc>
                <w:tcPr>
                  <w:tcW w:w="330" w:type="pct"/>
                  <w:vMerge w:val="continue"/>
                  <w:vAlign w:val="center"/>
                </w:tcPr>
                <w:p w14:paraId="769ACCEB">
                  <w:pPr>
                    <w:snapToGrid w:val="0"/>
                    <w:spacing w:line="240" w:lineRule="exact"/>
                    <w:ind w:firstLine="0" w:firstLineChars="0"/>
                    <w:jc w:val="center"/>
                    <w:rPr>
                      <w:rFonts w:hint="default" w:ascii="Times New Roman" w:hAnsi="Times New Roman" w:eastAsia="宋体" w:cs="Times New Roman"/>
                      <w:color w:val="auto"/>
                      <w:sz w:val="21"/>
                      <w:szCs w:val="21"/>
                      <w:highlight w:val="none"/>
                    </w:rPr>
                  </w:pPr>
                </w:p>
              </w:tc>
              <w:tc>
                <w:tcPr>
                  <w:tcW w:w="899" w:type="pct"/>
                  <w:vAlign w:val="center"/>
                </w:tcPr>
                <w:p w14:paraId="13DF9893">
                  <w:pPr>
                    <w:snapToGrid w:val="0"/>
                    <w:spacing w:line="240" w:lineRule="exact"/>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COD</w:t>
                  </w:r>
                </w:p>
              </w:tc>
              <w:tc>
                <w:tcPr>
                  <w:tcW w:w="808" w:type="pct"/>
                  <w:vAlign w:val="center"/>
                </w:tcPr>
                <w:p w14:paraId="523411AE">
                  <w:pPr>
                    <w:widowControl/>
                    <w:spacing w:line="240" w:lineRule="exact"/>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kern w:val="0"/>
                      <w:sz w:val="21"/>
                      <w:szCs w:val="21"/>
                      <w:highlight w:val="none"/>
                      <w:lang w:val="en-US" w:eastAsia="zh-CN" w:bidi="ar"/>
                    </w:rPr>
                    <w:t>41</w:t>
                  </w:r>
                </w:p>
              </w:tc>
            </w:tr>
            <w:tr w14:paraId="557A600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05" w:type="pct"/>
                  <w:vMerge w:val="continue"/>
                  <w:vAlign w:val="center"/>
                </w:tcPr>
                <w:p w14:paraId="71557AB2">
                  <w:pPr>
                    <w:snapToGrid w:val="0"/>
                    <w:spacing w:line="240" w:lineRule="exact"/>
                    <w:ind w:firstLine="0" w:firstLineChars="0"/>
                    <w:jc w:val="center"/>
                    <w:rPr>
                      <w:rFonts w:hint="default" w:ascii="Times New Roman" w:hAnsi="Times New Roman" w:eastAsia="宋体" w:cs="Times New Roman"/>
                      <w:color w:val="auto"/>
                      <w:sz w:val="21"/>
                      <w:szCs w:val="21"/>
                      <w:highlight w:val="none"/>
                    </w:rPr>
                  </w:pPr>
                </w:p>
              </w:tc>
              <w:tc>
                <w:tcPr>
                  <w:tcW w:w="443" w:type="pct"/>
                  <w:vMerge w:val="continue"/>
                  <w:vAlign w:val="center"/>
                </w:tcPr>
                <w:p w14:paraId="0A6ADFFC">
                  <w:pPr>
                    <w:snapToGrid w:val="0"/>
                    <w:spacing w:line="240" w:lineRule="exact"/>
                    <w:ind w:firstLine="0" w:firstLineChars="0"/>
                    <w:jc w:val="center"/>
                    <w:rPr>
                      <w:rFonts w:hint="default" w:ascii="Times New Roman" w:hAnsi="Times New Roman" w:eastAsia="宋体" w:cs="Times New Roman"/>
                      <w:color w:val="auto"/>
                      <w:sz w:val="21"/>
                      <w:szCs w:val="21"/>
                      <w:highlight w:val="none"/>
                    </w:rPr>
                  </w:pPr>
                </w:p>
              </w:tc>
              <w:tc>
                <w:tcPr>
                  <w:tcW w:w="500" w:type="pct"/>
                  <w:vMerge w:val="continue"/>
                  <w:vAlign w:val="center"/>
                </w:tcPr>
                <w:p w14:paraId="068A203F">
                  <w:pPr>
                    <w:snapToGrid w:val="0"/>
                    <w:spacing w:line="240" w:lineRule="exact"/>
                    <w:ind w:firstLine="0" w:firstLineChars="0"/>
                    <w:jc w:val="center"/>
                    <w:rPr>
                      <w:rFonts w:hint="default" w:ascii="Times New Roman" w:hAnsi="Times New Roman" w:eastAsia="宋体" w:cs="Times New Roman"/>
                      <w:color w:val="auto"/>
                      <w:sz w:val="21"/>
                      <w:szCs w:val="21"/>
                      <w:highlight w:val="none"/>
                    </w:rPr>
                  </w:pPr>
                </w:p>
              </w:tc>
              <w:tc>
                <w:tcPr>
                  <w:tcW w:w="548" w:type="pct"/>
                  <w:vMerge w:val="continue"/>
                  <w:vAlign w:val="center"/>
                </w:tcPr>
                <w:p w14:paraId="015A592E">
                  <w:pPr>
                    <w:snapToGrid w:val="0"/>
                    <w:spacing w:line="240" w:lineRule="exact"/>
                    <w:ind w:firstLine="0" w:firstLineChars="0"/>
                    <w:jc w:val="center"/>
                    <w:rPr>
                      <w:rFonts w:hint="default" w:ascii="Times New Roman" w:hAnsi="Times New Roman" w:eastAsia="宋体" w:cs="Times New Roman"/>
                      <w:color w:val="auto"/>
                      <w:sz w:val="21"/>
                      <w:szCs w:val="21"/>
                      <w:highlight w:val="none"/>
                    </w:rPr>
                  </w:pPr>
                </w:p>
              </w:tc>
              <w:tc>
                <w:tcPr>
                  <w:tcW w:w="402" w:type="pct"/>
                  <w:vMerge w:val="continue"/>
                  <w:vAlign w:val="center"/>
                </w:tcPr>
                <w:p w14:paraId="092BC3E6">
                  <w:pPr>
                    <w:snapToGrid w:val="0"/>
                    <w:spacing w:line="240" w:lineRule="exact"/>
                    <w:ind w:firstLine="0" w:firstLineChars="0"/>
                    <w:jc w:val="center"/>
                    <w:rPr>
                      <w:rFonts w:hint="default" w:ascii="Times New Roman" w:hAnsi="Times New Roman" w:eastAsia="宋体" w:cs="Times New Roman"/>
                      <w:color w:val="auto"/>
                      <w:sz w:val="21"/>
                      <w:szCs w:val="21"/>
                      <w:highlight w:val="none"/>
                    </w:rPr>
                  </w:pPr>
                </w:p>
              </w:tc>
              <w:tc>
                <w:tcPr>
                  <w:tcW w:w="282" w:type="pct"/>
                  <w:vMerge w:val="continue"/>
                  <w:vAlign w:val="center"/>
                </w:tcPr>
                <w:p w14:paraId="530B291C">
                  <w:pPr>
                    <w:snapToGrid w:val="0"/>
                    <w:spacing w:line="240" w:lineRule="exact"/>
                    <w:ind w:firstLine="0" w:firstLineChars="0"/>
                    <w:jc w:val="center"/>
                    <w:rPr>
                      <w:rFonts w:hint="default" w:ascii="Times New Roman" w:hAnsi="Times New Roman" w:eastAsia="宋体" w:cs="Times New Roman"/>
                      <w:color w:val="auto"/>
                      <w:sz w:val="21"/>
                      <w:szCs w:val="21"/>
                      <w:highlight w:val="none"/>
                    </w:rPr>
                  </w:pPr>
                </w:p>
              </w:tc>
              <w:tc>
                <w:tcPr>
                  <w:tcW w:w="378" w:type="pct"/>
                  <w:vMerge w:val="continue"/>
                  <w:vAlign w:val="center"/>
                </w:tcPr>
                <w:p w14:paraId="59E2368B">
                  <w:pPr>
                    <w:snapToGrid w:val="0"/>
                    <w:spacing w:line="240" w:lineRule="exact"/>
                    <w:ind w:firstLine="0" w:firstLineChars="0"/>
                    <w:jc w:val="center"/>
                    <w:rPr>
                      <w:rFonts w:hint="default" w:ascii="Times New Roman" w:hAnsi="Times New Roman" w:eastAsia="宋体" w:cs="Times New Roman"/>
                      <w:color w:val="auto"/>
                      <w:sz w:val="21"/>
                      <w:szCs w:val="21"/>
                      <w:highlight w:val="none"/>
                    </w:rPr>
                  </w:pPr>
                </w:p>
              </w:tc>
              <w:tc>
                <w:tcPr>
                  <w:tcW w:w="330" w:type="pct"/>
                  <w:vMerge w:val="continue"/>
                  <w:vAlign w:val="center"/>
                </w:tcPr>
                <w:p w14:paraId="334AE95F">
                  <w:pPr>
                    <w:snapToGrid w:val="0"/>
                    <w:spacing w:line="240" w:lineRule="exact"/>
                    <w:ind w:firstLine="0" w:firstLineChars="0"/>
                    <w:jc w:val="center"/>
                    <w:rPr>
                      <w:rFonts w:hint="default" w:ascii="Times New Roman" w:hAnsi="Times New Roman" w:eastAsia="宋体" w:cs="Times New Roman"/>
                      <w:color w:val="auto"/>
                      <w:sz w:val="21"/>
                      <w:szCs w:val="21"/>
                      <w:highlight w:val="none"/>
                    </w:rPr>
                  </w:pPr>
                </w:p>
              </w:tc>
              <w:tc>
                <w:tcPr>
                  <w:tcW w:w="899" w:type="pct"/>
                  <w:vAlign w:val="center"/>
                </w:tcPr>
                <w:p w14:paraId="15A40DF4">
                  <w:pPr>
                    <w:snapToGrid w:val="0"/>
                    <w:spacing w:line="240" w:lineRule="exact"/>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SS</w:t>
                  </w:r>
                </w:p>
              </w:tc>
              <w:tc>
                <w:tcPr>
                  <w:tcW w:w="808" w:type="pct"/>
                  <w:vAlign w:val="center"/>
                </w:tcPr>
                <w:p w14:paraId="666E96CD">
                  <w:pPr>
                    <w:widowControl/>
                    <w:spacing w:line="240" w:lineRule="exact"/>
                    <w:ind w:firstLine="0" w:firstLineChars="0"/>
                    <w:jc w:val="center"/>
                    <w:rPr>
                      <w:rFonts w:hint="default" w:ascii="Times New Roman" w:hAnsi="Times New Roman" w:eastAsia="宋体" w:cs="Times New Roman"/>
                      <w:color w:val="auto"/>
                      <w:sz w:val="21"/>
                      <w:szCs w:val="21"/>
                      <w:highlight w:val="none"/>
                    </w:rPr>
                  </w:pPr>
                  <w:r>
                    <w:rPr>
                      <w:rFonts w:hint="eastAsia" w:cs="Times New Roman"/>
                      <w:color w:val="auto"/>
                      <w:kern w:val="0"/>
                      <w:sz w:val="21"/>
                      <w:szCs w:val="21"/>
                      <w:highlight w:val="none"/>
                      <w:lang w:val="en-US" w:eastAsia="zh-CN" w:bidi="ar"/>
                    </w:rPr>
                    <w:t>10</w:t>
                  </w:r>
                </w:p>
              </w:tc>
            </w:tr>
            <w:tr w14:paraId="75F863E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05" w:type="pct"/>
                  <w:vMerge w:val="continue"/>
                  <w:vAlign w:val="center"/>
                </w:tcPr>
                <w:p w14:paraId="00246441">
                  <w:pPr>
                    <w:snapToGrid w:val="0"/>
                    <w:spacing w:line="240" w:lineRule="exact"/>
                    <w:ind w:firstLine="0" w:firstLineChars="0"/>
                    <w:jc w:val="center"/>
                    <w:rPr>
                      <w:rFonts w:hint="default" w:ascii="Times New Roman" w:hAnsi="Times New Roman" w:eastAsia="宋体" w:cs="Times New Roman"/>
                      <w:color w:val="auto"/>
                      <w:sz w:val="21"/>
                      <w:szCs w:val="21"/>
                      <w:highlight w:val="none"/>
                    </w:rPr>
                  </w:pPr>
                </w:p>
              </w:tc>
              <w:tc>
                <w:tcPr>
                  <w:tcW w:w="443" w:type="pct"/>
                  <w:vMerge w:val="continue"/>
                  <w:vAlign w:val="center"/>
                </w:tcPr>
                <w:p w14:paraId="0AEBDD61">
                  <w:pPr>
                    <w:snapToGrid w:val="0"/>
                    <w:spacing w:line="240" w:lineRule="exact"/>
                    <w:ind w:firstLine="0" w:firstLineChars="0"/>
                    <w:jc w:val="center"/>
                    <w:rPr>
                      <w:rFonts w:hint="default" w:ascii="Times New Roman" w:hAnsi="Times New Roman" w:eastAsia="宋体" w:cs="Times New Roman"/>
                      <w:color w:val="auto"/>
                      <w:sz w:val="21"/>
                      <w:szCs w:val="21"/>
                      <w:highlight w:val="none"/>
                    </w:rPr>
                  </w:pPr>
                </w:p>
              </w:tc>
              <w:tc>
                <w:tcPr>
                  <w:tcW w:w="500" w:type="pct"/>
                  <w:vMerge w:val="continue"/>
                  <w:vAlign w:val="center"/>
                </w:tcPr>
                <w:p w14:paraId="4167ACF2">
                  <w:pPr>
                    <w:snapToGrid w:val="0"/>
                    <w:spacing w:line="240" w:lineRule="exact"/>
                    <w:ind w:firstLine="0" w:firstLineChars="0"/>
                    <w:jc w:val="center"/>
                    <w:rPr>
                      <w:rFonts w:hint="default" w:ascii="Times New Roman" w:hAnsi="Times New Roman" w:eastAsia="宋体" w:cs="Times New Roman"/>
                      <w:color w:val="auto"/>
                      <w:sz w:val="21"/>
                      <w:szCs w:val="21"/>
                      <w:highlight w:val="none"/>
                    </w:rPr>
                  </w:pPr>
                </w:p>
              </w:tc>
              <w:tc>
                <w:tcPr>
                  <w:tcW w:w="548" w:type="pct"/>
                  <w:vMerge w:val="continue"/>
                  <w:vAlign w:val="center"/>
                </w:tcPr>
                <w:p w14:paraId="01F15124">
                  <w:pPr>
                    <w:snapToGrid w:val="0"/>
                    <w:spacing w:line="240" w:lineRule="exact"/>
                    <w:ind w:firstLine="0" w:firstLineChars="0"/>
                    <w:jc w:val="center"/>
                    <w:rPr>
                      <w:rFonts w:hint="default" w:ascii="Times New Roman" w:hAnsi="Times New Roman" w:eastAsia="宋体" w:cs="Times New Roman"/>
                      <w:color w:val="auto"/>
                      <w:sz w:val="21"/>
                      <w:szCs w:val="21"/>
                      <w:highlight w:val="none"/>
                    </w:rPr>
                  </w:pPr>
                </w:p>
              </w:tc>
              <w:tc>
                <w:tcPr>
                  <w:tcW w:w="402" w:type="pct"/>
                  <w:vMerge w:val="continue"/>
                  <w:vAlign w:val="center"/>
                </w:tcPr>
                <w:p w14:paraId="1262A7CE">
                  <w:pPr>
                    <w:snapToGrid w:val="0"/>
                    <w:spacing w:line="240" w:lineRule="exact"/>
                    <w:ind w:firstLine="0" w:firstLineChars="0"/>
                    <w:jc w:val="center"/>
                    <w:rPr>
                      <w:rFonts w:hint="default" w:ascii="Times New Roman" w:hAnsi="Times New Roman" w:eastAsia="宋体" w:cs="Times New Roman"/>
                      <w:color w:val="auto"/>
                      <w:sz w:val="21"/>
                      <w:szCs w:val="21"/>
                      <w:highlight w:val="none"/>
                    </w:rPr>
                  </w:pPr>
                </w:p>
              </w:tc>
              <w:tc>
                <w:tcPr>
                  <w:tcW w:w="282" w:type="pct"/>
                  <w:vMerge w:val="continue"/>
                  <w:vAlign w:val="center"/>
                </w:tcPr>
                <w:p w14:paraId="5DDCC070">
                  <w:pPr>
                    <w:snapToGrid w:val="0"/>
                    <w:spacing w:line="240" w:lineRule="exact"/>
                    <w:ind w:firstLine="0" w:firstLineChars="0"/>
                    <w:jc w:val="center"/>
                    <w:rPr>
                      <w:rFonts w:hint="default" w:ascii="Times New Roman" w:hAnsi="Times New Roman" w:eastAsia="宋体" w:cs="Times New Roman"/>
                      <w:color w:val="auto"/>
                      <w:sz w:val="21"/>
                      <w:szCs w:val="21"/>
                      <w:highlight w:val="none"/>
                    </w:rPr>
                  </w:pPr>
                </w:p>
              </w:tc>
              <w:tc>
                <w:tcPr>
                  <w:tcW w:w="378" w:type="pct"/>
                  <w:vMerge w:val="continue"/>
                  <w:vAlign w:val="center"/>
                </w:tcPr>
                <w:p w14:paraId="4E05EF85">
                  <w:pPr>
                    <w:snapToGrid w:val="0"/>
                    <w:spacing w:line="240" w:lineRule="exact"/>
                    <w:ind w:firstLine="0" w:firstLineChars="0"/>
                    <w:jc w:val="center"/>
                    <w:rPr>
                      <w:rFonts w:hint="default" w:ascii="Times New Roman" w:hAnsi="Times New Roman" w:eastAsia="宋体" w:cs="Times New Roman"/>
                      <w:color w:val="auto"/>
                      <w:sz w:val="21"/>
                      <w:szCs w:val="21"/>
                      <w:highlight w:val="none"/>
                    </w:rPr>
                  </w:pPr>
                </w:p>
              </w:tc>
              <w:tc>
                <w:tcPr>
                  <w:tcW w:w="330" w:type="pct"/>
                  <w:vMerge w:val="continue"/>
                  <w:vAlign w:val="center"/>
                </w:tcPr>
                <w:p w14:paraId="2E454152">
                  <w:pPr>
                    <w:snapToGrid w:val="0"/>
                    <w:spacing w:line="240" w:lineRule="exact"/>
                    <w:ind w:firstLine="0" w:firstLineChars="0"/>
                    <w:jc w:val="center"/>
                    <w:rPr>
                      <w:rFonts w:hint="default" w:ascii="Times New Roman" w:hAnsi="Times New Roman" w:eastAsia="宋体" w:cs="Times New Roman"/>
                      <w:color w:val="auto"/>
                      <w:sz w:val="21"/>
                      <w:szCs w:val="21"/>
                      <w:highlight w:val="none"/>
                    </w:rPr>
                  </w:pPr>
                </w:p>
              </w:tc>
              <w:tc>
                <w:tcPr>
                  <w:tcW w:w="899" w:type="pct"/>
                  <w:vAlign w:val="center"/>
                </w:tcPr>
                <w:p w14:paraId="2BB7A3E9">
                  <w:pPr>
                    <w:snapToGrid w:val="0"/>
                    <w:spacing w:line="240" w:lineRule="exact"/>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NH</w:t>
                  </w:r>
                  <w:r>
                    <w:rPr>
                      <w:rFonts w:hint="default" w:ascii="Times New Roman" w:hAnsi="Times New Roman" w:eastAsia="宋体" w:cs="Times New Roman"/>
                      <w:color w:val="auto"/>
                      <w:sz w:val="21"/>
                      <w:szCs w:val="21"/>
                      <w:highlight w:val="none"/>
                      <w:vertAlign w:val="subscript"/>
                    </w:rPr>
                    <w:t>3</w:t>
                  </w:r>
                  <w:r>
                    <w:rPr>
                      <w:rFonts w:hint="default" w:ascii="Times New Roman" w:hAnsi="Times New Roman" w:eastAsia="宋体" w:cs="Times New Roman"/>
                      <w:color w:val="auto"/>
                      <w:sz w:val="21"/>
                      <w:szCs w:val="21"/>
                      <w:highlight w:val="none"/>
                    </w:rPr>
                    <w:t>-N</w:t>
                  </w:r>
                </w:p>
              </w:tc>
              <w:tc>
                <w:tcPr>
                  <w:tcW w:w="808" w:type="pct"/>
                  <w:vAlign w:val="center"/>
                </w:tcPr>
                <w:p w14:paraId="0454D2F8">
                  <w:pPr>
                    <w:keepNext w:val="0"/>
                    <w:keepLines w:val="0"/>
                    <w:pageBreakBefore w:val="0"/>
                    <w:widowControl/>
                    <w:kinsoku/>
                    <w:wordWrap/>
                    <w:overflowPunct/>
                    <w:topLinePunct w:val="0"/>
                    <w:autoSpaceDE/>
                    <w:autoSpaceDN/>
                    <w:bidi w:val="0"/>
                    <w:adjustRightInd/>
                    <w:spacing w:line="240" w:lineRule="exact"/>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olor w:val="auto"/>
                      <w:kern w:val="0"/>
                      <w:sz w:val="21"/>
                      <w:szCs w:val="21"/>
                      <w:highlight w:val="none"/>
                      <w:lang w:val="en-US" w:eastAsia="zh-CN" w:bidi="ar"/>
                    </w:rPr>
                    <w:t>3.8（5.7）①</w:t>
                  </w:r>
                </w:p>
              </w:tc>
            </w:tr>
            <w:tr w14:paraId="0BB4437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05" w:type="pct"/>
                  <w:vMerge w:val="continue"/>
                  <w:vAlign w:val="center"/>
                </w:tcPr>
                <w:p w14:paraId="1705AC84">
                  <w:pPr>
                    <w:snapToGrid w:val="0"/>
                    <w:spacing w:line="240" w:lineRule="exact"/>
                    <w:ind w:firstLine="0" w:firstLineChars="0"/>
                    <w:jc w:val="center"/>
                    <w:rPr>
                      <w:rFonts w:hint="default" w:ascii="Times New Roman" w:hAnsi="Times New Roman" w:eastAsia="宋体" w:cs="Times New Roman"/>
                      <w:color w:val="auto"/>
                      <w:sz w:val="21"/>
                      <w:szCs w:val="21"/>
                      <w:highlight w:val="none"/>
                    </w:rPr>
                  </w:pPr>
                </w:p>
              </w:tc>
              <w:tc>
                <w:tcPr>
                  <w:tcW w:w="443" w:type="pct"/>
                  <w:vMerge w:val="continue"/>
                  <w:vAlign w:val="center"/>
                </w:tcPr>
                <w:p w14:paraId="04418CAF">
                  <w:pPr>
                    <w:snapToGrid w:val="0"/>
                    <w:spacing w:line="240" w:lineRule="exact"/>
                    <w:ind w:firstLine="0" w:firstLineChars="0"/>
                    <w:jc w:val="center"/>
                    <w:rPr>
                      <w:rFonts w:hint="default" w:ascii="Times New Roman" w:hAnsi="Times New Roman" w:eastAsia="宋体" w:cs="Times New Roman"/>
                      <w:color w:val="auto"/>
                      <w:sz w:val="21"/>
                      <w:szCs w:val="21"/>
                      <w:highlight w:val="none"/>
                    </w:rPr>
                  </w:pPr>
                </w:p>
              </w:tc>
              <w:tc>
                <w:tcPr>
                  <w:tcW w:w="500" w:type="pct"/>
                  <w:vMerge w:val="continue"/>
                  <w:vAlign w:val="center"/>
                </w:tcPr>
                <w:p w14:paraId="0F1E9F35">
                  <w:pPr>
                    <w:snapToGrid w:val="0"/>
                    <w:spacing w:line="240" w:lineRule="exact"/>
                    <w:ind w:firstLine="0" w:firstLineChars="0"/>
                    <w:jc w:val="center"/>
                    <w:rPr>
                      <w:rFonts w:hint="default" w:ascii="Times New Roman" w:hAnsi="Times New Roman" w:eastAsia="宋体" w:cs="Times New Roman"/>
                      <w:color w:val="auto"/>
                      <w:sz w:val="21"/>
                      <w:szCs w:val="21"/>
                      <w:highlight w:val="none"/>
                    </w:rPr>
                  </w:pPr>
                </w:p>
              </w:tc>
              <w:tc>
                <w:tcPr>
                  <w:tcW w:w="548" w:type="pct"/>
                  <w:vMerge w:val="continue"/>
                  <w:vAlign w:val="center"/>
                </w:tcPr>
                <w:p w14:paraId="44DEA350">
                  <w:pPr>
                    <w:snapToGrid w:val="0"/>
                    <w:spacing w:line="240" w:lineRule="exact"/>
                    <w:ind w:firstLine="0" w:firstLineChars="0"/>
                    <w:jc w:val="center"/>
                    <w:rPr>
                      <w:rFonts w:hint="default" w:ascii="Times New Roman" w:hAnsi="Times New Roman" w:eastAsia="宋体" w:cs="Times New Roman"/>
                      <w:color w:val="auto"/>
                      <w:sz w:val="21"/>
                      <w:szCs w:val="21"/>
                      <w:highlight w:val="none"/>
                    </w:rPr>
                  </w:pPr>
                </w:p>
              </w:tc>
              <w:tc>
                <w:tcPr>
                  <w:tcW w:w="402" w:type="pct"/>
                  <w:vMerge w:val="continue"/>
                  <w:vAlign w:val="center"/>
                </w:tcPr>
                <w:p w14:paraId="3114EAD2">
                  <w:pPr>
                    <w:snapToGrid w:val="0"/>
                    <w:spacing w:line="240" w:lineRule="exact"/>
                    <w:ind w:firstLine="0" w:firstLineChars="0"/>
                    <w:jc w:val="center"/>
                    <w:rPr>
                      <w:rFonts w:hint="default" w:ascii="Times New Roman" w:hAnsi="Times New Roman" w:eastAsia="宋体" w:cs="Times New Roman"/>
                      <w:color w:val="auto"/>
                      <w:sz w:val="21"/>
                      <w:szCs w:val="21"/>
                      <w:highlight w:val="none"/>
                    </w:rPr>
                  </w:pPr>
                </w:p>
              </w:tc>
              <w:tc>
                <w:tcPr>
                  <w:tcW w:w="282" w:type="pct"/>
                  <w:vMerge w:val="continue"/>
                  <w:vAlign w:val="center"/>
                </w:tcPr>
                <w:p w14:paraId="065F9E53">
                  <w:pPr>
                    <w:snapToGrid w:val="0"/>
                    <w:spacing w:line="240" w:lineRule="exact"/>
                    <w:ind w:firstLine="0" w:firstLineChars="0"/>
                    <w:jc w:val="center"/>
                    <w:rPr>
                      <w:rFonts w:hint="default" w:ascii="Times New Roman" w:hAnsi="Times New Roman" w:eastAsia="宋体" w:cs="Times New Roman"/>
                      <w:color w:val="auto"/>
                      <w:sz w:val="21"/>
                      <w:szCs w:val="21"/>
                      <w:highlight w:val="none"/>
                    </w:rPr>
                  </w:pPr>
                </w:p>
              </w:tc>
              <w:tc>
                <w:tcPr>
                  <w:tcW w:w="378" w:type="pct"/>
                  <w:vMerge w:val="continue"/>
                  <w:vAlign w:val="center"/>
                </w:tcPr>
                <w:p w14:paraId="27A9B8B0">
                  <w:pPr>
                    <w:snapToGrid w:val="0"/>
                    <w:spacing w:line="240" w:lineRule="exact"/>
                    <w:ind w:firstLine="0" w:firstLineChars="0"/>
                    <w:jc w:val="center"/>
                    <w:rPr>
                      <w:rFonts w:hint="default" w:ascii="Times New Roman" w:hAnsi="Times New Roman" w:eastAsia="宋体" w:cs="Times New Roman"/>
                      <w:color w:val="auto"/>
                      <w:sz w:val="21"/>
                      <w:szCs w:val="21"/>
                      <w:highlight w:val="none"/>
                    </w:rPr>
                  </w:pPr>
                </w:p>
              </w:tc>
              <w:tc>
                <w:tcPr>
                  <w:tcW w:w="330" w:type="pct"/>
                  <w:vMerge w:val="continue"/>
                  <w:vAlign w:val="center"/>
                </w:tcPr>
                <w:p w14:paraId="20C6FEAE">
                  <w:pPr>
                    <w:snapToGrid w:val="0"/>
                    <w:spacing w:line="240" w:lineRule="exact"/>
                    <w:ind w:firstLine="0" w:firstLineChars="0"/>
                    <w:jc w:val="center"/>
                    <w:rPr>
                      <w:rFonts w:hint="default" w:ascii="Times New Roman" w:hAnsi="Times New Roman" w:eastAsia="宋体" w:cs="Times New Roman"/>
                      <w:color w:val="auto"/>
                      <w:sz w:val="21"/>
                      <w:szCs w:val="21"/>
                      <w:highlight w:val="none"/>
                    </w:rPr>
                  </w:pPr>
                </w:p>
              </w:tc>
              <w:tc>
                <w:tcPr>
                  <w:tcW w:w="899" w:type="pct"/>
                  <w:vAlign w:val="center"/>
                </w:tcPr>
                <w:p w14:paraId="7ECB5A32">
                  <w:pPr>
                    <w:snapToGrid w:val="0"/>
                    <w:spacing w:line="240" w:lineRule="exact"/>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TN</w:t>
                  </w:r>
                </w:p>
              </w:tc>
              <w:tc>
                <w:tcPr>
                  <w:tcW w:w="808" w:type="pct"/>
                  <w:vAlign w:val="center"/>
                </w:tcPr>
                <w:p w14:paraId="4C4C9A29">
                  <w:pPr>
                    <w:keepNext w:val="0"/>
                    <w:keepLines w:val="0"/>
                    <w:pageBreakBefore w:val="0"/>
                    <w:widowControl/>
                    <w:kinsoku/>
                    <w:wordWrap/>
                    <w:overflowPunct/>
                    <w:topLinePunct w:val="0"/>
                    <w:autoSpaceDE/>
                    <w:autoSpaceDN/>
                    <w:bidi w:val="0"/>
                    <w:adjustRightInd/>
                    <w:spacing w:line="240" w:lineRule="exact"/>
                    <w:ind w:firstLine="0" w:firstLineChars="0"/>
                    <w:jc w:val="center"/>
                    <w:textAlignment w:val="auto"/>
                    <w:rPr>
                      <w:rFonts w:hint="default" w:ascii="Times New Roman" w:hAnsi="Times New Roman" w:eastAsia="宋体" w:cs="Times New Roman"/>
                      <w:color w:val="auto"/>
                      <w:sz w:val="21"/>
                      <w:szCs w:val="21"/>
                      <w:highlight w:val="none"/>
                    </w:rPr>
                  </w:pPr>
                  <w:r>
                    <w:rPr>
                      <w:rFonts w:hint="eastAsia"/>
                      <w:color w:val="auto"/>
                      <w:kern w:val="0"/>
                      <w:sz w:val="21"/>
                      <w:szCs w:val="21"/>
                      <w:highlight w:val="none"/>
                      <w:lang w:val="en-US" w:eastAsia="zh-CN" w:bidi="ar"/>
                    </w:rPr>
                    <w:t>12（15）②</w:t>
                  </w:r>
                </w:p>
              </w:tc>
            </w:tr>
            <w:tr w14:paraId="61008C7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05" w:type="pct"/>
                  <w:vMerge w:val="continue"/>
                  <w:vAlign w:val="center"/>
                </w:tcPr>
                <w:p w14:paraId="1D346BE8">
                  <w:pPr>
                    <w:snapToGrid w:val="0"/>
                    <w:spacing w:line="240" w:lineRule="exact"/>
                    <w:ind w:firstLine="0" w:firstLineChars="0"/>
                    <w:jc w:val="center"/>
                    <w:rPr>
                      <w:rFonts w:hint="default" w:ascii="Times New Roman" w:hAnsi="Times New Roman" w:eastAsia="宋体" w:cs="Times New Roman"/>
                      <w:color w:val="auto"/>
                      <w:sz w:val="21"/>
                      <w:szCs w:val="21"/>
                      <w:highlight w:val="none"/>
                    </w:rPr>
                  </w:pPr>
                </w:p>
              </w:tc>
              <w:tc>
                <w:tcPr>
                  <w:tcW w:w="443" w:type="pct"/>
                  <w:vMerge w:val="continue"/>
                  <w:vAlign w:val="center"/>
                </w:tcPr>
                <w:p w14:paraId="7D6AB159">
                  <w:pPr>
                    <w:snapToGrid w:val="0"/>
                    <w:spacing w:line="240" w:lineRule="exact"/>
                    <w:ind w:firstLine="0" w:firstLineChars="0"/>
                    <w:jc w:val="center"/>
                    <w:rPr>
                      <w:rFonts w:hint="default" w:ascii="Times New Roman" w:hAnsi="Times New Roman" w:eastAsia="宋体" w:cs="Times New Roman"/>
                      <w:color w:val="auto"/>
                      <w:sz w:val="21"/>
                      <w:szCs w:val="21"/>
                      <w:highlight w:val="none"/>
                    </w:rPr>
                  </w:pPr>
                </w:p>
              </w:tc>
              <w:tc>
                <w:tcPr>
                  <w:tcW w:w="500" w:type="pct"/>
                  <w:vMerge w:val="continue"/>
                  <w:vAlign w:val="center"/>
                </w:tcPr>
                <w:p w14:paraId="08FDA5A5">
                  <w:pPr>
                    <w:snapToGrid w:val="0"/>
                    <w:spacing w:line="240" w:lineRule="exact"/>
                    <w:ind w:firstLine="0" w:firstLineChars="0"/>
                    <w:jc w:val="center"/>
                    <w:rPr>
                      <w:rFonts w:hint="default" w:ascii="Times New Roman" w:hAnsi="Times New Roman" w:eastAsia="宋体" w:cs="Times New Roman"/>
                      <w:color w:val="auto"/>
                      <w:sz w:val="21"/>
                      <w:szCs w:val="21"/>
                      <w:highlight w:val="none"/>
                    </w:rPr>
                  </w:pPr>
                </w:p>
              </w:tc>
              <w:tc>
                <w:tcPr>
                  <w:tcW w:w="548" w:type="pct"/>
                  <w:vMerge w:val="continue"/>
                  <w:vAlign w:val="center"/>
                </w:tcPr>
                <w:p w14:paraId="7CDFEFFC">
                  <w:pPr>
                    <w:snapToGrid w:val="0"/>
                    <w:spacing w:line="240" w:lineRule="exact"/>
                    <w:ind w:firstLine="0" w:firstLineChars="0"/>
                    <w:jc w:val="center"/>
                    <w:rPr>
                      <w:rFonts w:hint="default" w:ascii="Times New Roman" w:hAnsi="Times New Roman" w:eastAsia="宋体" w:cs="Times New Roman"/>
                      <w:color w:val="auto"/>
                      <w:sz w:val="21"/>
                      <w:szCs w:val="21"/>
                      <w:highlight w:val="none"/>
                    </w:rPr>
                  </w:pPr>
                </w:p>
              </w:tc>
              <w:tc>
                <w:tcPr>
                  <w:tcW w:w="402" w:type="pct"/>
                  <w:vMerge w:val="continue"/>
                  <w:vAlign w:val="center"/>
                </w:tcPr>
                <w:p w14:paraId="6CFEA647">
                  <w:pPr>
                    <w:snapToGrid w:val="0"/>
                    <w:spacing w:line="240" w:lineRule="exact"/>
                    <w:ind w:firstLine="0" w:firstLineChars="0"/>
                    <w:jc w:val="center"/>
                    <w:rPr>
                      <w:rFonts w:hint="default" w:ascii="Times New Roman" w:hAnsi="Times New Roman" w:eastAsia="宋体" w:cs="Times New Roman"/>
                      <w:color w:val="auto"/>
                      <w:sz w:val="21"/>
                      <w:szCs w:val="21"/>
                      <w:highlight w:val="none"/>
                    </w:rPr>
                  </w:pPr>
                </w:p>
              </w:tc>
              <w:tc>
                <w:tcPr>
                  <w:tcW w:w="282" w:type="pct"/>
                  <w:vMerge w:val="continue"/>
                  <w:vAlign w:val="center"/>
                </w:tcPr>
                <w:p w14:paraId="12DFDBB7">
                  <w:pPr>
                    <w:snapToGrid w:val="0"/>
                    <w:spacing w:line="240" w:lineRule="exact"/>
                    <w:ind w:firstLine="0" w:firstLineChars="0"/>
                    <w:jc w:val="center"/>
                    <w:rPr>
                      <w:rFonts w:hint="default" w:ascii="Times New Roman" w:hAnsi="Times New Roman" w:eastAsia="宋体" w:cs="Times New Roman"/>
                      <w:color w:val="auto"/>
                      <w:sz w:val="21"/>
                      <w:szCs w:val="21"/>
                      <w:highlight w:val="none"/>
                    </w:rPr>
                  </w:pPr>
                </w:p>
              </w:tc>
              <w:tc>
                <w:tcPr>
                  <w:tcW w:w="378" w:type="pct"/>
                  <w:vMerge w:val="continue"/>
                  <w:vAlign w:val="center"/>
                </w:tcPr>
                <w:p w14:paraId="0EBBC3A6">
                  <w:pPr>
                    <w:snapToGrid w:val="0"/>
                    <w:spacing w:line="240" w:lineRule="exact"/>
                    <w:ind w:firstLine="0" w:firstLineChars="0"/>
                    <w:jc w:val="center"/>
                    <w:rPr>
                      <w:rFonts w:hint="default" w:ascii="Times New Roman" w:hAnsi="Times New Roman" w:eastAsia="宋体" w:cs="Times New Roman"/>
                      <w:color w:val="auto"/>
                      <w:sz w:val="21"/>
                      <w:szCs w:val="21"/>
                      <w:highlight w:val="none"/>
                    </w:rPr>
                  </w:pPr>
                </w:p>
              </w:tc>
              <w:tc>
                <w:tcPr>
                  <w:tcW w:w="330" w:type="pct"/>
                  <w:vMerge w:val="continue"/>
                  <w:vAlign w:val="center"/>
                </w:tcPr>
                <w:p w14:paraId="5C26ECE9">
                  <w:pPr>
                    <w:snapToGrid w:val="0"/>
                    <w:spacing w:line="240" w:lineRule="exact"/>
                    <w:ind w:firstLine="0" w:firstLineChars="0"/>
                    <w:jc w:val="center"/>
                    <w:rPr>
                      <w:rFonts w:hint="default" w:ascii="Times New Roman" w:hAnsi="Times New Roman" w:eastAsia="宋体" w:cs="Times New Roman"/>
                      <w:color w:val="auto"/>
                      <w:sz w:val="21"/>
                      <w:szCs w:val="21"/>
                      <w:highlight w:val="none"/>
                    </w:rPr>
                  </w:pPr>
                </w:p>
              </w:tc>
              <w:tc>
                <w:tcPr>
                  <w:tcW w:w="899" w:type="pct"/>
                  <w:shd w:val="clear" w:color="auto" w:fill="auto"/>
                  <w:vAlign w:val="center"/>
                </w:tcPr>
                <w:p w14:paraId="30CED5A6">
                  <w:pPr>
                    <w:snapToGrid w:val="0"/>
                    <w:spacing w:line="240" w:lineRule="exact"/>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TP</w:t>
                  </w:r>
                </w:p>
              </w:tc>
              <w:tc>
                <w:tcPr>
                  <w:tcW w:w="808" w:type="pct"/>
                  <w:vAlign w:val="center"/>
                </w:tcPr>
                <w:p w14:paraId="40E6F33F">
                  <w:pPr>
                    <w:keepNext w:val="0"/>
                    <w:keepLines w:val="0"/>
                    <w:pageBreakBefore w:val="0"/>
                    <w:widowControl/>
                    <w:kinsoku/>
                    <w:wordWrap/>
                    <w:overflowPunct/>
                    <w:topLinePunct w:val="0"/>
                    <w:autoSpaceDE/>
                    <w:autoSpaceDN/>
                    <w:bidi w:val="0"/>
                    <w:adjustRightInd/>
                    <w:spacing w:line="240" w:lineRule="exact"/>
                    <w:ind w:firstLine="0" w:firstLineChars="0"/>
                    <w:jc w:val="center"/>
                    <w:textAlignment w:val="auto"/>
                    <w:rPr>
                      <w:rFonts w:hint="eastAsia" w:cs="Times New Roman"/>
                      <w:color w:val="auto"/>
                      <w:sz w:val="21"/>
                      <w:szCs w:val="21"/>
                      <w:highlight w:val="none"/>
                      <w:lang w:val="en-US" w:eastAsia="zh-CN"/>
                    </w:rPr>
                  </w:pPr>
                  <w:r>
                    <w:rPr>
                      <w:rFonts w:hint="eastAsia"/>
                      <w:color w:val="auto"/>
                      <w:kern w:val="0"/>
                      <w:sz w:val="21"/>
                      <w:szCs w:val="21"/>
                      <w:highlight w:val="none"/>
                      <w:lang w:bidi="ar"/>
                    </w:rPr>
                    <w:t>0.</w:t>
                  </w:r>
                  <w:r>
                    <w:rPr>
                      <w:rFonts w:hint="eastAsia"/>
                      <w:color w:val="auto"/>
                      <w:kern w:val="0"/>
                      <w:sz w:val="21"/>
                      <w:szCs w:val="21"/>
                      <w:highlight w:val="none"/>
                      <w:lang w:val="en-US" w:eastAsia="zh-CN" w:bidi="ar"/>
                    </w:rPr>
                    <w:t>5</w:t>
                  </w:r>
                </w:p>
              </w:tc>
            </w:tr>
          </w:tbl>
          <w:p w14:paraId="78423BD9">
            <w:pPr>
              <w:keepNext w:val="0"/>
              <w:keepLines w:val="0"/>
              <w:pageBreakBefore w:val="0"/>
              <w:widowControl w:val="0"/>
              <w:kinsoku/>
              <w:wordWrap/>
              <w:overflowPunct/>
              <w:topLinePunct w:val="0"/>
              <w:autoSpaceDE/>
              <w:autoSpaceDN/>
              <w:bidi w:val="0"/>
              <w:adjustRightInd w:val="0"/>
              <w:snapToGrid w:val="0"/>
              <w:spacing w:line="240" w:lineRule="exact"/>
              <w:ind w:left="0" w:leftChars="0" w:firstLine="0" w:firstLineChars="0"/>
              <w:jc w:val="left"/>
              <w:textAlignment w:val="auto"/>
              <w:rPr>
                <w:rFonts w:hint="default" w:ascii="Times New Roman" w:hAnsi="Times New Roman" w:cs="Times New Roman"/>
                <w:b/>
                <w:bCs/>
                <w:color w:val="auto"/>
                <w:sz w:val="21"/>
                <w:szCs w:val="21"/>
                <w:highlight w:val="none"/>
                <w:lang w:val="en-US" w:eastAsia="zh-CN"/>
              </w:rPr>
            </w:pPr>
            <w:r>
              <w:rPr>
                <w:rFonts w:hint="default" w:ascii="Times New Roman" w:hAnsi="Times New Roman" w:cs="Times New Roman"/>
                <w:b/>
                <w:bCs/>
                <w:color w:val="auto"/>
                <w:sz w:val="21"/>
                <w:szCs w:val="21"/>
                <w:highlight w:val="none"/>
                <w:lang w:val="en-US" w:eastAsia="zh-CN"/>
              </w:rPr>
              <w:t>注：</w:t>
            </w:r>
            <w:r>
              <w:rPr>
                <w:rFonts w:hint="eastAsia" w:cs="Times New Roman"/>
                <w:b/>
                <w:bCs/>
                <w:color w:val="auto"/>
                <w:sz w:val="21"/>
                <w:szCs w:val="21"/>
                <w:highlight w:val="none"/>
                <w:lang w:val="en-US" w:eastAsia="zh-CN"/>
              </w:rPr>
              <w:t>①</w:t>
            </w:r>
            <w:r>
              <w:rPr>
                <w:rFonts w:hint="default" w:ascii="Times New Roman" w:hAnsi="Times New Roman" w:cs="Times New Roman"/>
                <w:b/>
                <w:bCs/>
                <w:color w:val="auto"/>
                <w:sz w:val="21"/>
                <w:szCs w:val="21"/>
                <w:highlight w:val="none"/>
                <w:lang w:val="en-US" w:eastAsia="zh-CN"/>
              </w:rPr>
              <w:t>每年11月1日至次年3月31日执行括号内排放限值。</w:t>
            </w:r>
          </w:p>
          <w:p w14:paraId="14D8ACB5">
            <w:pPr>
              <w:pStyle w:val="16"/>
              <w:keepNext w:val="0"/>
              <w:keepLines w:val="0"/>
              <w:pageBreakBefore w:val="0"/>
              <w:widowControl w:val="0"/>
              <w:kinsoku/>
              <w:wordWrap/>
              <w:overflowPunct/>
              <w:topLinePunct w:val="0"/>
              <w:autoSpaceDE/>
              <w:autoSpaceDN/>
              <w:bidi w:val="0"/>
              <w:adjustRightInd/>
              <w:snapToGrid/>
              <w:spacing w:line="240" w:lineRule="exact"/>
              <w:ind w:left="0" w:leftChars="0" w:firstLine="0" w:firstLineChars="0"/>
              <w:jc w:val="left"/>
              <w:textAlignment w:val="auto"/>
              <w:rPr>
                <w:rFonts w:hint="default"/>
                <w:color w:val="auto"/>
                <w:highlight w:val="none"/>
              </w:rPr>
            </w:pPr>
            <w:r>
              <w:rPr>
                <w:rFonts w:hint="eastAsia" w:cs="Times New Roman"/>
                <w:b/>
                <w:bCs/>
                <w:color w:val="auto"/>
                <w:sz w:val="21"/>
                <w:szCs w:val="21"/>
                <w:highlight w:val="none"/>
                <w:lang w:val="en-US" w:eastAsia="zh-CN"/>
              </w:rPr>
              <w:t>②</w:t>
            </w:r>
            <w:r>
              <w:rPr>
                <w:rFonts w:hint="default" w:ascii="Times New Roman" w:hAnsi="Times New Roman" w:cs="Times New Roman"/>
                <w:b/>
                <w:bCs/>
                <w:color w:val="auto"/>
                <w:sz w:val="21"/>
                <w:szCs w:val="21"/>
                <w:highlight w:val="none"/>
                <w:lang w:val="en-US" w:eastAsia="zh-CN"/>
              </w:rPr>
              <w:t>每年11月1日至次年3月31日执行括号内排放限值。</w:t>
            </w:r>
          </w:p>
          <w:p w14:paraId="15FB61C6">
            <w:pPr>
              <w:keepNext w:val="0"/>
              <w:keepLines w:val="0"/>
              <w:pageBreakBefore w:val="0"/>
              <w:widowControl w:val="0"/>
              <w:kinsoku/>
              <w:wordWrap/>
              <w:overflowPunct/>
              <w:topLinePunct w:val="0"/>
              <w:autoSpaceDE/>
              <w:autoSpaceDN/>
              <w:bidi w:val="0"/>
              <w:adjustRightInd/>
              <w:snapToGrid/>
              <w:spacing w:line="400" w:lineRule="exact"/>
              <w:ind w:firstLine="482"/>
              <w:jc w:val="left"/>
              <w:textAlignment w:val="auto"/>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②监测计划</w:t>
            </w:r>
          </w:p>
          <w:p w14:paraId="15A01A08">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left"/>
              <w:textAlignment w:val="auto"/>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企业执行排污许可登记管理，</w:t>
            </w:r>
            <w:r>
              <w:rPr>
                <w:rFonts w:hint="default" w:ascii="Times New Roman" w:hAnsi="Times New Roman" w:eastAsia="宋体" w:cs="Times New Roman"/>
                <w:color w:val="auto"/>
                <w:highlight w:val="none"/>
                <w:lang w:val="en-US" w:eastAsia="zh-CN"/>
              </w:rPr>
              <w:t>参照《排污单位自行监测技术指南</w:t>
            </w:r>
            <w:r>
              <w:rPr>
                <w:rFonts w:hint="eastAsia" w:cs="Times New Roman"/>
                <w:color w:val="auto"/>
                <w:highlight w:val="none"/>
                <w:lang w:val="en-US" w:eastAsia="zh-CN"/>
              </w:rPr>
              <w:t xml:space="preserve"> </w:t>
            </w:r>
            <w:r>
              <w:rPr>
                <w:rFonts w:hint="default" w:ascii="Times New Roman" w:hAnsi="Times New Roman" w:eastAsia="宋体" w:cs="Times New Roman"/>
                <w:color w:val="auto"/>
                <w:highlight w:val="none"/>
                <w:lang w:val="en-US" w:eastAsia="zh-CN"/>
              </w:rPr>
              <w:t>总则》（</w:t>
            </w:r>
            <w:r>
              <w:rPr>
                <w:rFonts w:hint="eastAsia" w:cs="Times New Roman"/>
                <w:color w:val="auto"/>
                <w:highlight w:val="none"/>
                <w:lang w:val="en-US" w:eastAsia="zh-CN"/>
              </w:rPr>
              <w:t xml:space="preserve">HJ </w:t>
            </w:r>
            <w:r>
              <w:rPr>
                <w:rFonts w:hint="default" w:ascii="Times New Roman" w:hAnsi="Times New Roman" w:eastAsia="宋体" w:cs="Times New Roman"/>
                <w:color w:val="auto"/>
                <w:highlight w:val="none"/>
                <w:lang w:val="en-US" w:eastAsia="zh-CN"/>
              </w:rPr>
              <w:t>819</w:t>
            </w:r>
            <w:r>
              <w:rPr>
                <w:rFonts w:hint="eastAsia" w:cs="Times New Roman"/>
                <w:color w:val="auto"/>
                <w:highlight w:val="none"/>
                <w:lang w:val="en-US" w:eastAsia="zh-CN"/>
              </w:rPr>
              <w:t>-</w:t>
            </w:r>
            <w:r>
              <w:rPr>
                <w:rFonts w:hint="default" w:ascii="Times New Roman" w:hAnsi="Times New Roman" w:eastAsia="宋体" w:cs="Times New Roman"/>
                <w:color w:val="auto"/>
                <w:highlight w:val="none"/>
                <w:lang w:val="en-US" w:eastAsia="zh-CN"/>
              </w:rPr>
              <w:t>2017），本项目废水总排口监测要求如下：</w:t>
            </w:r>
          </w:p>
          <w:p w14:paraId="6B06F509">
            <w:pPr>
              <w:keepNext w:val="0"/>
              <w:keepLines w:val="0"/>
              <w:pageBreakBefore w:val="0"/>
              <w:widowControl/>
              <w:kinsoku/>
              <w:wordWrap/>
              <w:overflowPunct/>
              <w:topLinePunct w:val="0"/>
              <w:autoSpaceDE/>
              <w:autoSpaceDN/>
              <w:bidi w:val="0"/>
              <w:adjustRightInd/>
              <w:snapToGrid/>
              <w:spacing w:line="400" w:lineRule="exact"/>
              <w:ind w:firstLine="0" w:firstLineChars="0"/>
              <w:jc w:val="center"/>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b/>
                <w:bCs/>
                <w:color w:val="auto"/>
                <w:kern w:val="0"/>
                <w:highlight w:val="none"/>
                <w:lang w:bidi="ar"/>
              </w:rPr>
              <w:t>表4-</w:t>
            </w:r>
            <w:r>
              <w:rPr>
                <w:rFonts w:hint="eastAsia" w:cs="Times New Roman"/>
                <w:b/>
                <w:bCs/>
                <w:color w:val="auto"/>
                <w:kern w:val="0"/>
                <w:highlight w:val="none"/>
                <w:lang w:val="en-US" w:eastAsia="zh-CN" w:bidi="ar"/>
              </w:rPr>
              <w:t xml:space="preserve">9  </w:t>
            </w:r>
            <w:r>
              <w:rPr>
                <w:rFonts w:hint="default" w:ascii="Times New Roman" w:hAnsi="Times New Roman" w:eastAsia="宋体" w:cs="Times New Roman"/>
                <w:b/>
                <w:bCs/>
                <w:color w:val="auto"/>
                <w:kern w:val="0"/>
                <w:highlight w:val="none"/>
                <w:lang w:bidi="ar"/>
              </w:rPr>
              <w:t>本项目废水监测指标及最低监测频次</w:t>
            </w:r>
          </w:p>
          <w:tbl>
            <w:tblPr>
              <w:tblStyle w:val="36"/>
              <w:tblW w:w="8304"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autofit"/>
              <w:tblCellMar>
                <w:top w:w="0" w:type="dxa"/>
                <w:left w:w="108" w:type="dxa"/>
                <w:bottom w:w="0" w:type="dxa"/>
                <w:right w:w="108" w:type="dxa"/>
              </w:tblCellMar>
            </w:tblPr>
            <w:tblGrid>
              <w:gridCol w:w="933"/>
              <w:gridCol w:w="1409"/>
              <w:gridCol w:w="2715"/>
              <w:gridCol w:w="1232"/>
              <w:gridCol w:w="2015"/>
            </w:tblGrid>
            <w:tr w14:paraId="0BCD442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933" w:type="dxa"/>
                  <w:vAlign w:val="center"/>
                </w:tcPr>
                <w:p w14:paraId="049E81A2">
                  <w:pPr>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类别</w:t>
                  </w:r>
                </w:p>
              </w:tc>
              <w:tc>
                <w:tcPr>
                  <w:tcW w:w="1409" w:type="dxa"/>
                  <w:vAlign w:val="center"/>
                </w:tcPr>
                <w:p w14:paraId="00E0F443">
                  <w:pPr>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监测位置</w:t>
                  </w:r>
                </w:p>
              </w:tc>
              <w:tc>
                <w:tcPr>
                  <w:tcW w:w="2715" w:type="dxa"/>
                  <w:vAlign w:val="center"/>
                </w:tcPr>
                <w:p w14:paraId="3CA043E8">
                  <w:pPr>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监测项目</w:t>
                  </w:r>
                </w:p>
              </w:tc>
              <w:tc>
                <w:tcPr>
                  <w:tcW w:w="1232" w:type="dxa"/>
                  <w:vAlign w:val="center"/>
                </w:tcPr>
                <w:p w14:paraId="7D3D91B2">
                  <w:pPr>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监测频次</w:t>
                  </w:r>
                </w:p>
              </w:tc>
              <w:tc>
                <w:tcPr>
                  <w:tcW w:w="2015" w:type="dxa"/>
                  <w:vAlign w:val="center"/>
                </w:tcPr>
                <w:p w14:paraId="07F054B6">
                  <w:pPr>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执行标准</w:t>
                  </w:r>
                </w:p>
              </w:tc>
            </w:tr>
            <w:tr w14:paraId="6A61B29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933" w:type="dxa"/>
                  <w:vAlign w:val="center"/>
                </w:tcPr>
                <w:p w14:paraId="545B52BF">
                  <w:pPr>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val="en-US" w:eastAsia="zh-CN"/>
                    </w:rPr>
                    <w:t>废水</w:t>
                  </w:r>
                </w:p>
              </w:tc>
              <w:tc>
                <w:tcPr>
                  <w:tcW w:w="1409" w:type="dxa"/>
                  <w:shd w:val="clear" w:color="auto" w:fill="auto"/>
                  <w:vAlign w:val="center"/>
                </w:tcPr>
                <w:p w14:paraId="3A4A0A8C">
                  <w:pPr>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DW001</w:t>
                  </w:r>
                </w:p>
              </w:tc>
              <w:tc>
                <w:tcPr>
                  <w:tcW w:w="2715" w:type="dxa"/>
                  <w:shd w:val="clear" w:color="auto" w:fill="auto"/>
                  <w:vAlign w:val="center"/>
                </w:tcPr>
                <w:p w14:paraId="17957C4C">
                  <w:pPr>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pH值、化学需氧量、氨氮、悬浮物、总氮、总磷</w:t>
                  </w:r>
                </w:p>
              </w:tc>
              <w:tc>
                <w:tcPr>
                  <w:tcW w:w="1232" w:type="dxa"/>
                  <w:shd w:val="clear" w:color="auto" w:fill="auto"/>
                  <w:vAlign w:val="center"/>
                </w:tcPr>
                <w:p w14:paraId="57182AFF">
                  <w:pPr>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1次/年</w:t>
                  </w:r>
                </w:p>
              </w:tc>
              <w:tc>
                <w:tcPr>
                  <w:tcW w:w="2015" w:type="dxa"/>
                  <w:shd w:val="clear" w:color="auto" w:fill="auto"/>
                  <w:vAlign w:val="center"/>
                </w:tcPr>
                <w:p w14:paraId="218AD90A">
                  <w:pPr>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秦源污水处理厂</w:t>
                  </w:r>
                  <w:r>
                    <w:rPr>
                      <w:rFonts w:hint="default" w:ascii="Times New Roman" w:hAnsi="Times New Roman" w:eastAsia="宋体" w:cs="Times New Roman"/>
                      <w:color w:val="auto"/>
                      <w:sz w:val="21"/>
                      <w:szCs w:val="21"/>
                      <w:highlight w:val="none"/>
                    </w:rPr>
                    <w:t>接管标准</w:t>
                  </w:r>
                </w:p>
              </w:tc>
            </w:tr>
          </w:tbl>
          <w:p w14:paraId="64B5AC36">
            <w:pPr>
              <w:keepNext w:val="0"/>
              <w:keepLines w:val="0"/>
              <w:pageBreakBefore w:val="0"/>
              <w:widowControl w:val="0"/>
              <w:kinsoku/>
              <w:wordWrap/>
              <w:overflowPunct/>
              <w:topLinePunct w:val="0"/>
              <w:autoSpaceDE/>
              <w:autoSpaceDN/>
              <w:bidi w:val="0"/>
              <w:spacing w:line="400" w:lineRule="exact"/>
              <w:ind w:firstLine="482"/>
              <w:jc w:val="left"/>
              <w:textAlignment w:val="auto"/>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（3）水环境保护措施可行性分析</w:t>
            </w:r>
          </w:p>
          <w:p w14:paraId="4CF391C6">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left"/>
              <w:textAlignment w:val="auto"/>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本项目产生的废水主要为生活污水。</w:t>
            </w:r>
            <w:r>
              <w:rPr>
                <w:rFonts w:hint="eastAsia"/>
                <w:color w:val="auto"/>
                <w:highlight w:val="none"/>
                <w:lang w:val="en-US" w:eastAsia="zh-CN"/>
              </w:rPr>
              <w:t>生活污水经化粪池处理后接管</w:t>
            </w:r>
            <w:r>
              <w:rPr>
                <w:rFonts w:hint="eastAsia" w:ascii="Times New Roman" w:hAnsi="Times New Roman" w:eastAsia="宋体" w:cs="Times New Roman"/>
                <w:color w:val="auto"/>
                <w:highlight w:val="none"/>
                <w:lang w:val="en-US" w:eastAsia="zh-CN"/>
              </w:rPr>
              <w:t>排入</w:t>
            </w:r>
            <w:r>
              <w:rPr>
                <w:rFonts w:hint="eastAsia" w:cs="Times New Roman"/>
                <w:color w:val="auto"/>
                <w:highlight w:val="none"/>
                <w:lang w:val="en-US" w:eastAsia="zh-CN"/>
              </w:rPr>
              <w:t>秦源污水处理厂</w:t>
            </w:r>
            <w:r>
              <w:rPr>
                <w:rFonts w:hint="eastAsia" w:ascii="Times New Roman" w:hAnsi="Times New Roman" w:eastAsia="宋体" w:cs="Times New Roman"/>
                <w:color w:val="auto"/>
                <w:highlight w:val="none"/>
                <w:lang w:val="en-US" w:eastAsia="zh-CN"/>
              </w:rPr>
              <w:t>。</w:t>
            </w:r>
          </w:p>
          <w:p w14:paraId="3B2B5E6D">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0"/>
              <w:jc w:val="left"/>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b/>
                <w:bCs w:val="0"/>
                <w:color w:val="auto"/>
                <w:highlight w:val="none"/>
              </w:rPr>
              <w:t>①</w:t>
            </w:r>
            <w:r>
              <w:rPr>
                <w:rFonts w:hint="eastAsia" w:cs="Times New Roman"/>
                <w:b/>
                <w:bCs w:val="0"/>
                <w:color w:val="auto"/>
                <w:highlight w:val="none"/>
                <w:lang w:val="en-US" w:eastAsia="zh-CN"/>
              </w:rPr>
              <w:t>化粪池</w:t>
            </w:r>
          </w:p>
          <w:p w14:paraId="00C3CB8A">
            <w:pPr>
              <w:pStyle w:val="114"/>
              <w:keepNext w:val="0"/>
              <w:keepLines w:val="0"/>
              <w:pageBreakBefore w:val="0"/>
              <w:widowControl w:val="0"/>
              <w:shd w:val="clear"/>
              <w:kinsoku/>
              <w:wordWrap/>
              <w:overflowPunct/>
              <w:topLinePunct w:val="0"/>
              <w:bidi w:val="0"/>
              <w:adjustRightInd w:val="0"/>
              <w:spacing w:line="400" w:lineRule="exact"/>
              <w:ind w:firstLine="480" w:firstLineChars="200"/>
              <w:jc w:val="left"/>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工作原理为：生活污水进入化粪池后，利用池内位置相对固定的厌氧菌去除部分污染物，同时在池内由于沉淀作用，部分悬浮物从水体中沉淀分离出来。由于污水在池内水力停留时间短，水流湍动作用较弱，厌氧菌较少且由于位置相对固定而活性较差，因此，除悬浮物外，对</w:t>
            </w:r>
            <w:r>
              <w:rPr>
                <w:rFonts w:hint="eastAsia" w:ascii="Times New Roman" w:hAnsi="Times New Roman" w:eastAsia="宋体" w:cs="Times New Roman"/>
                <w:color w:val="auto"/>
                <w:kern w:val="2"/>
                <w:sz w:val="24"/>
                <w:szCs w:val="24"/>
                <w:highlight w:val="none"/>
                <w:lang w:val="en-US" w:eastAsia="zh-CN" w:bidi="ar-SA"/>
              </w:rPr>
              <w:t>其他</w:t>
            </w:r>
            <w:r>
              <w:rPr>
                <w:rFonts w:hint="default" w:ascii="Times New Roman" w:hAnsi="Times New Roman" w:eastAsia="宋体" w:cs="Times New Roman"/>
                <w:color w:val="auto"/>
                <w:kern w:val="2"/>
                <w:sz w:val="24"/>
                <w:szCs w:val="24"/>
                <w:highlight w:val="none"/>
                <w:lang w:val="en-US" w:eastAsia="zh-CN" w:bidi="ar-SA"/>
              </w:rPr>
              <w:t>各种污染物去除效果较差，</w:t>
            </w:r>
            <w:r>
              <w:rPr>
                <w:rFonts w:hint="eastAsia" w:ascii="Times New Roman" w:hAnsi="Times New Roman" w:eastAsia="宋体" w:cs="Times New Roman"/>
                <w:color w:val="auto"/>
                <w:kern w:val="2"/>
                <w:sz w:val="24"/>
                <w:szCs w:val="24"/>
                <w:highlight w:val="none"/>
                <w:lang w:val="en-US" w:eastAsia="zh-CN" w:bidi="ar-SA"/>
              </w:rPr>
              <w:t>一般</w:t>
            </w:r>
            <w:r>
              <w:rPr>
                <w:rFonts w:hint="default" w:ascii="Times New Roman" w:hAnsi="Times New Roman" w:eastAsia="宋体" w:cs="Times New Roman"/>
                <w:color w:val="auto"/>
                <w:kern w:val="2"/>
                <w:sz w:val="24"/>
                <w:szCs w:val="24"/>
                <w:highlight w:val="none"/>
                <w:lang w:val="en-US" w:eastAsia="zh-CN" w:bidi="ar-SA"/>
              </w:rPr>
              <w:t>为COD25%，SS</w:t>
            </w:r>
            <w:r>
              <w:rPr>
                <w:rFonts w:hint="eastAsia" w:ascii="Times New Roman" w:hAnsi="Times New Roman" w:eastAsia="宋体" w:cs="Times New Roman"/>
                <w:color w:val="auto"/>
                <w:kern w:val="2"/>
                <w:sz w:val="24"/>
                <w:szCs w:val="24"/>
                <w:highlight w:val="none"/>
                <w:lang w:val="en-US" w:eastAsia="zh-CN" w:bidi="ar-SA"/>
              </w:rPr>
              <w:t>2</w:t>
            </w:r>
            <w:r>
              <w:rPr>
                <w:rFonts w:hint="eastAsia" w:ascii="Times New Roman" w:hAnsi="Times New Roman" w:cs="Times New Roman"/>
                <w:color w:val="auto"/>
                <w:kern w:val="2"/>
                <w:sz w:val="24"/>
                <w:szCs w:val="24"/>
                <w:highlight w:val="none"/>
                <w:lang w:val="en-US" w:eastAsia="zh-CN" w:bidi="ar-SA"/>
              </w:rPr>
              <w:t>5</w:t>
            </w:r>
            <w:r>
              <w:rPr>
                <w:rFonts w:hint="default" w:ascii="Times New Roman" w:hAnsi="Times New Roman" w:eastAsia="宋体" w:cs="Times New Roman"/>
                <w:color w:val="auto"/>
                <w:kern w:val="2"/>
                <w:sz w:val="24"/>
                <w:szCs w:val="24"/>
                <w:highlight w:val="none"/>
                <w:lang w:val="en-US" w:eastAsia="zh-CN" w:bidi="ar-SA"/>
              </w:rPr>
              <w:t>%</w:t>
            </w:r>
            <w:r>
              <w:rPr>
                <w:rFonts w:hint="eastAsia" w:ascii="Times New Roman" w:hAnsi="Times New Roman" w:eastAsia="宋体" w:cs="Times New Roman"/>
                <w:color w:val="auto"/>
                <w:kern w:val="2"/>
                <w:sz w:val="24"/>
                <w:szCs w:val="24"/>
                <w:highlight w:val="none"/>
                <w:lang w:val="en-US" w:eastAsia="zh-CN" w:bidi="ar-SA"/>
              </w:rPr>
              <w:t>左右</w:t>
            </w:r>
            <w:r>
              <w:rPr>
                <w:rFonts w:hint="default" w:ascii="Times New Roman" w:hAnsi="Times New Roman" w:eastAsia="宋体" w:cs="Times New Roman"/>
                <w:color w:val="auto"/>
                <w:kern w:val="2"/>
                <w:sz w:val="24"/>
                <w:szCs w:val="24"/>
                <w:highlight w:val="none"/>
                <w:lang w:val="en-US" w:eastAsia="zh-CN" w:bidi="ar-SA"/>
              </w:rPr>
              <w:t>，对NH</w:t>
            </w:r>
            <w:r>
              <w:rPr>
                <w:rFonts w:hint="default" w:ascii="Times New Roman" w:hAnsi="Times New Roman" w:eastAsia="宋体" w:cs="Times New Roman"/>
                <w:color w:val="auto"/>
                <w:kern w:val="2"/>
                <w:sz w:val="24"/>
                <w:szCs w:val="24"/>
                <w:highlight w:val="none"/>
                <w:vertAlign w:val="subscript"/>
                <w:lang w:val="en-US" w:eastAsia="zh-CN" w:bidi="ar-SA"/>
              </w:rPr>
              <w:t>3</w:t>
            </w:r>
            <w:r>
              <w:rPr>
                <w:rFonts w:hint="default" w:ascii="Times New Roman" w:hAnsi="Times New Roman" w:eastAsia="宋体" w:cs="Times New Roman"/>
                <w:color w:val="auto"/>
                <w:kern w:val="2"/>
                <w:sz w:val="24"/>
                <w:szCs w:val="24"/>
                <w:highlight w:val="none"/>
                <w:lang w:val="en-US" w:eastAsia="zh-CN" w:bidi="ar-SA"/>
              </w:rPr>
              <w:t>-N和TP几乎没有处理效果。因此，除悬浮物外，对</w:t>
            </w:r>
            <w:r>
              <w:rPr>
                <w:rFonts w:hint="eastAsia" w:ascii="Times New Roman" w:hAnsi="Times New Roman" w:eastAsia="宋体" w:cs="Times New Roman"/>
                <w:color w:val="auto"/>
                <w:kern w:val="2"/>
                <w:sz w:val="24"/>
                <w:szCs w:val="24"/>
                <w:highlight w:val="none"/>
                <w:lang w:val="en-US" w:eastAsia="zh-CN" w:bidi="ar-SA"/>
              </w:rPr>
              <w:t>其他</w:t>
            </w:r>
            <w:r>
              <w:rPr>
                <w:rFonts w:hint="default" w:ascii="Times New Roman" w:hAnsi="Times New Roman" w:eastAsia="宋体" w:cs="Times New Roman"/>
                <w:color w:val="auto"/>
                <w:kern w:val="2"/>
                <w:sz w:val="24"/>
                <w:szCs w:val="24"/>
                <w:highlight w:val="none"/>
                <w:lang w:val="en-US" w:eastAsia="zh-CN" w:bidi="ar-SA"/>
              </w:rPr>
              <w:t>各种污染物去除效果较差，对NH</w:t>
            </w:r>
            <w:r>
              <w:rPr>
                <w:rFonts w:hint="default" w:ascii="Times New Roman" w:hAnsi="Times New Roman" w:eastAsia="宋体" w:cs="Times New Roman"/>
                <w:color w:val="auto"/>
                <w:kern w:val="2"/>
                <w:sz w:val="24"/>
                <w:szCs w:val="24"/>
                <w:highlight w:val="none"/>
                <w:vertAlign w:val="subscript"/>
                <w:lang w:val="en-US" w:eastAsia="zh-CN" w:bidi="ar-SA"/>
              </w:rPr>
              <w:t>3</w:t>
            </w:r>
            <w:r>
              <w:rPr>
                <w:rFonts w:hint="default" w:ascii="Times New Roman" w:hAnsi="Times New Roman" w:eastAsia="宋体" w:cs="Times New Roman"/>
                <w:color w:val="auto"/>
                <w:kern w:val="2"/>
                <w:sz w:val="24"/>
                <w:szCs w:val="24"/>
                <w:highlight w:val="none"/>
                <w:lang w:val="en-US" w:eastAsia="zh-CN" w:bidi="ar-SA"/>
              </w:rPr>
              <w:t>-N和TP总磷几乎没有处理效果</w:t>
            </w:r>
            <w:r>
              <w:rPr>
                <w:rFonts w:hint="eastAsia" w:ascii="Times New Roman" w:hAnsi="Times New Roman" w:eastAsia="宋体" w:cs="Times New Roman"/>
                <w:color w:val="auto"/>
                <w:kern w:val="2"/>
                <w:sz w:val="24"/>
                <w:szCs w:val="24"/>
                <w:highlight w:val="none"/>
                <w:lang w:val="en-US" w:eastAsia="zh-CN" w:bidi="ar-SA"/>
              </w:rPr>
              <w:t>。</w:t>
            </w:r>
          </w:p>
          <w:p w14:paraId="565E7F13">
            <w:pPr>
              <w:keepNext w:val="0"/>
              <w:keepLines w:val="0"/>
              <w:pageBreakBefore w:val="0"/>
              <w:widowControl w:val="0"/>
              <w:kinsoku/>
              <w:wordWrap/>
              <w:overflowPunct/>
              <w:topLinePunct w:val="0"/>
              <w:autoSpaceDE/>
              <w:autoSpaceDN/>
              <w:bidi w:val="0"/>
              <w:spacing w:line="440" w:lineRule="exact"/>
              <w:ind w:firstLine="482"/>
              <w:contextualSpacing/>
              <w:jc w:val="left"/>
              <w:textAlignment w:val="auto"/>
              <w:rPr>
                <w:rFonts w:hint="eastAsia" w:ascii="Times New Roman" w:hAnsi="Times New Roman" w:eastAsia="宋体" w:cs="Times New Roman"/>
                <w:b/>
                <w:bCs w:val="0"/>
                <w:color w:val="auto"/>
                <w:highlight w:val="none"/>
                <w:lang w:eastAsia="zh-CN"/>
              </w:rPr>
            </w:pPr>
            <w:r>
              <w:rPr>
                <w:rFonts w:hint="eastAsia" w:cs="Times New Roman"/>
                <w:b/>
                <w:bCs w:val="0"/>
                <w:color w:val="auto"/>
                <w:highlight w:val="none"/>
                <w:lang w:val="en-US" w:eastAsia="zh-CN"/>
              </w:rPr>
              <w:t>②</w:t>
            </w:r>
            <w:r>
              <w:rPr>
                <w:rFonts w:hint="eastAsia" w:cs="Times New Roman"/>
                <w:b/>
                <w:bCs w:val="0"/>
                <w:color w:val="auto"/>
                <w:highlight w:val="none"/>
                <w:lang w:eastAsia="zh-CN"/>
              </w:rPr>
              <w:t>秦源污水处理厂</w:t>
            </w:r>
          </w:p>
          <w:p w14:paraId="6F51A118">
            <w:pPr>
              <w:keepNext w:val="0"/>
              <w:keepLines w:val="0"/>
              <w:pageBreakBefore w:val="0"/>
              <w:widowControl w:val="0"/>
              <w:kinsoku/>
              <w:wordWrap/>
              <w:overflowPunct/>
              <w:topLinePunct w:val="0"/>
              <w:autoSpaceDE/>
              <w:autoSpaceDN/>
              <w:bidi w:val="0"/>
              <w:spacing w:line="440" w:lineRule="exact"/>
              <w:ind w:firstLine="480" w:firstLineChars="200"/>
              <w:jc w:val="left"/>
              <w:textAlignment w:val="auto"/>
              <w:rPr>
                <w:color w:val="auto"/>
                <w:szCs w:val="21"/>
                <w:highlight w:val="none"/>
              </w:rPr>
            </w:pPr>
            <w:r>
              <w:rPr>
                <w:bCs/>
                <w:color w:val="auto"/>
                <w:szCs w:val="21"/>
                <w:highlight w:val="none"/>
              </w:rPr>
              <w:t>①</w:t>
            </w:r>
            <w:r>
              <w:rPr>
                <w:rFonts w:hint="eastAsia"/>
                <w:color w:val="auto"/>
                <w:szCs w:val="21"/>
                <w:highlight w:val="none"/>
              </w:rPr>
              <w:t>污水处理厂概况</w:t>
            </w:r>
          </w:p>
          <w:p w14:paraId="1F2C34B9">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jc w:val="left"/>
              <w:textAlignment w:val="auto"/>
              <w:rPr>
                <w:bCs/>
                <w:color w:val="auto"/>
                <w:szCs w:val="21"/>
                <w:highlight w:val="none"/>
              </w:rPr>
            </w:pPr>
            <w:r>
              <w:rPr>
                <w:rFonts w:hint="eastAsia"/>
                <w:color w:val="auto"/>
                <w:highlight w:val="none"/>
              </w:rPr>
              <w:t>南京溧水秦源污水处理厂现有处理规模11万m</w:t>
            </w:r>
            <w:r>
              <w:rPr>
                <w:color w:val="auto"/>
                <w:highlight w:val="none"/>
                <w:vertAlign w:val="superscript"/>
              </w:rPr>
              <w:t>3</w:t>
            </w:r>
            <w:r>
              <w:rPr>
                <w:rFonts w:hint="eastAsia"/>
                <w:color w:val="auto"/>
                <w:highlight w:val="none"/>
              </w:rPr>
              <w:t>/d，工程分四期实施，一期建设规模为2万m</w:t>
            </w:r>
            <w:r>
              <w:rPr>
                <w:color w:val="auto"/>
                <w:highlight w:val="none"/>
                <w:vertAlign w:val="superscript"/>
              </w:rPr>
              <w:t>3</w:t>
            </w:r>
            <w:r>
              <w:rPr>
                <w:rFonts w:hint="eastAsia"/>
                <w:color w:val="auto"/>
                <w:highlight w:val="none"/>
              </w:rPr>
              <w:t>/d，一期扩建（二期）至4万m</w:t>
            </w:r>
            <w:r>
              <w:rPr>
                <w:color w:val="auto"/>
                <w:highlight w:val="none"/>
                <w:vertAlign w:val="superscript"/>
              </w:rPr>
              <w:t>3</w:t>
            </w:r>
            <w:r>
              <w:rPr>
                <w:rFonts w:hint="eastAsia"/>
                <w:color w:val="auto"/>
                <w:highlight w:val="none"/>
              </w:rPr>
              <w:t>/d，三期2万m</w:t>
            </w:r>
            <w:r>
              <w:rPr>
                <w:color w:val="auto"/>
                <w:highlight w:val="none"/>
                <w:vertAlign w:val="superscript"/>
              </w:rPr>
              <w:t>3</w:t>
            </w:r>
            <w:r>
              <w:rPr>
                <w:rFonts w:hint="eastAsia"/>
                <w:color w:val="auto"/>
                <w:highlight w:val="none"/>
              </w:rPr>
              <w:t>/d，四期5万m</w:t>
            </w:r>
            <w:r>
              <w:rPr>
                <w:color w:val="auto"/>
                <w:highlight w:val="none"/>
                <w:vertAlign w:val="superscript"/>
              </w:rPr>
              <w:t>3</w:t>
            </w:r>
            <w:r>
              <w:rPr>
                <w:rFonts w:hint="eastAsia"/>
                <w:color w:val="auto"/>
                <w:highlight w:val="none"/>
              </w:rPr>
              <w:t>/d（秦源污水处理厂四期扩建项目已于2019年4月22日通过南京市溧水区环境保护局（现南京市溧水生态环境局）的审批，批文号：溧环审〔2019〕31号，已阶段性验收，除人工湿地未建）。在四期扩建工程的同时，同步对一期、一期扩建（二期）、三期工程</w:t>
            </w:r>
            <w:r>
              <w:rPr>
                <w:rFonts w:hint="eastAsia"/>
                <w:color w:val="auto"/>
                <w:highlight w:val="none"/>
                <w:lang w:eastAsia="zh-CN"/>
              </w:rPr>
              <w:t>进行提</w:t>
            </w:r>
            <w:r>
              <w:rPr>
                <w:rFonts w:hint="eastAsia"/>
                <w:color w:val="auto"/>
                <w:highlight w:val="none"/>
              </w:rPr>
              <w:t>标改造。</w:t>
            </w:r>
          </w:p>
          <w:p w14:paraId="185CF4AE">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jc w:val="left"/>
              <w:textAlignment w:val="auto"/>
              <w:rPr>
                <w:bCs/>
                <w:color w:val="auto"/>
                <w:szCs w:val="21"/>
                <w:highlight w:val="none"/>
              </w:rPr>
            </w:pPr>
            <w:r>
              <w:rPr>
                <w:rFonts w:hint="eastAsia"/>
                <w:bCs/>
                <w:color w:val="auto"/>
                <w:szCs w:val="21"/>
                <w:highlight w:val="none"/>
              </w:rPr>
              <w:t>②污水处理工艺流程</w:t>
            </w:r>
          </w:p>
          <w:p w14:paraId="4339FE0E">
            <w:pPr>
              <w:keepNext w:val="0"/>
              <w:keepLines w:val="0"/>
              <w:pageBreakBefore w:val="0"/>
              <w:widowControl w:val="0"/>
              <w:kinsoku/>
              <w:wordWrap/>
              <w:overflowPunct/>
              <w:topLinePunct w:val="0"/>
              <w:autoSpaceDE/>
              <w:autoSpaceDN/>
              <w:bidi w:val="0"/>
              <w:snapToGrid w:val="0"/>
              <w:spacing w:line="440" w:lineRule="exact"/>
              <w:ind w:firstLine="480" w:firstLineChars="200"/>
              <w:jc w:val="left"/>
              <w:textAlignment w:val="auto"/>
              <w:rPr>
                <w:color w:val="auto"/>
                <w:kern w:val="0"/>
                <w:szCs w:val="21"/>
                <w:highlight w:val="none"/>
              </w:rPr>
            </w:pPr>
            <w:r>
              <w:rPr>
                <w:rFonts w:hint="eastAsia"/>
                <w:color w:val="auto"/>
                <w:highlight w:val="none"/>
              </w:rPr>
              <w:t>一期及一期扩建（二期）工程采用“粗格栅及提升泵房+细格栅+旋流沉砂池+氧化沟+二沉池+高效沉淀池+滤布滤池+紫外消毒”处理工艺；三期工程采用“粗格栅及提升泵房+细格栅+曝气沉砂池+氧化沟（含前置预脱硝区、厌氧区）+二沉池活性砂滤池+紫外消毒”处理工艺；污泥均采用“污泥浓缩池+污泥调理池+深度脱水间+泥饼外运焚烧”处理工艺。2019年完成一期、一期扩建、三期工程的提标改造，包括出水泵房改造为中间提升泵房，新增反硝化深床滤池深度处理，改造新建出水排放泵房。四期工程采用“一级预处理+二级生化处理+三级深度处理”，主工艺段拟采用“粗格栅+提升泵房+细格栅+曝气沉砂池+生化池（含前置预脱硝区、厌氧区）+二沉池+中间提升泵房+高效沉淀池+反硝化深床滤池+紫外消毒”工艺。</w:t>
            </w:r>
            <w:r>
              <w:rPr>
                <w:rFonts w:hint="eastAsia"/>
                <w:color w:val="auto"/>
                <w:kern w:val="0"/>
                <w:szCs w:val="21"/>
                <w:highlight w:val="none"/>
              </w:rPr>
              <w:t>污水处理流程详见下图。</w:t>
            </w:r>
          </w:p>
          <w:p w14:paraId="1715E927">
            <w:pPr>
              <w:keepNext w:val="0"/>
              <w:keepLines w:val="0"/>
              <w:pageBreakBefore w:val="0"/>
              <w:widowControl w:val="0"/>
              <w:kinsoku/>
              <w:wordWrap/>
              <w:overflowPunct/>
              <w:topLinePunct w:val="0"/>
              <w:autoSpaceDE/>
              <w:autoSpaceDN/>
              <w:bidi w:val="0"/>
              <w:adjustRightInd/>
              <w:snapToGrid w:val="0"/>
              <w:ind w:firstLine="0" w:firstLineChars="0"/>
              <w:jc w:val="center"/>
              <w:textAlignment w:val="auto"/>
              <w:rPr>
                <w:b/>
                <w:bCs/>
                <w:color w:val="auto"/>
                <w:kern w:val="0"/>
                <w:highlight w:val="none"/>
              </w:rPr>
            </w:pPr>
            <w:r>
              <w:rPr>
                <w:color w:val="auto"/>
                <w:highlight w:val="none"/>
              </w:rPr>
              <w:drawing>
                <wp:inline distT="0" distB="0" distL="114300" distR="114300">
                  <wp:extent cx="5039995" cy="1972310"/>
                  <wp:effectExtent l="0" t="0" r="8255" b="8890"/>
                  <wp:docPr id="28"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12"/>
                          <pic:cNvPicPr>
                            <a:picLocks noChangeAspect="1"/>
                          </pic:cNvPicPr>
                        </pic:nvPicPr>
                        <pic:blipFill>
                          <a:blip r:embed="rId23"/>
                          <a:srcRect t="1537" b="1511"/>
                          <a:stretch>
                            <a:fillRect/>
                          </a:stretch>
                        </pic:blipFill>
                        <pic:spPr>
                          <a:xfrm>
                            <a:off x="0" y="0"/>
                            <a:ext cx="5039995" cy="1972310"/>
                          </a:xfrm>
                          <a:prstGeom prst="rect">
                            <a:avLst/>
                          </a:prstGeom>
                          <a:noFill/>
                          <a:ln>
                            <a:noFill/>
                          </a:ln>
                        </pic:spPr>
                      </pic:pic>
                    </a:graphicData>
                  </a:graphic>
                </wp:inline>
              </w:drawing>
            </w:r>
          </w:p>
          <w:p w14:paraId="6D57B137">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b/>
                <w:color w:val="auto"/>
                <w:kern w:val="0"/>
                <w:highlight w:val="none"/>
              </w:rPr>
            </w:pPr>
            <w:r>
              <w:rPr>
                <w:rFonts w:hint="eastAsia"/>
                <w:b/>
                <w:color w:val="auto"/>
                <w:kern w:val="0"/>
                <w:highlight w:val="none"/>
              </w:rPr>
              <w:t>图4-</w:t>
            </w:r>
            <w:r>
              <w:rPr>
                <w:rFonts w:hint="eastAsia"/>
                <w:b/>
                <w:color w:val="auto"/>
                <w:kern w:val="0"/>
                <w:highlight w:val="none"/>
                <w:lang w:val="en-US" w:eastAsia="zh-CN"/>
              </w:rPr>
              <w:t>2</w:t>
            </w:r>
            <w:r>
              <w:rPr>
                <w:rFonts w:hint="eastAsia"/>
                <w:b/>
                <w:color w:val="auto"/>
                <w:kern w:val="0"/>
                <w:highlight w:val="none"/>
              </w:rPr>
              <w:t xml:space="preserve"> 南京溧水秦源污水处理厂处理工艺流程图（一、二期）</w:t>
            </w:r>
          </w:p>
          <w:p w14:paraId="4E2ACCAC">
            <w:pPr>
              <w:keepNext w:val="0"/>
              <w:keepLines w:val="0"/>
              <w:pageBreakBefore w:val="0"/>
              <w:widowControl w:val="0"/>
              <w:kinsoku/>
              <w:wordWrap/>
              <w:overflowPunct/>
              <w:topLinePunct w:val="0"/>
              <w:autoSpaceDE/>
              <w:autoSpaceDN/>
              <w:bidi w:val="0"/>
              <w:adjustRightInd/>
              <w:snapToGrid w:val="0"/>
              <w:ind w:firstLine="0" w:firstLineChars="0"/>
              <w:jc w:val="center"/>
              <w:textAlignment w:val="auto"/>
              <w:rPr>
                <w:color w:val="auto"/>
                <w:highlight w:val="none"/>
              </w:rPr>
            </w:pPr>
            <w:r>
              <w:rPr>
                <w:color w:val="auto"/>
                <w:highlight w:val="none"/>
              </w:rPr>
              <w:drawing>
                <wp:inline distT="0" distB="0" distL="114300" distR="114300">
                  <wp:extent cx="5039995" cy="1721485"/>
                  <wp:effectExtent l="0" t="0" r="8255" b="12065"/>
                  <wp:docPr id="31"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13"/>
                          <pic:cNvPicPr>
                            <a:picLocks noChangeAspect="1"/>
                          </pic:cNvPicPr>
                        </pic:nvPicPr>
                        <pic:blipFill>
                          <a:blip r:embed="rId24"/>
                          <a:stretch>
                            <a:fillRect/>
                          </a:stretch>
                        </pic:blipFill>
                        <pic:spPr>
                          <a:xfrm>
                            <a:off x="0" y="0"/>
                            <a:ext cx="5039995" cy="1721485"/>
                          </a:xfrm>
                          <a:prstGeom prst="rect">
                            <a:avLst/>
                          </a:prstGeom>
                          <a:noFill/>
                          <a:ln>
                            <a:noFill/>
                          </a:ln>
                        </pic:spPr>
                      </pic:pic>
                    </a:graphicData>
                  </a:graphic>
                </wp:inline>
              </w:drawing>
            </w:r>
          </w:p>
          <w:p w14:paraId="1AD8B6E8">
            <w:pPr>
              <w:keepNext w:val="0"/>
              <w:keepLines w:val="0"/>
              <w:pageBreakBefore w:val="0"/>
              <w:widowControl w:val="0"/>
              <w:kinsoku/>
              <w:wordWrap/>
              <w:overflowPunct/>
              <w:topLinePunct w:val="0"/>
              <w:autoSpaceDE/>
              <w:autoSpaceDN/>
              <w:bidi w:val="0"/>
              <w:adjustRightInd/>
              <w:snapToGrid w:val="0"/>
              <w:spacing w:line="240" w:lineRule="auto"/>
              <w:ind w:firstLine="0" w:firstLineChars="0"/>
              <w:jc w:val="center"/>
              <w:textAlignment w:val="auto"/>
              <w:rPr>
                <w:b/>
                <w:color w:val="auto"/>
                <w:kern w:val="0"/>
                <w:highlight w:val="none"/>
              </w:rPr>
            </w:pPr>
            <w:r>
              <w:rPr>
                <w:rFonts w:hint="eastAsia"/>
                <w:b/>
                <w:color w:val="auto"/>
                <w:kern w:val="0"/>
                <w:highlight w:val="none"/>
              </w:rPr>
              <w:t>图4-</w:t>
            </w:r>
            <w:r>
              <w:rPr>
                <w:rFonts w:hint="eastAsia"/>
                <w:b/>
                <w:color w:val="auto"/>
                <w:kern w:val="0"/>
                <w:highlight w:val="none"/>
                <w:lang w:val="en-US" w:eastAsia="zh-CN"/>
              </w:rPr>
              <w:t>3</w:t>
            </w:r>
            <w:r>
              <w:rPr>
                <w:rFonts w:hint="eastAsia"/>
                <w:b/>
                <w:color w:val="auto"/>
                <w:kern w:val="0"/>
                <w:highlight w:val="none"/>
              </w:rPr>
              <w:t xml:space="preserve"> 南京溧水秦源污水处理厂处理工艺流程图（三期）</w:t>
            </w:r>
          </w:p>
          <w:p w14:paraId="5301557C">
            <w:pPr>
              <w:keepNext w:val="0"/>
              <w:keepLines w:val="0"/>
              <w:pageBreakBefore w:val="0"/>
              <w:widowControl w:val="0"/>
              <w:kinsoku/>
              <w:wordWrap/>
              <w:overflowPunct/>
              <w:topLinePunct w:val="0"/>
              <w:autoSpaceDE/>
              <w:autoSpaceDN/>
              <w:bidi w:val="0"/>
              <w:adjustRightInd/>
              <w:snapToGrid w:val="0"/>
              <w:ind w:firstLine="0" w:firstLineChars="0"/>
              <w:jc w:val="center"/>
              <w:textAlignment w:val="auto"/>
              <w:rPr>
                <w:b/>
                <w:color w:val="auto"/>
                <w:kern w:val="0"/>
                <w:highlight w:val="none"/>
              </w:rPr>
            </w:pPr>
            <w:r>
              <w:rPr>
                <w:color w:val="auto"/>
                <w:highlight w:val="none"/>
              </w:rPr>
              <w:drawing>
                <wp:inline distT="0" distB="0" distL="114300" distR="114300">
                  <wp:extent cx="5039995" cy="3199130"/>
                  <wp:effectExtent l="0" t="0" r="8255" b="0"/>
                  <wp:docPr id="3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14"/>
                          <pic:cNvPicPr>
                            <a:picLocks noChangeAspect="1"/>
                          </pic:cNvPicPr>
                        </pic:nvPicPr>
                        <pic:blipFill>
                          <a:blip r:embed="rId25"/>
                          <a:srcRect t="948" r="951" b="-1855"/>
                          <a:stretch>
                            <a:fillRect/>
                          </a:stretch>
                        </pic:blipFill>
                        <pic:spPr>
                          <a:xfrm>
                            <a:off x="0" y="0"/>
                            <a:ext cx="5039995" cy="3199130"/>
                          </a:xfrm>
                          <a:prstGeom prst="rect">
                            <a:avLst/>
                          </a:prstGeom>
                          <a:noFill/>
                          <a:ln>
                            <a:noFill/>
                          </a:ln>
                        </pic:spPr>
                      </pic:pic>
                    </a:graphicData>
                  </a:graphic>
                </wp:inline>
              </w:drawing>
            </w:r>
          </w:p>
          <w:p w14:paraId="24A9ABB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bCs/>
                <w:color w:val="auto"/>
                <w:szCs w:val="21"/>
                <w:highlight w:val="none"/>
              </w:rPr>
            </w:pPr>
            <w:r>
              <w:rPr>
                <w:rFonts w:hint="eastAsia"/>
                <w:b/>
                <w:color w:val="auto"/>
                <w:kern w:val="0"/>
                <w:highlight w:val="none"/>
              </w:rPr>
              <w:t>图4-</w:t>
            </w:r>
            <w:r>
              <w:rPr>
                <w:rFonts w:hint="eastAsia"/>
                <w:b/>
                <w:color w:val="auto"/>
                <w:kern w:val="0"/>
                <w:highlight w:val="none"/>
                <w:lang w:val="en-US" w:eastAsia="zh-CN"/>
              </w:rPr>
              <w:t>4</w:t>
            </w:r>
            <w:r>
              <w:rPr>
                <w:rFonts w:hint="eastAsia"/>
                <w:b/>
                <w:color w:val="auto"/>
                <w:kern w:val="0"/>
                <w:highlight w:val="none"/>
              </w:rPr>
              <w:t xml:space="preserve"> 南京溧水秦源污水处理厂处理工艺流程图（四期）</w:t>
            </w:r>
          </w:p>
          <w:p w14:paraId="3760777B">
            <w:pPr>
              <w:keepNext w:val="0"/>
              <w:keepLines w:val="0"/>
              <w:pageBreakBefore w:val="0"/>
              <w:widowControl w:val="0"/>
              <w:kinsoku/>
              <w:wordWrap/>
              <w:overflowPunct/>
              <w:topLinePunct w:val="0"/>
              <w:autoSpaceDE/>
              <w:autoSpaceDN/>
              <w:bidi w:val="0"/>
              <w:spacing w:line="400" w:lineRule="exact"/>
              <w:ind w:firstLine="480" w:firstLineChars="200"/>
              <w:jc w:val="left"/>
              <w:textAlignment w:val="auto"/>
              <w:rPr>
                <w:color w:val="auto"/>
                <w:szCs w:val="21"/>
                <w:highlight w:val="none"/>
              </w:rPr>
            </w:pPr>
            <w:r>
              <w:rPr>
                <w:rFonts w:hint="eastAsia"/>
                <w:bCs/>
                <w:color w:val="auto"/>
                <w:szCs w:val="21"/>
                <w:highlight w:val="none"/>
              </w:rPr>
              <w:t>③水量接管可行性分析</w:t>
            </w:r>
          </w:p>
          <w:p w14:paraId="65EF3CAF">
            <w:pPr>
              <w:keepNext w:val="0"/>
              <w:keepLines w:val="0"/>
              <w:pageBreakBefore w:val="0"/>
              <w:widowControl w:val="0"/>
              <w:kinsoku/>
              <w:wordWrap/>
              <w:overflowPunct/>
              <w:topLinePunct w:val="0"/>
              <w:autoSpaceDE/>
              <w:autoSpaceDN/>
              <w:bidi w:val="0"/>
              <w:spacing w:line="400" w:lineRule="exact"/>
              <w:ind w:firstLine="480" w:firstLineChars="200"/>
              <w:jc w:val="left"/>
              <w:textAlignment w:val="auto"/>
              <w:rPr>
                <w:color w:val="auto"/>
                <w:szCs w:val="21"/>
                <w:highlight w:val="none"/>
              </w:rPr>
            </w:pPr>
            <w:r>
              <w:rPr>
                <w:rFonts w:hint="eastAsia"/>
                <w:color w:val="auto"/>
                <w:szCs w:val="21"/>
                <w:highlight w:val="none"/>
              </w:rPr>
              <w:t>水量：</w:t>
            </w:r>
            <w:r>
              <w:rPr>
                <w:rFonts w:hint="eastAsia"/>
                <w:color w:val="auto"/>
                <w:kern w:val="0"/>
                <w:szCs w:val="21"/>
                <w:highlight w:val="none"/>
              </w:rPr>
              <w:t>南京溧水秦源污水处理厂现有处理规模11万t/d，现有一二三期6万吨，四期扩建5万吨。污水处理厂现处理废水约为9.75万t/d，本项目废水由秦源污水处理厂四期处理，剩余处理量为1.25万t/d，本项目污水量</w:t>
            </w:r>
            <w:r>
              <w:rPr>
                <w:rFonts w:hint="eastAsia"/>
                <w:color w:val="FF0000"/>
                <w:kern w:val="0"/>
                <w:szCs w:val="21"/>
                <w:highlight w:val="none"/>
                <w:lang w:val="en-US" w:eastAsia="zh-CN"/>
              </w:rPr>
              <w:t>300t</w:t>
            </w:r>
            <w:r>
              <w:rPr>
                <w:color w:val="FF0000"/>
                <w:kern w:val="0"/>
                <w:szCs w:val="21"/>
                <w:highlight w:val="none"/>
              </w:rPr>
              <w:t>/</w:t>
            </w:r>
            <w:r>
              <w:rPr>
                <w:rFonts w:hint="eastAsia"/>
                <w:color w:val="FF0000"/>
                <w:kern w:val="0"/>
                <w:szCs w:val="21"/>
                <w:highlight w:val="none"/>
                <w:lang w:val="en-US" w:eastAsia="zh-CN"/>
              </w:rPr>
              <w:t>a（1.2t/d）</w:t>
            </w:r>
            <w:r>
              <w:rPr>
                <w:rFonts w:hint="eastAsia"/>
                <w:color w:val="auto"/>
                <w:kern w:val="0"/>
                <w:szCs w:val="21"/>
                <w:highlight w:val="none"/>
              </w:rPr>
              <w:t>，占污水处理厂剩余处理能力的</w:t>
            </w:r>
            <w:r>
              <w:rPr>
                <w:rFonts w:hint="eastAsia"/>
                <w:color w:val="FF0000"/>
                <w:kern w:val="0"/>
                <w:szCs w:val="21"/>
                <w:highlight w:val="none"/>
                <w:lang w:val="en-US" w:eastAsia="zh-CN"/>
              </w:rPr>
              <w:t>0.01</w:t>
            </w:r>
            <w:r>
              <w:rPr>
                <w:rFonts w:hint="eastAsia"/>
                <w:color w:val="FF0000"/>
                <w:kern w:val="0"/>
                <w:szCs w:val="21"/>
                <w:highlight w:val="none"/>
              </w:rPr>
              <w:t>%</w:t>
            </w:r>
            <w:r>
              <w:rPr>
                <w:rFonts w:hint="eastAsia"/>
                <w:color w:val="auto"/>
                <w:kern w:val="0"/>
                <w:szCs w:val="21"/>
                <w:highlight w:val="none"/>
              </w:rPr>
              <w:t>。因此，本项目废水排入南京溧水秦源污水处理厂处理是可行的。</w:t>
            </w:r>
          </w:p>
          <w:p w14:paraId="0B5DAC72">
            <w:pPr>
              <w:keepNext w:val="0"/>
              <w:keepLines w:val="0"/>
              <w:pageBreakBefore w:val="0"/>
              <w:widowControl w:val="0"/>
              <w:kinsoku/>
              <w:wordWrap/>
              <w:overflowPunct/>
              <w:topLinePunct w:val="0"/>
              <w:autoSpaceDE/>
              <w:autoSpaceDN/>
              <w:bidi w:val="0"/>
              <w:spacing w:line="400" w:lineRule="exact"/>
              <w:ind w:firstLine="480" w:firstLineChars="200"/>
              <w:jc w:val="left"/>
              <w:textAlignment w:val="auto"/>
              <w:rPr>
                <w:color w:val="auto"/>
                <w:szCs w:val="21"/>
                <w:highlight w:val="none"/>
              </w:rPr>
            </w:pPr>
            <w:r>
              <w:rPr>
                <w:color w:val="auto"/>
                <w:szCs w:val="21"/>
                <w:highlight w:val="none"/>
              </w:rPr>
              <w:t>④</w:t>
            </w:r>
            <w:r>
              <w:rPr>
                <w:rFonts w:hint="eastAsia"/>
                <w:bCs/>
                <w:color w:val="auto"/>
                <w:szCs w:val="21"/>
                <w:highlight w:val="none"/>
              </w:rPr>
              <w:t>水质接管可行性分析</w:t>
            </w:r>
          </w:p>
          <w:p w14:paraId="09523DC7">
            <w:pPr>
              <w:keepNext w:val="0"/>
              <w:keepLines w:val="0"/>
              <w:pageBreakBefore w:val="0"/>
              <w:widowControl w:val="0"/>
              <w:kinsoku/>
              <w:wordWrap/>
              <w:overflowPunct/>
              <w:topLinePunct w:val="0"/>
              <w:autoSpaceDE/>
              <w:autoSpaceDN/>
              <w:bidi w:val="0"/>
              <w:spacing w:line="400" w:lineRule="exact"/>
              <w:ind w:firstLine="480" w:firstLineChars="200"/>
              <w:jc w:val="left"/>
              <w:textAlignment w:val="auto"/>
              <w:rPr>
                <w:color w:val="auto"/>
                <w:szCs w:val="21"/>
                <w:highlight w:val="none"/>
              </w:rPr>
            </w:pPr>
            <w:r>
              <w:rPr>
                <w:rFonts w:hint="eastAsia"/>
                <w:color w:val="auto"/>
                <w:szCs w:val="21"/>
                <w:highlight w:val="none"/>
              </w:rPr>
              <w:t>生活污水水质简单，污染物浓度较低，能够达到该污水处理厂接管控制标准，经污水管网接入污水处理厂处理，不会对污水处理厂的正常运行产生冲击负荷，不影响其水质稳定达标排放。因此，从水质上说，废水接管是可行的。</w:t>
            </w:r>
          </w:p>
          <w:p w14:paraId="379AFD40">
            <w:pPr>
              <w:keepNext w:val="0"/>
              <w:keepLines w:val="0"/>
              <w:pageBreakBefore w:val="0"/>
              <w:widowControl w:val="0"/>
              <w:kinsoku/>
              <w:wordWrap/>
              <w:overflowPunct/>
              <w:topLinePunct w:val="0"/>
              <w:autoSpaceDE/>
              <w:autoSpaceDN/>
              <w:bidi w:val="0"/>
              <w:spacing w:line="400" w:lineRule="exact"/>
              <w:ind w:firstLine="480" w:firstLineChars="200"/>
              <w:jc w:val="left"/>
              <w:textAlignment w:val="auto"/>
              <w:rPr>
                <w:color w:val="auto"/>
                <w:szCs w:val="21"/>
                <w:highlight w:val="none"/>
              </w:rPr>
            </w:pPr>
            <w:r>
              <w:rPr>
                <w:color w:val="auto"/>
                <w:szCs w:val="21"/>
                <w:highlight w:val="none"/>
              </w:rPr>
              <w:t>⑤</w:t>
            </w:r>
            <w:r>
              <w:rPr>
                <w:rFonts w:hint="eastAsia"/>
                <w:bCs/>
                <w:color w:val="auto"/>
                <w:szCs w:val="21"/>
                <w:highlight w:val="none"/>
              </w:rPr>
              <w:t>管网接管可行性分析</w:t>
            </w:r>
          </w:p>
          <w:p w14:paraId="61AFB067">
            <w:pPr>
              <w:keepNext w:val="0"/>
              <w:keepLines w:val="0"/>
              <w:pageBreakBefore w:val="0"/>
              <w:widowControl w:val="0"/>
              <w:shd w:val="clear"/>
              <w:kinsoku/>
              <w:wordWrap/>
              <w:overflowPunct/>
              <w:topLinePunct w:val="0"/>
              <w:autoSpaceDE/>
              <w:autoSpaceDN/>
              <w:bidi w:val="0"/>
              <w:spacing w:line="400" w:lineRule="exact"/>
              <w:ind w:firstLine="480" w:firstLineChars="200"/>
              <w:contextualSpacing/>
              <w:jc w:val="left"/>
              <w:textAlignment w:val="auto"/>
              <w:rPr>
                <w:bCs/>
                <w:color w:val="auto"/>
                <w:sz w:val="24"/>
                <w:highlight w:val="none"/>
              </w:rPr>
            </w:pPr>
            <w:r>
              <w:rPr>
                <w:rFonts w:hint="eastAsia"/>
                <w:color w:val="auto"/>
                <w:szCs w:val="21"/>
                <w:highlight w:val="none"/>
              </w:rPr>
              <w:t>管网和污水处理厂建设进度：该污水处理厂已正式投入运营，本项目位于污水处理厂服务范围内，项目所在地污水管网铺设工程已到位，厂区生活污水已接管该污水处理厂。</w:t>
            </w:r>
          </w:p>
          <w:p w14:paraId="29F79870">
            <w:pPr>
              <w:keepNext w:val="0"/>
              <w:keepLines w:val="0"/>
              <w:pageBreakBefore w:val="0"/>
              <w:widowControl w:val="0"/>
              <w:shd w:val="clear"/>
              <w:kinsoku/>
              <w:wordWrap/>
              <w:overflowPunct/>
              <w:topLinePunct w:val="0"/>
              <w:autoSpaceDE/>
              <w:autoSpaceDN/>
              <w:bidi w:val="0"/>
              <w:adjustRightInd w:val="0"/>
              <w:snapToGrid w:val="0"/>
              <w:spacing w:line="400" w:lineRule="exact"/>
              <w:ind w:firstLine="480" w:firstLineChars="200"/>
              <w:jc w:val="left"/>
              <w:textAlignment w:val="auto"/>
              <w:rPr>
                <w:color w:val="auto"/>
                <w:sz w:val="24"/>
                <w:highlight w:val="none"/>
              </w:rPr>
            </w:pPr>
            <w:r>
              <w:rPr>
                <w:rFonts w:hint="eastAsia"/>
                <w:bCs/>
                <w:color w:val="auto"/>
                <w:sz w:val="24"/>
                <w:highlight w:val="none"/>
              </w:rPr>
              <w:t>综上所述，从接管要求、处理余量、管网配套、污水处理厂现状及运行等方面分析，本项目营运期废水拟排入</w:t>
            </w:r>
            <w:r>
              <w:rPr>
                <w:rFonts w:hint="eastAsia"/>
                <w:bCs/>
                <w:color w:val="auto"/>
                <w:sz w:val="24"/>
                <w:highlight w:val="none"/>
                <w:lang w:eastAsia="zh-CN"/>
              </w:rPr>
              <w:t>秦源污水处理厂</w:t>
            </w:r>
            <w:r>
              <w:rPr>
                <w:rFonts w:hint="eastAsia"/>
                <w:bCs/>
                <w:color w:val="auto"/>
                <w:sz w:val="24"/>
                <w:highlight w:val="none"/>
              </w:rPr>
              <w:t>处理是可行的。</w:t>
            </w:r>
          </w:p>
          <w:p w14:paraId="35CC3A8E">
            <w:pPr>
              <w:keepNext w:val="0"/>
              <w:keepLines w:val="0"/>
              <w:pageBreakBefore w:val="0"/>
              <w:widowControl w:val="0"/>
              <w:kinsoku/>
              <w:wordWrap/>
              <w:overflowPunct/>
              <w:topLinePunct w:val="0"/>
              <w:autoSpaceDE/>
              <w:autoSpaceDN/>
              <w:bidi w:val="0"/>
              <w:adjustRightInd w:val="0"/>
              <w:snapToGrid w:val="0"/>
              <w:spacing w:line="440" w:lineRule="exact"/>
              <w:ind w:firstLine="482"/>
              <w:jc w:val="left"/>
              <w:textAlignment w:val="auto"/>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w:t>
            </w:r>
            <w:r>
              <w:rPr>
                <w:rFonts w:hint="default" w:ascii="Times New Roman" w:hAnsi="Times New Roman" w:eastAsia="宋体" w:cs="Times New Roman"/>
                <w:b/>
                <w:bCs/>
                <w:color w:val="auto"/>
                <w:highlight w:val="none"/>
                <w:lang w:val="en-US" w:eastAsia="zh-CN"/>
              </w:rPr>
              <w:t>4</w:t>
            </w:r>
            <w:r>
              <w:rPr>
                <w:rFonts w:hint="default" w:ascii="Times New Roman" w:hAnsi="Times New Roman" w:eastAsia="宋体" w:cs="Times New Roman"/>
                <w:b/>
                <w:bCs/>
                <w:color w:val="auto"/>
                <w:highlight w:val="none"/>
              </w:rPr>
              <w:t>）地表水影响评价结论</w:t>
            </w:r>
          </w:p>
          <w:p w14:paraId="20F6FECC">
            <w:pPr>
              <w:keepNext w:val="0"/>
              <w:keepLines w:val="0"/>
              <w:pageBreakBefore w:val="0"/>
              <w:widowControl w:val="0"/>
              <w:kinsoku/>
              <w:wordWrap/>
              <w:overflowPunct/>
              <w:topLinePunct w:val="0"/>
              <w:autoSpaceDE/>
              <w:autoSpaceDN/>
              <w:bidi w:val="0"/>
              <w:spacing w:line="440" w:lineRule="exact"/>
              <w:ind w:firstLine="480"/>
              <w:jc w:val="left"/>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本项目污水排放浓度低，水质简单，不会对污水处理厂运行产生冲击负荷，目前污水处理厂有足够的能力接纳本项目废水。本项目的污水得到合理处置，对受纳水体</w:t>
            </w:r>
            <w:r>
              <w:rPr>
                <w:rFonts w:hint="eastAsia" w:cs="Times New Roman"/>
                <w:color w:val="auto"/>
                <w:highlight w:val="none"/>
                <w:lang w:val="en-US" w:eastAsia="zh-CN"/>
              </w:rPr>
              <w:t>秦淮河</w:t>
            </w:r>
            <w:r>
              <w:rPr>
                <w:rFonts w:hint="default" w:ascii="Times New Roman" w:hAnsi="Times New Roman" w:eastAsia="宋体" w:cs="Times New Roman"/>
                <w:color w:val="auto"/>
                <w:highlight w:val="none"/>
              </w:rPr>
              <w:t>影响较小，不会改变其水环境功能级别，水质功能可维持现状。</w:t>
            </w:r>
          </w:p>
          <w:p w14:paraId="560743C8">
            <w:pPr>
              <w:pStyle w:val="5"/>
              <w:pageBreakBefore w:val="0"/>
              <w:widowControl w:val="0"/>
              <w:kinsoku/>
              <w:wordWrap/>
              <w:overflowPunct/>
              <w:topLinePunct w:val="0"/>
              <w:autoSpaceDE/>
              <w:autoSpaceDN/>
              <w:bidi w:val="0"/>
              <w:spacing w:line="440" w:lineRule="exact"/>
              <w:ind w:firstLine="482"/>
              <w:jc w:val="left"/>
              <w:rPr>
                <w:rFonts w:hint="default" w:ascii="Times New Roman" w:hAnsi="Times New Roman" w:eastAsia="宋体" w:cs="Times New Roman"/>
                <w:color w:val="auto"/>
                <w:highlight w:val="none"/>
              </w:rPr>
            </w:pPr>
            <w:r>
              <w:rPr>
                <w:rFonts w:hint="eastAsia" w:cs="Times New Roman"/>
                <w:color w:val="auto"/>
                <w:highlight w:val="none"/>
                <w:lang w:eastAsia="zh-CN"/>
              </w:rPr>
              <w:t>3.</w:t>
            </w:r>
            <w:r>
              <w:rPr>
                <w:rFonts w:hint="default" w:ascii="Times New Roman" w:hAnsi="Times New Roman" w:eastAsia="宋体" w:cs="Times New Roman"/>
                <w:color w:val="auto"/>
                <w:highlight w:val="none"/>
              </w:rPr>
              <w:t>噪声</w:t>
            </w:r>
          </w:p>
          <w:p w14:paraId="19D52550">
            <w:pPr>
              <w:pStyle w:val="5"/>
              <w:pageBreakBefore w:val="0"/>
              <w:widowControl w:val="0"/>
              <w:kinsoku/>
              <w:wordWrap/>
              <w:overflowPunct/>
              <w:topLinePunct w:val="0"/>
              <w:autoSpaceDE/>
              <w:autoSpaceDN/>
              <w:bidi w:val="0"/>
              <w:adjustRightInd w:val="0"/>
              <w:spacing w:line="440" w:lineRule="exact"/>
              <w:ind w:firstLine="482"/>
              <w:jc w:val="left"/>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（1）源强</w:t>
            </w:r>
          </w:p>
          <w:p w14:paraId="3AAA2CFA">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jc w:val="left"/>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rPr>
              <w:t>本次项目高噪声设备</w:t>
            </w:r>
            <w:r>
              <w:rPr>
                <w:rFonts w:hint="default" w:ascii="Times New Roman" w:hAnsi="Times New Roman" w:eastAsia="宋体" w:cs="Times New Roman"/>
                <w:color w:val="auto"/>
                <w:highlight w:val="none"/>
                <w:lang w:val="en-US" w:eastAsia="zh-CN"/>
              </w:rPr>
              <w:t>主要为堆焊系统设备、线切割机、数控车床、数控镗床等，本项目无室外声源。主要噪声设备及噪声值见表4-10。</w:t>
            </w:r>
          </w:p>
          <w:p w14:paraId="2831751F">
            <w:pPr>
              <w:pStyle w:val="68"/>
              <w:pageBreakBefore w:val="0"/>
              <w:widowControl w:val="0"/>
              <w:kinsoku/>
              <w:wordWrap/>
              <w:overflowPunct/>
              <w:topLinePunct w:val="0"/>
              <w:autoSpaceDE/>
              <w:autoSpaceDN/>
              <w:bidi w:val="0"/>
              <w:adjustRightInd w:val="0"/>
              <w:spacing w:line="440" w:lineRule="exact"/>
              <w:jc w:val="left"/>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sz w:val="24"/>
                <w:highlight w:val="none"/>
                <w:lang w:val="zh-CN"/>
              </w:rPr>
              <w:t>表4-</w:t>
            </w:r>
            <w:r>
              <w:rPr>
                <w:rFonts w:hint="default" w:ascii="Times New Roman" w:hAnsi="Times New Roman" w:cs="Times New Roman"/>
                <w:color w:val="auto"/>
                <w:sz w:val="24"/>
                <w:highlight w:val="none"/>
                <w:lang w:val="en-US" w:eastAsia="zh-CN"/>
              </w:rPr>
              <w:t xml:space="preserve">10  </w:t>
            </w:r>
            <w:r>
              <w:rPr>
                <w:rFonts w:hint="default" w:ascii="Times New Roman" w:hAnsi="Times New Roman" w:eastAsia="宋体" w:cs="Times New Roman"/>
                <w:color w:val="auto"/>
                <w:highlight w:val="none"/>
                <w:lang w:val="en-US" w:eastAsia="zh-CN"/>
              </w:rPr>
              <w:t>本项目主要噪声源强调查清单（室内声源）单位：dB</w:t>
            </w:r>
            <w:r>
              <w:rPr>
                <w:rFonts w:hint="default" w:ascii="Times New Roman" w:hAnsi="Times New Roman" w:cs="Times New Roman"/>
                <w:color w:val="auto"/>
                <w:highlight w:val="none"/>
                <w:lang w:val="en-US" w:eastAsia="zh-CN"/>
              </w:rPr>
              <w:t>（</w:t>
            </w:r>
            <w:r>
              <w:rPr>
                <w:rFonts w:hint="default" w:ascii="Times New Roman" w:hAnsi="Times New Roman" w:eastAsia="宋体" w:cs="Times New Roman"/>
                <w:color w:val="auto"/>
                <w:highlight w:val="none"/>
                <w:lang w:val="en-US" w:eastAsia="zh-CN"/>
              </w:rPr>
              <w:t>A</w:t>
            </w:r>
            <w:r>
              <w:rPr>
                <w:rFonts w:hint="default" w:ascii="Times New Roman" w:hAnsi="Times New Roman" w:cs="Times New Roman"/>
                <w:color w:val="auto"/>
                <w:highlight w:val="none"/>
                <w:lang w:val="en-US" w:eastAsia="zh-CN"/>
              </w:rPr>
              <w:t>）</w:t>
            </w:r>
          </w:p>
          <w:tbl>
            <w:tblPr>
              <w:tblStyle w:val="36"/>
              <w:tblW w:w="5000"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637"/>
              <w:gridCol w:w="1267"/>
              <w:gridCol w:w="427"/>
              <w:gridCol w:w="790"/>
              <w:gridCol w:w="636"/>
              <w:gridCol w:w="531"/>
              <w:gridCol w:w="531"/>
              <w:gridCol w:w="357"/>
              <w:gridCol w:w="790"/>
              <w:gridCol w:w="636"/>
              <w:gridCol w:w="790"/>
              <w:gridCol w:w="790"/>
              <w:gridCol w:w="427"/>
            </w:tblGrid>
            <w:tr w14:paraId="248CA44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58" w:type="pct"/>
                  <w:vMerge w:val="restart"/>
                  <w:vAlign w:val="center"/>
                </w:tcPr>
                <w:p w14:paraId="28C76735">
                  <w:pPr>
                    <w:pStyle w:val="100"/>
                    <w:keepNext w:val="0"/>
                    <w:keepLines w:val="0"/>
                    <w:pageBreakBefore w:val="0"/>
                    <w:kinsoku/>
                    <w:wordWrap/>
                    <w:overflowPunct/>
                    <w:topLinePunct w:val="0"/>
                    <w:autoSpaceDE/>
                    <w:autoSpaceDN/>
                    <w:bidi w:val="0"/>
                    <w:snapToGrid w:val="0"/>
                    <w:spacing w:line="240" w:lineRule="exact"/>
                    <w:ind w:firstLine="0" w:firstLineChars="0"/>
                    <w:jc w:val="center"/>
                    <w:rPr>
                      <w:rFonts w:hint="default" w:ascii="Times New Roman" w:hAnsi="Times New Roman" w:eastAsia="宋体" w:cs="Times New Roman"/>
                      <w:b/>
                      <w:bCs/>
                      <w:snapToGrid w:val="0"/>
                      <w:color w:val="auto"/>
                      <w:kern w:val="0"/>
                      <w:sz w:val="21"/>
                      <w:szCs w:val="21"/>
                      <w:highlight w:val="none"/>
                    </w:rPr>
                  </w:pPr>
                  <w:r>
                    <w:rPr>
                      <w:rFonts w:hint="default" w:ascii="Times New Roman" w:hAnsi="Times New Roman" w:eastAsia="宋体" w:cs="Times New Roman"/>
                      <w:b/>
                      <w:bCs/>
                      <w:snapToGrid w:val="0"/>
                      <w:color w:val="auto"/>
                      <w:kern w:val="0"/>
                      <w:sz w:val="21"/>
                      <w:szCs w:val="21"/>
                      <w:highlight w:val="none"/>
                    </w:rPr>
                    <w:t>声源名称</w:t>
                  </w:r>
                </w:p>
              </w:tc>
              <w:tc>
                <w:tcPr>
                  <w:tcW w:w="547" w:type="pct"/>
                  <w:vMerge w:val="restart"/>
                  <w:shd w:val="clear" w:color="auto" w:fill="auto"/>
                  <w:vAlign w:val="center"/>
                </w:tcPr>
                <w:p w14:paraId="44AF692E">
                  <w:pPr>
                    <w:pStyle w:val="100"/>
                    <w:keepNext w:val="0"/>
                    <w:keepLines w:val="0"/>
                    <w:pageBreakBefore w:val="0"/>
                    <w:kinsoku/>
                    <w:wordWrap/>
                    <w:overflowPunct/>
                    <w:topLinePunct w:val="0"/>
                    <w:autoSpaceDE/>
                    <w:autoSpaceDN/>
                    <w:bidi w:val="0"/>
                    <w:snapToGrid w:val="0"/>
                    <w:spacing w:line="240" w:lineRule="exact"/>
                    <w:ind w:firstLine="0" w:firstLineChars="0"/>
                    <w:jc w:val="center"/>
                    <w:rPr>
                      <w:rFonts w:hint="default" w:ascii="Times New Roman" w:hAnsi="Times New Roman" w:eastAsia="宋体" w:cs="Times New Roman"/>
                      <w:b/>
                      <w:bCs/>
                      <w:snapToGrid w:val="0"/>
                      <w:color w:val="auto"/>
                      <w:kern w:val="0"/>
                      <w:sz w:val="21"/>
                      <w:szCs w:val="21"/>
                      <w:highlight w:val="none"/>
                      <w:lang w:val="en-US" w:eastAsia="zh-CN" w:bidi="ar-SA"/>
                    </w:rPr>
                  </w:pPr>
                  <w:r>
                    <w:rPr>
                      <w:rFonts w:hint="default" w:ascii="Times New Roman" w:hAnsi="Times New Roman" w:eastAsia="宋体" w:cs="Times New Roman"/>
                      <w:b/>
                      <w:bCs/>
                      <w:snapToGrid w:val="0"/>
                      <w:color w:val="auto"/>
                      <w:kern w:val="0"/>
                      <w:sz w:val="21"/>
                      <w:szCs w:val="21"/>
                      <w:highlight w:val="none"/>
                      <w:lang w:val="en-US" w:eastAsia="zh-CN" w:bidi="ar-SA"/>
                    </w:rPr>
                    <w:t>型号</w:t>
                  </w:r>
                </w:p>
              </w:tc>
              <w:tc>
                <w:tcPr>
                  <w:tcW w:w="247" w:type="pct"/>
                  <w:vMerge w:val="restart"/>
                  <w:vAlign w:val="center"/>
                </w:tcPr>
                <w:p w14:paraId="34C800B5">
                  <w:pPr>
                    <w:pStyle w:val="100"/>
                    <w:keepNext w:val="0"/>
                    <w:keepLines w:val="0"/>
                    <w:pageBreakBefore w:val="0"/>
                    <w:kinsoku/>
                    <w:wordWrap/>
                    <w:overflowPunct/>
                    <w:topLinePunct w:val="0"/>
                    <w:autoSpaceDE/>
                    <w:autoSpaceDN/>
                    <w:bidi w:val="0"/>
                    <w:snapToGrid w:val="0"/>
                    <w:spacing w:line="240" w:lineRule="exact"/>
                    <w:ind w:firstLine="0" w:firstLineChars="0"/>
                    <w:jc w:val="center"/>
                    <w:rPr>
                      <w:rFonts w:hint="default" w:ascii="Times New Roman" w:hAnsi="Times New Roman" w:eastAsia="宋体" w:cs="Times New Roman"/>
                      <w:b/>
                      <w:bCs/>
                      <w:snapToGrid w:val="0"/>
                      <w:color w:val="auto"/>
                      <w:kern w:val="0"/>
                      <w:sz w:val="21"/>
                      <w:szCs w:val="21"/>
                      <w:highlight w:val="none"/>
                    </w:rPr>
                  </w:pPr>
                  <w:r>
                    <w:rPr>
                      <w:rFonts w:hint="default" w:ascii="Times New Roman" w:hAnsi="Times New Roman" w:eastAsia="宋体" w:cs="Times New Roman"/>
                      <w:b/>
                      <w:bCs/>
                      <w:snapToGrid w:val="0"/>
                      <w:color w:val="auto"/>
                      <w:kern w:val="0"/>
                      <w:sz w:val="21"/>
                      <w:szCs w:val="21"/>
                      <w:highlight w:val="none"/>
                      <w:lang w:val="en-US" w:eastAsia="zh-CN"/>
                    </w:rPr>
                    <w:t>数量/台</w:t>
                  </w:r>
                </w:p>
              </w:tc>
              <w:tc>
                <w:tcPr>
                  <w:tcW w:w="458" w:type="pct"/>
                  <w:vMerge w:val="restart"/>
                  <w:vAlign w:val="center"/>
                </w:tcPr>
                <w:p w14:paraId="396C1616">
                  <w:pPr>
                    <w:pStyle w:val="100"/>
                    <w:keepNext w:val="0"/>
                    <w:keepLines w:val="0"/>
                    <w:pageBreakBefore w:val="0"/>
                    <w:kinsoku/>
                    <w:wordWrap/>
                    <w:overflowPunct/>
                    <w:topLinePunct w:val="0"/>
                    <w:autoSpaceDE/>
                    <w:autoSpaceDN/>
                    <w:bidi w:val="0"/>
                    <w:snapToGrid w:val="0"/>
                    <w:spacing w:line="240" w:lineRule="exact"/>
                    <w:ind w:firstLine="0" w:firstLineChars="0"/>
                    <w:jc w:val="center"/>
                    <w:rPr>
                      <w:rFonts w:hint="default" w:ascii="Times New Roman" w:hAnsi="Times New Roman" w:eastAsia="宋体" w:cs="Times New Roman"/>
                      <w:b/>
                      <w:bCs/>
                      <w:snapToGrid w:val="0"/>
                      <w:color w:val="auto"/>
                      <w:kern w:val="0"/>
                      <w:sz w:val="21"/>
                      <w:szCs w:val="21"/>
                      <w:highlight w:val="none"/>
                      <w:lang w:eastAsia="zh-CN"/>
                    </w:rPr>
                  </w:pPr>
                  <w:r>
                    <w:rPr>
                      <w:rFonts w:hint="default" w:ascii="Times New Roman" w:hAnsi="Times New Roman" w:eastAsia="宋体" w:cs="Times New Roman"/>
                      <w:b/>
                      <w:bCs/>
                      <w:snapToGrid w:val="0"/>
                      <w:color w:val="auto"/>
                      <w:kern w:val="0"/>
                      <w:sz w:val="21"/>
                      <w:szCs w:val="21"/>
                      <w:highlight w:val="none"/>
                    </w:rPr>
                    <w:t>单台声功压级/dB</w:t>
                  </w:r>
                  <w:r>
                    <w:rPr>
                      <w:rFonts w:hint="default" w:ascii="Times New Roman" w:hAnsi="Times New Roman" w:eastAsia="宋体" w:cs="Times New Roman"/>
                      <w:b/>
                      <w:bCs/>
                      <w:snapToGrid w:val="0"/>
                      <w:color w:val="auto"/>
                      <w:kern w:val="0"/>
                      <w:sz w:val="21"/>
                      <w:szCs w:val="21"/>
                      <w:highlight w:val="none"/>
                      <w:lang w:eastAsia="zh-CN"/>
                    </w:rPr>
                    <w:t>（</w:t>
                  </w:r>
                  <w:r>
                    <w:rPr>
                      <w:rFonts w:hint="default" w:ascii="Times New Roman" w:hAnsi="Times New Roman" w:eastAsia="宋体" w:cs="Times New Roman"/>
                      <w:b/>
                      <w:bCs/>
                      <w:snapToGrid w:val="0"/>
                      <w:color w:val="auto"/>
                      <w:kern w:val="0"/>
                      <w:sz w:val="21"/>
                      <w:szCs w:val="21"/>
                      <w:highlight w:val="none"/>
                    </w:rPr>
                    <w:t>A</w:t>
                  </w:r>
                  <w:r>
                    <w:rPr>
                      <w:rFonts w:hint="default" w:ascii="Times New Roman" w:hAnsi="Times New Roman" w:eastAsia="宋体" w:cs="Times New Roman"/>
                      <w:b/>
                      <w:bCs/>
                      <w:snapToGrid w:val="0"/>
                      <w:color w:val="auto"/>
                      <w:kern w:val="0"/>
                      <w:sz w:val="21"/>
                      <w:szCs w:val="21"/>
                      <w:highlight w:val="none"/>
                      <w:lang w:eastAsia="zh-CN"/>
                    </w:rPr>
                    <w:t>）</w:t>
                  </w:r>
                </w:p>
              </w:tc>
              <w:tc>
                <w:tcPr>
                  <w:tcW w:w="369" w:type="pct"/>
                  <w:vMerge w:val="restart"/>
                  <w:vAlign w:val="center"/>
                </w:tcPr>
                <w:p w14:paraId="22EC2D4C">
                  <w:pPr>
                    <w:pStyle w:val="100"/>
                    <w:keepNext w:val="0"/>
                    <w:keepLines w:val="0"/>
                    <w:pageBreakBefore w:val="0"/>
                    <w:kinsoku/>
                    <w:wordWrap/>
                    <w:overflowPunct/>
                    <w:topLinePunct w:val="0"/>
                    <w:autoSpaceDE/>
                    <w:autoSpaceDN/>
                    <w:bidi w:val="0"/>
                    <w:snapToGrid w:val="0"/>
                    <w:spacing w:line="240" w:lineRule="exact"/>
                    <w:ind w:firstLine="0" w:firstLineChars="0"/>
                    <w:jc w:val="center"/>
                    <w:rPr>
                      <w:rFonts w:hint="default" w:ascii="Times New Roman" w:hAnsi="Times New Roman" w:eastAsia="宋体" w:cs="Times New Roman"/>
                      <w:b/>
                      <w:bCs/>
                      <w:snapToGrid w:val="0"/>
                      <w:color w:val="auto"/>
                      <w:kern w:val="0"/>
                      <w:sz w:val="21"/>
                      <w:szCs w:val="21"/>
                      <w:highlight w:val="none"/>
                    </w:rPr>
                  </w:pPr>
                  <w:r>
                    <w:rPr>
                      <w:rFonts w:hint="default" w:ascii="Times New Roman" w:hAnsi="Times New Roman" w:eastAsia="宋体" w:cs="Times New Roman"/>
                      <w:b/>
                      <w:bCs/>
                      <w:snapToGrid w:val="0"/>
                      <w:color w:val="auto"/>
                      <w:kern w:val="0"/>
                      <w:sz w:val="21"/>
                      <w:szCs w:val="21"/>
                      <w:highlight w:val="none"/>
                    </w:rPr>
                    <w:t>声源控制措施</w:t>
                  </w:r>
                </w:p>
              </w:tc>
              <w:tc>
                <w:tcPr>
                  <w:tcW w:w="824" w:type="pct"/>
                  <w:gridSpan w:val="3"/>
                  <w:vAlign w:val="center"/>
                </w:tcPr>
                <w:p w14:paraId="35C2E59B">
                  <w:pPr>
                    <w:pStyle w:val="100"/>
                    <w:keepNext w:val="0"/>
                    <w:keepLines w:val="0"/>
                    <w:pageBreakBefore w:val="0"/>
                    <w:kinsoku/>
                    <w:wordWrap/>
                    <w:overflowPunct/>
                    <w:topLinePunct w:val="0"/>
                    <w:autoSpaceDE/>
                    <w:autoSpaceDN/>
                    <w:bidi w:val="0"/>
                    <w:snapToGrid w:val="0"/>
                    <w:spacing w:line="240" w:lineRule="exact"/>
                    <w:ind w:firstLine="0" w:firstLineChars="0"/>
                    <w:jc w:val="center"/>
                    <w:rPr>
                      <w:rFonts w:hint="default" w:ascii="Times New Roman" w:hAnsi="Times New Roman" w:eastAsia="宋体" w:cs="Times New Roman"/>
                      <w:b/>
                      <w:bCs/>
                      <w:snapToGrid w:val="0"/>
                      <w:color w:val="auto"/>
                      <w:kern w:val="0"/>
                      <w:sz w:val="21"/>
                      <w:szCs w:val="21"/>
                      <w:highlight w:val="none"/>
                    </w:rPr>
                  </w:pPr>
                  <w:r>
                    <w:rPr>
                      <w:rFonts w:hint="default" w:ascii="Times New Roman" w:hAnsi="Times New Roman" w:eastAsia="宋体" w:cs="Times New Roman"/>
                      <w:b/>
                      <w:bCs/>
                      <w:snapToGrid w:val="0"/>
                      <w:color w:val="auto"/>
                      <w:kern w:val="0"/>
                      <w:sz w:val="21"/>
                      <w:szCs w:val="21"/>
                      <w:highlight w:val="none"/>
                    </w:rPr>
                    <w:t>空间相对位置（m）</w:t>
                  </w:r>
                </w:p>
              </w:tc>
              <w:tc>
                <w:tcPr>
                  <w:tcW w:w="458" w:type="pct"/>
                  <w:vMerge w:val="restart"/>
                  <w:vAlign w:val="center"/>
                </w:tcPr>
                <w:p w14:paraId="3D988E02">
                  <w:pPr>
                    <w:pStyle w:val="100"/>
                    <w:keepNext w:val="0"/>
                    <w:keepLines w:val="0"/>
                    <w:pageBreakBefore w:val="0"/>
                    <w:kinsoku/>
                    <w:wordWrap/>
                    <w:overflowPunct/>
                    <w:topLinePunct w:val="0"/>
                    <w:autoSpaceDE/>
                    <w:autoSpaceDN/>
                    <w:bidi w:val="0"/>
                    <w:snapToGrid w:val="0"/>
                    <w:spacing w:line="240" w:lineRule="exact"/>
                    <w:ind w:firstLine="0" w:firstLineChars="0"/>
                    <w:jc w:val="center"/>
                    <w:rPr>
                      <w:rFonts w:hint="default" w:ascii="Times New Roman" w:hAnsi="Times New Roman" w:eastAsia="宋体" w:cs="Times New Roman"/>
                      <w:b/>
                      <w:bCs/>
                      <w:snapToGrid w:val="0"/>
                      <w:color w:val="auto"/>
                      <w:kern w:val="0"/>
                      <w:sz w:val="21"/>
                      <w:szCs w:val="21"/>
                      <w:highlight w:val="none"/>
                    </w:rPr>
                  </w:pPr>
                  <w:r>
                    <w:rPr>
                      <w:rFonts w:hint="default" w:ascii="Times New Roman" w:hAnsi="Times New Roman" w:eastAsia="宋体" w:cs="Times New Roman"/>
                      <w:b/>
                      <w:bCs/>
                      <w:snapToGrid w:val="0"/>
                      <w:color w:val="auto"/>
                      <w:kern w:val="0"/>
                      <w:sz w:val="21"/>
                      <w:szCs w:val="21"/>
                      <w:highlight w:val="none"/>
                    </w:rPr>
                    <w:t>室内边界声级/dB（A）</w:t>
                  </w:r>
                </w:p>
              </w:tc>
              <w:tc>
                <w:tcPr>
                  <w:tcW w:w="369" w:type="pct"/>
                  <w:vMerge w:val="restart"/>
                  <w:vAlign w:val="center"/>
                </w:tcPr>
                <w:p w14:paraId="4D280E76">
                  <w:pPr>
                    <w:pStyle w:val="100"/>
                    <w:keepNext w:val="0"/>
                    <w:keepLines w:val="0"/>
                    <w:pageBreakBefore w:val="0"/>
                    <w:kinsoku/>
                    <w:wordWrap/>
                    <w:overflowPunct/>
                    <w:topLinePunct w:val="0"/>
                    <w:autoSpaceDE/>
                    <w:autoSpaceDN/>
                    <w:bidi w:val="0"/>
                    <w:snapToGrid w:val="0"/>
                    <w:spacing w:line="240" w:lineRule="exact"/>
                    <w:ind w:firstLine="0" w:firstLineChars="0"/>
                    <w:jc w:val="center"/>
                    <w:rPr>
                      <w:rFonts w:hint="default" w:ascii="Times New Roman" w:hAnsi="Times New Roman" w:eastAsia="宋体" w:cs="Times New Roman"/>
                      <w:b/>
                      <w:bCs/>
                      <w:snapToGrid w:val="0"/>
                      <w:color w:val="auto"/>
                      <w:kern w:val="0"/>
                      <w:sz w:val="21"/>
                      <w:szCs w:val="21"/>
                      <w:highlight w:val="none"/>
                    </w:rPr>
                  </w:pPr>
                  <w:r>
                    <w:rPr>
                      <w:rFonts w:hint="default" w:ascii="Times New Roman" w:hAnsi="Times New Roman" w:eastAsia="宋体" w:cs="Times New Roman"/>
                      <w:b/>
                      <w:bCs/>
                      <w:snapToGrid w:val="0"/>
                      <w:color w:val="auto"/>
                      <w:kern w:val="0"/>
                      <w:sz w:val="21"/>
                      <w:szCs w:val="21"/>
                      <w:highlight w:val="none"/>
                    </w:rPr>
                    <w:t>运行时段</w:t>
                  </w:r>
                </w:p>
              </w:tc>
              <w:tc>
                <w:tcPr>
                  <w:tcW w:w="458" w:type="pct"/>
                  <w:vMerge w:val="restart"/>
                  <w:vAlign w:val="center"/>
                </w:tcPr>
                <w:p w14:paraId="5665123B">
                  <w:pPr>
                    <w:pStyle w:val="100"/>
                    <w:keepNext w:val="0"/>
                    <w:keepLines w:val="0"/>
                    <w:pageBreakBefore w:val="0"/>
                    <w:kinsoku/>
                    <w:wordWrap/>
                    <w:overflowPunct/>
                    <w:topLinePunct w:val="0"/>
                    <w:autoSpaceDE/>
                    <w:autoSpaceDN/>
                    <w:bidi w:val="0"/>
                    <w:snapToGrid w:val="0"/>
                    <w:spacing w:line="240" w:lineRule="exact"/>
                    <w:ind w:firstLine="0" w:firstLineChars="0"/>
                    <w:jc w:val="center"/>
                    <w:rPr>
                      <w:rFonts w:hint="default" w:ascii="Times New Roman" w:hAnsi="Times New Roman" w:eastAsia="宋体" w:cs="Times New Roman"/>
                      <w:b/>
                      <w:bCs/>
                      <w:snapToGrid w:val="0"/>
                      <w:color w:val="auto"/>
                      <w:kern w:val="0"/>
                      <w:sz w:val="21"/>
                      <w:szCs w:val="21"/>
                      <w:highlight w:val="none"/>
                      <w:lang w:eastAsia="zh-CN"/>
                    </w:rPr>
                  </w:pPr>
                  <w:r>
                    <w:rPr>
                      <w:rFonts w:hint="default" w:ascii="Times New Roman" w:hAnsi="Times New Roman" w:eastAsia="宋体" w:cs="Times New Roman"/>
                      <w:b/>
                      <w:bCs/>
                      <w:snapToGrid w:val="0"/>
                      <w:color w:val="auto"/>
                      <w:kern w:val="0"/>
                      <w:sz w:val="21"/>
                      <w:szCs w:val="21"/>
                      <w:highlight w:val="none"/>
                    </w:rPr>
                    <w:t>建筑物插入损</w:t>
                  </w:r>
                  <w:r>
                    <w:rPr>
                      <w:rFonts w:hint="default" w:ascii="Times New Roman" w:hAnsi="Times New Roman" w:eastAsia="宋体" w:cs="Times New Roman"/>
                      <w:b/>
                      <w:bCs/>
                      <w:snapToGrid w:val="0"/>
                      <w:color w:val="auto"/>
                      <w:kern w:val="0"/>
                      <w:sz w:val="21"/>
                      <w:szCs w:val="21"/>
                      <w:highlight w:val="none"/>
                      <w:lang w:val="en-US" w:eastAsia="zh-CN"/>
                    </w:rPr>
                    <w:t>失</w:t>
                  </w:r>
                  <w:r>
                    <w:rPr>
                      <w:rFonts w:hint="default" w:ascii="Times New Roman" w:hAnsi="Times New Roman" w:eastAsia="宋体" w:cs="Times New Roman"/>
                      <w:b/>
                      <w:bCs/>
                      <w:snapToGrid w:val="0"/>
                      <w:color w:val="auto"/>
                      <w:kern w:val="0"/>
                      <w:sz w:val="21"/>
                      <w:szCs w:val="21"/>
                      <w:highlight w:val="none"/>
                    </w:rPr>
                    <w:t>/dB</w:t>
                  </w:r>
                  <w:r>
                    <w:rPr>
                      <w:rFonts w:hint="default" w:ascii="Times New Roman" w:hAnsi="Times New Roman" w:eastAsia="宋体" w:cs="Times New Roman"/>
                      <w:b/>
                      <w:bCs/>
                      <w:snapToGrid w:val="0"/>
                      <w:color w:val="auto"/>
                      <w:kern w:val="0"/>
                      <w:sz w:val="21"/>
                      <w:szCs w:val="21"/>
                      <w:highlight w:val="none"/>
                      <w:lang w:eastAsia="zh-CN"/>
                    </w:rPr>
                    <w:t>（</w:t>
                  </w:r>
                  <w:r>
                    <w:rPr>
                      <w:rFonts w:hint="default" w:ascii="Times New Roman" w:hAnsi="Times New Roman" w:eastAsia="宋体" w:cs="Times New Roman"/>
                      <w:b/>
                      <w:bCs/>
                      <w:snapToGrid w:val="0"/>
                      <w:color w:val="auto"/>
                      <w:kern w:val="0"/>
                      <w:sz w:val="21"/>
                      <w:szCs w:val="21"/>
                      <w:highlight w:val="none"/>
                    </w:rPr>
                    <w:t>A</w:t>
                  </w:r>
                  <w:r>
                    <w:rPr>
                      <w:rFonts w:hint="default" w:ascii="Times New Roman" w:hAnsi="Times New Roman" w:eastAsia="宋体" w:cs="Times New Roman"/>
                      <w:b/>
                      <w:bCs/>
                      <w:snapToGrid w:val="0"/>
                      <w:color w:val="auto"/>
                      <w:kern w:val="0"/>
                      <w:sz w:val="21"/>
                      <w:szCs w:val="21"/>
                      <w:highlight w:val="none"/>
                      <w:lang w:eastAsia="zh-CN"/>
                    </w:rPr>
                    <w:t>）</w:t>
                  </w:r>
                </w:p>
              </w:tc>
              <w:tc>
                <w:tcPr>
                  <w:tcW w:w="706" w:type="pct"/>
                  <w:gridSpan w:val="2"/>
                  <w:vAlign w:val="center"/>
                </w:tcPr>
                <w:p w14:paraId="0B763D93">
                  <w:pPr>
                    <w:pStyle w:val="100"/>
                    <w:keepNext w:val="0"/>
                    <w:keepLines w:val="0"/>
                    <w:pageBreakBefore w:val="0"/>
                    <w:kinsoku/>
                    <w:wordWrap/>
                    <w:overflowPunct/>
                    <w:topLinePunct w:val="0"/>
                    <w:autoSpaceDE/>
                    <w:autoSpaceDN/>
                    <w:bidi w:val="0"/>
                    <w:snapToGrid w:val="0"/>
                    <w:spacing w:line="240" w:lineRule="exact"/>
                    <w:ind w:firstLine="0" w:firstLineChars="0"/>
                    <w:jc w:val="center"/>
                    <w:rPr>
                      <w:rFonts w:hint="default" w:ascii="Times New Roman" w:hAnsi="Times New Roman" w:eastAsia="宋体" w:cs="Times New Roman"/>
                      <w:b/>
                      <w:bCs/>
                      <w:snapToGrid w:val="0"/>
                      <w:color w:val="auto"/>
                      <w:kern w:val="0"/>
                      <w:sz w:val="21"/>
                      <w:szCs w:val="21"/>
                      <w:highlight w:val="none"/>
                    </w:rPr>
                  </w:pPr>
                  <w:r>
                    <w:rPr>
                      <w:rFonts w:hint="default" w:ascii="Times New Roman" w:hAnsi="Times New Roman" w:eastAsia="宋体" w:cs="Times New Roman"/>
                      <w:b/>
                      <w:bCs/>
                      <w:snapToGrid w:val="0"/>
                      <w:color w:val="auto"/>
                      <w:kern w:val="0"/>
                      <w:sz w:val="21"/>
                      <w:szCs w:val="21"/>
                      <w:highlight w:val="none"/>
                    </w:rPr>
                    <w:t>建筑物噪声</w:t>
                  </w:r>
                </w:p>
              </w:tc>
            </w:tr>
            <w:tr w14:paraId="202ADAC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58" w:type="pct"/>
                  <w:vMerge w:val="continue"/>
                  <w:vAlign w:val="center"/>
                </w:tcPr>
                <w:p w14:paraId="3C66D196">
                  <w:pPr>
                    <w:pStyle w:val="100"/>
                    <w:keepNext w:val="0"/>
                    <w:keepLines w:val="0"/>
                    <w:pageBreakBefore w:val="0"/>
                    <w:kinsoku/>
                    <w:wordWrap/>
                    <w:overflowPunct/>
                    <w:topLinePunct w:val="0"/>
                    <w:autoSpaceDE/>
                    <w:autoSpaceDN/>
                    <w:bidi w:val="0"/>
                    <w:snapToGrid w:val="0"/>
                    <w:spacing w:line="240" w:lineRule="exact"/>
                    <w:ind w:firstLine="0" w:firstLineChars="0"/>
                    <w:jc w:val="center"/>
                    <w:rPr>
                      <w:rFonts w:hint="default" w:ascii="Times New Roman" w:hAnsi="Times New Roman" w:eastAsia="宋体" w:cs="Times New Roman"/>
                      <w:b/>
                      <w:bCs/>
                      <w:snapToGrid w:val="0"/>
                      <w:color w:val="auto"/>
                      <w:kern w:val="0"/>
                      <w:sz w:val="21"/>
                      <w:szCs w:val="21"/>
                      <w:highlight w:val="none"/>
                    </w:rPr>
                  </w:pPr>
                </w:p>
              </w:tc>
              <w:tc>
                <w:tcPr>
                  <w:tcW w:w="547" w:type="pct"/>
                  <w:vMerge w:val="continue"/>
                  <w:vAlign w:val="center"/>
                </w:tcPr>
                <w:p w14:paraId="7F79F109">
                  <w:pPr>
                    <w:pStyle w:val="100"/>
                    <w:keepNext w:val="0"/>
                    <w:keepLines w:val="0"/>
                    <w:pageBreakBefore w:val="0"/>
                    <w:kinsoku/>
                    <w:wordWrap/>
                    <w:overflowPunct/>
                    <w:topLinePunct w:val="0"/>
                    <w:autoSpaceDE/>
                    <w:autoSpaceDN/>
                    <w:bidi w:val="0"/>
                    <w:snapToGrid w:val="0"/>
                    <w:spacing w:line="240" w:lineRule="exact"/>
                    <w:ind w:firstLine="0" w:firstLineChars="0"/>
                    <w:jc w:val="center"/>
                    <w:rPr>
                      <w:rFonts w:hint="default" w:ascii="Times New Roman" w:hAnsi="Times New Roman" w:eastAsia="宋体" w:cs="Times New Roman"/>
                      <w:b/>
                      <w:bCs/>
                      <w:snapToGrid w:val="0"/>
                      <w:color w:val="auto"/>
                      <w:kern w:val="0"/>
                      <w:sz w:val="21"/>
                      <w:szCs w:val="21"/>
                      <w:highlight w:val="none"/>
                    </w:rPr>
                  </w:pPr>
                </w:p>
              </w:tc>
              <w:tc>
                <w:tcPr>
                  <w:tcW w:w="247" w:type="pct"/>
                  <w:vMerge w:val="continue"/>
                  <w:vAlign w:val="center"/>
                </w:tcPr>
                <w:p w14:paraId="54E4E1C3">
                  <w:pPr>
                    <w:pStyle w:val="100"/>
                    <w:keepNext w:val="0"/>
                    <w:keepLines w:val="0"/>
                    <w:pageBreakBefore w:val="0"/>
                    <w:kinsoku/>
                    <w:wordWrap/>
                    <w:overflowPunct/>
                    <w:topLinePunct w:val="0"/>
                    <w:autoSpaceDE/>
                    <w:autoSpaceDN/>
                    <w:bidi w:val="0"/>
                    <w:snapToGrid w:val="0"/>
                    <w:spacing w:line="240" w:lineRule="exact"/>
                    <w:ind w:firstLine="0" w:firstLineChars="0"/>
                    <w:jc w:val="center"/>
                    <w:rPr>
                      <w:rFonts w:hint="default" w:ascii="Times New Roman" w:hAnsi="Times New Roman" w:eastAsia="宋体" w:cs="Times New Roman"/>
                      <w:b/>
                      <w:bCs/>
                      <w:snapToGrid w:val="0"/>
                      <w:color w:val="auto"/>
                      <w:kern w:val="0"/>
                      <w:sz w:val="21"/>
                      <w:szCs w:val="21"/>
                      <w:highlight w:val="none"/>
                    </w:rPr>
                  </w:pPr>
                </w:p>
              </w:tc>
              <w:tc>
                <w:tcPr>
                  <w:tcW w:w="458" w:type="pct"/>
                  <w:vMerge w:val="continue"/>
                  <w:vAlign w:val="center"/>
                </w:tcPr>
                <w:p w14:paraId="04C32A32">
                  <w:pPr>
                    <w:pStyle w:val="100"/>
                    <w:keepNext w:val="0"/>
                    <w:keepLines w:val="0"/>
                    <w:pageBreakBefore w:val="0"/>
                    <w:kinsoku/>
                    <w:wordWrap/>
                    <w:overflowPunct/>
                    <w:topLinePunct w:val="0"/>
                    <w:autoSpaceDE/>
                    <w:autoSpaceDN/>
                    <w:bidi w:val="0"/>
                    <w:snapToGrid w:val="0"/>
                    <w:spacing w:line="240" w:lineRule="exact"/>
                    <w:ind w:firstLine="0" w:firstLineChars="0"/>
                    <w:jc w:val="center"/>
                    <w:rPr>
                      <w:rFonts w:hint="default" w:ascii="Times New Roman" w:hAnsi="Times New Roman" w:eastAsia="宋体" w:cs="Times New Roman"/>
                      <w:b/>
                      <w:bCs/>
                      <w:snapToGrid w:val="0"/>
                      <w:color w:val="auto"/>
                      <w:kern w:val="0"/>
                      <w:sz w:val="21"/>
                      <w:szCs w:val="21"/>
                      <w:highlight w:val="none"/>
                    </w:rPr>
                  </w:pPr>
                </w:p>
              </w:tc>
              <w:tc>
                <w:tcPr>
                  <w:tcW w:w="369" w:type="pct"/>
                  <w:vMerge w:val="continue"/>
                  <w:vAlign w:val="center"/>
                </w:tcPr>
                <w:p w14:paraId="15FBF90E">
                  <w:pPr>
                    <w:pStyle w:val="100"/>
                    <w:keepNext w:val="0"/>
                    <w:keepLines w:val="0"/>
                    <w:pageBreakBefore w:val="0"/>
                    <w:kinsoku/>
                    <w:wordWrap/>
                    <w:overflowPunct/>
                    <w:topLinePunct w:val="0"/>
                    <w:autoSpaceDE/>
                    <w:autoSpaceDN/>
                    <w:bidi w:val="0"/>
                    <w:snapToGrid w:val="0"/>
                    <w:spacing w:line="240" w:lineRule="exact"/>
                    <w:ind w:firstLine="0" w:firstLineChars="0"/>
                    <w:jc w:val="center"/>
                    <w:rPr>
                      <w:rFonts w:hint="default" w:ascii="Times New Roman" w:hAnsi="Times New Roman" w:eastAsia="宋体" w:cs="Times New Roman"/>
                      <w:b/>
                      <w:bCs/>
                      <w:snapToGrid w:val="0"/>
                      <w:color w:val="auto"/>
                      <w:kern w:val="0"/>
                      <w:sz w:val="21"/>
                      <w:szCs w:val="21"/>
                      <w:highlight w:val="none"/>
                    </w:rPr>
                  </w:pPr>
                </w:p>
              </w:tc>
              <w:tc>
                <w:tcPr>
                  <w:tcW w:w="308" w:type="pct"/>
                  <w:vAlign w:val="center"/>
                </w:tcPr>
                <w:p w14:paraId="3112F79F">
                  <w:pPr>
                    <w:pStyle w:val="100"/>
                    <w:keepNext w:val="0"/>
                    <w:keepLines w:val="0"/>
                    <w:pageBreakBefore w:val="0"/>
                    <w:kinsoku/>
                    <w:wordWrap/>
                    <w:overflowPunct/>
                    <w:topLinePunct w:val="0"/>
                    <w:autoSpaceDE/>
                    <w:autoSpaceDN/>
                    <w:bidi w:val="0"/>
                    <w:snapToGrid w:val="0"/>
                    <w:spacing w:line="240" w:lineRule="exact"/>
                    <w:ind w:firstLine="0" w:firstLineChars="0"/>
                    <w:jc w:val="center"/>
                    <w:rPr>
                      <w:rFonts w:hint="default" w:ascii="Times New Roman" w:hAnsi="Times New Roman" w:eastAsia="宋体" w:cs="Times New Roman"/>
                      <w:b/>
                      <w:bCs/>
                      <w:snapToGrid w:val="0"/>
                      <w:color w:val="auto"/>
                      <w:kern w:val="0"/>
                      <w:sz w:val="21"/>
                      <w:szCs w:val="21"/>
                      <w:highlight w:val="none"/>
                    </w:rPr>
                  </w:pPr>
                  <w:r>
                    <w:rPr>
                      <w:rFonts w:hint="default" w:ascii="Times New Roman" w:hAnsi="Times New Roman" w:eastAsia="宋体" w:cs="Times New Roman"/>
                      <w:b/>
                      <w:bCs/>
                      <w:snapToGrid w:val="0"/>
                      <w:color w:val="auto"/>
                      <w:kern w:val="0"/>
                      <w:sz w:val="21"/>
                      <w:szCs w:val="21"/>
                      <w:highlight w:val="none"/>
                    </w:rPr>
                    <w:t>X</w:t>
                  </w:r>
                </w:p>
              </w:tc>
              <w:tc>
                <w:tcPr>
                  <w:tcW w:w="308" w:type="pct"/>
                  <w:vAlign w:val="center"/>
                </w:tcPr>
                <w:p w14:paraId="4867099A">
                  <w:pPr>
                    <w:pStyle w:val="100"/>
                    <w:keepNext w:val="0"/>
                    <w:keepLines w:val="0"/>
                    <w:pageBreakBefore w:val="0"/>
                    <w:kinsoku/>
                    <w:wordWrap/>
                    <w:overflowPunct/>
                    <w:topLinePunct w:val="0"/>
                    <w:autoSpaceDE/>
                    <w:autoSpaceDN/>
                    <w:bidi w:val="0"/>
                    <w:snapToGrid w:val="0"/>
                    <w:spacing w:line="240" w:lineRule="exact"/>
                    <w:ind w:firstLine="0" w:firstLineChars="0"/>
                    <w:jc w:val="center"/>
                    <w:rPr>
                      <w:rFonts w:hint="default" w:ascii="Times New Roman" w:hAnsi="Times New Roman" w:eastAsia="宋体" w:cs="Times New Roman"/>
                      <w:b/>
                      <w:bCs/>
                      <w:snapToGrid w:val="0"/>
                      <w:color w:val="auto"/>
                      <w:kern w:val="0"/>
                      <w:sz w:val="21"/>
                      <w:szCs w:val="21"/>
                      <w:highlight w:val="none"/>
                    </w:rPr>
                  </w:pPr>
                  <w:r>
                    <w:rPr>
                      <w:rFonts w:hint="default" w:ascii="Times New Roman" w:hAnsi="Times New Roman" w:eastAsia="宋体" w:cs="Times New Roman"/>
                      <w:b/>
                      <w:bCs/>
                      <w:snapToGrid w:val="0"/>
                      <w:color w:val="auto"/>
                      <w:kern w:val="0"/>
                      <w:sz w:val="21"/>
                      <w:szCs w:val="21"/>
                      <w:highlight w:val="none"/>
                    </w:rPr>
                    <w:t>Y</w:t>
                  </w:r>
                </w:p>
              </w:tc>
              <w:tc>
                <w:tcPr>
                  <w:tcW w:w="207" w:type="pct"/>
                  <w:vAlign w:val="center"/>
                </w:tcPr>
                <w:p w14:paraId="3B9A7CEC">
                  <w:pPr>
                    <w:pStyle w:val="100"/>
                    <w:keepNext w:val="0"/>
                    <w:keepLines w:val="0"/>
                    <w:pageBreakBefore w:val="0"/>
                    <w:kinsoku/>
                    <w:wordWrap/>
                    <w:overflowPunct/>
                    <w:topLinePunct w:val="0"/>
                    <w:autoSpaceDE/>
                    <w:autoSpaceDN/>
                    <w:bidi w:val="0"/>
                    <w:snapToGrid w:val="0"/>
                    <w:spacing w:line="240" w:lineRule="exact"/>
                    <w:ind w:firstLine="0" w:firstLineChars="0"/>
                    <w:jc w:val="center"/>
                    <w:rPr>
                      <w:rFonts w:hint="default" w:ascii="Times New Roman" w:hAnsi="Times New Roman" w:eastAsia="宋体" w:cs="Times New Roman"/>
                      <w:b/>
                      <w:bCs/>
                      <w:snapToGrid w:val="0"/>
                      <w:color w:val="auto"/>
                      <w:kern w:val="0"/>
                      <w:sz w:val="21"/>
                      <w:szCs w:val="21"/>
                      <w:highlight w:val="none"/>
                    </w:rPr>
                  </w:pPr>
                  <w:r>
                    <w:rPr>
                      <w:rFonts w:hint="default" w:ascii="Times New Roman" w:hAnsi="Times New Roman" w:eastAsia="宋体" w:cs="Times New Roman"/>
                      <w:b/>
                      <w:bCs/>
                      <w:snapToGrid w:val="0"/>
                      <w:color w:val="auto"/>
                      <w:kern w:val="0"/>
                      <w:sz w:val="21"/>
                      <w:szCs w:val="21"/>
                      <w:highlight w:val="none"/>
                    </w:rPr>
                    <w:t>Z</w:t>
                  </w:r>
                </w:p>
              </w:tc>
              <w:tc>
                <w:tcPr>
                  <w:tcW w:w="458" w:type="pct"/>
                  <w:vMerge w:val="continue"/>
                  <w:vAlign w:val="center"/>
                </w:tcPr>
                <w:p w14:paraId="2241C487">
                  <w:pPr>
                    <w:pStyle w:val="100"/>
                    <w:keepNext w:val="0"/>
                    <w:keepLines w:val="0"/>
                    <w:pageBreakBefore w:val="0"/>
                    <w:kinsoku/>
                    <w:wordWrap/>
                    <w:overflowPunct/>
                    <w:topLinePunct w:val="0"/>
                    <w:autoSpaceDE/>
                    <w:autoSpaceDN/>
                    <w:bidi w:val="0"/>
                    <w:snapToGrid w:val="0"/>
                    <w:spacing w:line="240" w:lineRule="exact"/>
                    <w:ind w:firstLine="0" w:firstLineChars="0"/>
                    <w:jc w:val="center"/>
                    <w:rPr>
                      <w:rFonts w:hint="default" w:ascii="Times New Roman" w:hAnsi="Times New Roman" w:eastAsia="宋体" w:cs="Times New Roman"/>
                      <w:b/>
                      <w:bCs/>
                      <w:snapToGrid w:val="0"/>
                      <w:color w:val="auto"/>
                      <w:kern w:val="0"/>
                      <w:sz w:val="21"/>
                      <w:szCs w:val="21"/>
                      <w:highlight w:val="none"/>
                    </w:rPr>
                  </w:pPr>
                </w:p>
              </w:tc>
              <w:tc>
                <w:tcPr>
                  <w:tcW w:w="369" w:type="pct"/>
                  <w:vMerge w:val="continue"/>
                  <w:vAlign w:val="center"/>
                </w:tcPr>
                <w:p w14:paraId="5AD79F36">
                  <w:pPr>
                    <w:pStyle w:val="100"/>
                    <w:keepNext w:val="0"/>
                    <w:keepLines w:val="0"/>
                    <w:pageBreakBefore w:val="0"/>
                    <w:kinsoku/>
                    <w:wordWrap/>
                    <w:overflowPunct/>
                    <w:topLinePunct w:val="0"/>
                    <w:autoSpaceDE/>
                    <w:autoSpaceDN/>
                    <w:bidi w:val="0"/>
                    <w:snapToGrid w:val="0"/>
                    <w:spacing w:line="240" w:lineRule="exact"/>
                    <w:ind w:firstLine="0" w:firstLineChars="0"/>
                    <w:jc w:val="center"/>
                    <w:rPr>
                      <w:rFonts w:hint="default" w:ascii="Times New Roman" w:hAnsi="Times New Roman" w:eastAsia="宋体" w:cs="Times New Roman"/>
                      <w:b/>
                      <w:bCs/>
                      <w:snapToGrid w:val="0"/>
                      <w:color w:val="auto"/>
                      <w:kern w:val="0"/>
                      <w:sz w:val="21"/>
                      <w:szCs w:val="21"/>
                      <w:highlight w:val="none"/>
                    </w:rPr>
                  </w:pPr>
                </w:p>
              </w:tc>
              <w:tc>
                <w:tcPr>
                  <w:tcW w:w="458" w:type="pct"/>
                  <w:vMerge w:val="continue"/>
                  <w:vAlign w:val="center"/>
                </w:tcPr>
                <w:p w14:paraId="312A99DF">
                  <w:pPr>
                    <w:pStyle w:val="100"/>
                    <w:keepNext w:val="0"/>
                    <w:keepLines w:val="0"/>
                    <w:pageBreakBefore w:val="0"/>
                    <w:kinsoku/>
                    <w:wordWrap/>
                    <w:overflowPunct/>
                    <w:topLinePunct w:val="0"/>
                    <w:autoSpaceDE/>
                    <w:autoSpaceDN/>
                    <w:bidi w:val="0"/>
                    <w:snapToGrid w:val="0"/>
                    <w:spacing w:line="240" w:lineRule="exact"/>
                    <w:ind w:firstLine="0" w:firstLineChars="0"/>
                    <w:jc w:val="center"/>
                    <w:rPr>
                      <w:rFonts w:hint="default" w:ascii="Times New Roman" w:hAnsi="Times New Roman" w:eastAsia="宋体" w:cs="Times New Roman"/>
                      <w:b/>
                      <w:bCs/>
                      <w:snapToGrid w:val="0"/>
                      <w:color w:val="auto"/>
                      <w:kern w:val="0"/>
                      <w:sz w:val="21"/>
                      <w:szCs w:val="21"/>
                      <w:highlight w:val="none"/>
                    </w:rPr>
                  </w:pPr>
                </w:p>
              </w:tc>
              <w:tc>
                <w:tcPr>
                  <w:tcW w:w="458" w:type="pct"/>
                  <w:vAlign w:val="center"/>
                </w:tcPr>
                <w:p w14:paraId="073D28A2">
                  <w:pPr>
                    <w:pStyle w:val="100"/>
                    <w:keepNext w:val="0"/>
                    <w:keepLines w:val="0"/>
                    <w:pageBreakBefore w:val="0"/>
                    <w:kinsoku/>
                    <w:wordWrap/>
                    <w:overflowPunct/>
                    <w:topLinePunct w:val="0"/>
                    <w:autoSpaceDE/>
                    <w:autoSpaceDN/>
                    <w:bidi w:val="0"/>
                    <w:snapToGrid w:val="0"/>
                    <w:spacing w:line="240" w:lineRule="exact"/>
                    <w:ind w:firstLine="0" w:firstLineChars="0"/>
                    <w:jc w:val="center"/>
                    <w:rPr>
                      <w:rFonts w:hint="default" w:ascii="Times New Roman" w:hAnsi="Times New Roman" w:eastAsia="宋体" w:cs="Times New Roman"/>
                      <w:b/>
                      <w:bCs/>
                      <w:snapToGrid w:val="0"/>
                      <w:color w:val="auto"/>
                      <w:kern w:val="0"/>
                      <w:sz w:val="21"/>
                      <w:szCs w:val="21"/>
                      <w:highlight w:val="none"/>
                      <w:lang w:eastAsia="zh-CN"/>
                    </w:rPr>
                  </w:pPr>
                  <w:r>
                    <w:rPr>
                      <w:rFonts w:hint="default" w:ascii="Times New Roman" w:hAnsi="Times New Roman" w:eastAsia="宋体" w:cs="Times New Roman"/>
                      <w:b/>
                      <w:bCs/>
                      <w:snapToGrid w:val="0"/>
                      <w:color w:val="auto"/>
                      <w:kern w:val="0"/>
                      <w:sz w:val="21"/>
                      <w:szCs w:val="21"/>
                      <w:highlight w:val="none"/>
                    </w:rPr>
                    <w:t>声压级/dB</w:t>
                  </w:r>
                  <w:r>
                    <w:rPr>
                      <w:rFonts w:hint="default" w:ascii="Times New Roman" w:hAnsi="Times New Roman" w:eastAsia="宋体" w:cs="Times New Roman"/>
                      <w:b/>
                      <w:bCs/>
                      <w:snapToGrid w:val="0"/>
                      <w:color w:val="auto"/>
                      <w:kern w:val="0"/>
                      <w:sz w:val="21"/>
                      <w:szCs w:val="21"/>
                      <w:highlight w:val="none"/>
                      <w:lang w:eastAsia="zh-CN"/>
                    </w:rPr>
                    <w:t>（</w:t>
                  </w:r>
                  <w:r>
                    <w:rPr>
                      <w:rFonts w:hint="default" w:ascii="Times New Roman" w:hAnsi="Times New Roman" w:eastAsia="宋体" w:cs="Times New Roman"/>
                      <w:b/>
                      <w:bCs/>
                      <w:snapToGrid w:val="0"/>
                      <w:color w:val="auto"/>
                      <w:kern w:val="0"/>
                      <w:sz w:val="21"/>
                      <w:szCs w:val="21"/>
                      <w:highlight w:val="none"/>
                    </w:rPr>
                    <w:t>A</w:t>
                  </w:r>
                  <w:r>
                    <w:rPr>
                      <w:rFonts w:hint="default" w:ascii="Times New Roman" w:hAnsi="Times New Roman" w:eastAsia="宋体" w:cs="Times New Roman"/>
                      <w:b/>
                      <w:bCs/>
                      <w:snapToGrid w:val="0"/>
                      <w:color w:val="auto"/>
                      <w:kern w:val="0"/>
                      <w:sz w:val="21"/>
                      <w:szCs w:val="21"/>
                      <w:highlight w:val="none"/>
                      <w:lang w:eastAsia="zh-CN"/>
                    </w:rPr>
                    <w:t>）</w:t>
                  </w:r>
                </w:p>
              </w:tc>
              <w:tc>
                <w:tcPr>
                  <w:tcW w:w="247" w:type="pct"/>
                  <w:vAlign w:val="center"/>
                </w:tcPr>
                <w:p w14:paraId="03ADE43C">
                  <w:pPr>
                    <w:pStyle w:val="100"/>
                    <w:keepNext w:val="0"/>
                    <w:keepLines w:val="0"/>
                    <w:pageBreakBefore w:val="0"/>
                    <w:kinsoku/>
                    <w:wordWrap/>
                    <w:overflowPunct/>
                    <w:topLinePunct w:val="0"/>
                    <w:autoSpaceDE/>
                    <w:autoSpaceDN/>
                    <w:bidi w:val="0"/>
                    <w:snapToGrid w:val="0"/>
                    <w:spacing w:line="240" w:lineRule="exact"/>
                    <w:ind w:firstLine="0" w:firstLineChars="0"/>
                    <w:jc w:val="center"/>
                    <w:rPr>
                      <w:rFonts w:hint="default" w:ascii="Times New Roman" w:hAnsi="Times New Roman" w:eastAsia="宋体" w:cs="Times New Roman"/>
                      <w:b/>
                      <w:bCs/>
                      <w:snapToGrid w:val="0"/>
                      <w:color w:val="auto"/>
                      <w:kern w:val="0"/>
                      <w:sz w:val="21"/>
                      <w:szCs w:val="21"/>
                      <w:highlight w:val="none"/>
                    </w:rPr>
                  </w:pPr>
                  <w:r>
                    <w:rPr>
                      <w:rFonts w:hint="default" w:ascii="Times New Roman" w:hAnsi="Times New Roman" w:eastAsia="宋体" w:cs="Times New Roman"/>
                      <w:b/>
                      <w:bCs/>
                      <w:snapToGrid w:val="0"/>
                      <w:color w:val="auto"/>
                      <w:kern w:val="0"/>
                      <w:sz w:val="21"/>
                      <w:szCs w:val="21"/>
                      <w:highlight w:val="none"/>
                    </w:rPr>
                    <w:t>建筑物外距离</w:t>
                  </w:r>
                </w:p>
              </w:tc>
            </w:tr>
            <w:tr w14:paraId="5F5041B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58" w:type="pct"/>
                  <w:shd w:val="clear" w:color="auto" w:fill="auto"/>
                  <w:vAlign w:val="center"/>
                </w:tcPr>
                <w:p w14:paraId="4E7135A2">
                  <w:pPr>
                    <w:keepNext w:val="0"/>
                    <w:keepLines w:val="0"/>
                    <w:pageBreakBefore w:val="0"/>
                    <w:kinsoku/>
                    <w:wordWrap/>
                    <w:overflowPunct/>
                    <w:topLinePunct w:val="0"/>
                    <w:bidi w:val="0"/>
                    <w:spacing w:line="240" w:lineRule="exact"/>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kern w:val="2"/>
                      <w:sz w:val="21"/>
                      <w:szCs w:val="21"/>
                      <w:highlight w:val="none"/>
                      <w:lang w:val="en-US" w:eastAsia="zh-CN" w:bidi="ar-SA"/>
                    </w:rPr>
                    <w:t>管道卧式增材专机</w:t>
                  </w:r>
                </w:p>
              </w:tc>
              <w:tc>
                <w:tcPr>
                  <w:tcW w:w="547" w:type="pct"/>
                  <w:shd w:val="clear" w:color="auto" w:fill="auto"/>
                  <w:vAlign w:val="center"/>
                </w:tcPr>
                <w:p w14:paraId="5BF31A31">
                  <w:pPr>
                    <w:keepNext w:val="0"/>
                    <w:keepLines w:val="0"/>
                    <w:pageBreakBefore w:val="0"/>
                    <w:kinsoku/>
                    <w:wordWrap/>
                    <w:overflowPunct/>
                    <w:topLinePunct w:val="0"/>
                    <w:bidi w:val="0"/>
                    <w:spacing w:line="240" w:lineRule="exact"/>
                    <w:ind w:firstLine="0" w:firstLineChars="0"/>
                    <w:jc w:val="center"/>
                    <w:rPr>
                      <w:rFonts w:hint="eastAsia"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kern w:val="2"/>
                      <w:sz w:val="21"/>
                      <w:szCs w:val="21"/>
                      <w:highlight w:val="none"/>
                      <w:lang w:val="en-US" w:eastAsia="zh-CN" w:bidi="ar-SA"/>
                    </w:rPr>
                    <w:t>HMI</w:t>
                  </w:r>
                </w:p>
              </w:tc>
              <w:tc>
                <w:tcPr>
                  <w:tcW w:w="247" w:type="pct"/>
                  <w:shd w:val="clear" w:color="auto" w:fill="auto"/>
                  <w:vAlign w:val="center"/>
                </w:tcPr>
                <w:p w14:paraId="21340AE8">
                  <w:pPr>
                    <w:keepNext w:val="0"/>
                    <w:keepLines w:val="0"/>
                    <w:pageBreakBefore w:val="0"/>
                    <w:kinsoku/>
                    <w:wordWrap/>
                    <w:overflowPunct/>
                    <w:topLinePunct w:val="0"/>
                    <w:bidi w:val="0"/>
                    <w:spacing w:line="240" w:lineRule="exact"/>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2</w:t>
                  </w:r>
                  <w:r>
                    <w:rPr>
                      <w:rFonts w:hint="eastAsia" w:cs="Times New Roman"/>
                      <w:color w:val="auto"/>
                      <w:sz w:val="21"/>
                      <w:szCs w:val="21"/>
                      <w:highlight w:val="none"/>
                      <w:lang w:val="en-US" w:eastAsia="zh-CN"/>
                    </w:rPr>
                    <w:t>0</w:t>
                  </w:r>
                </w:p>
              </w:tc>
              <w:tc>
                <w:tcPr>
                  <w:tcW w:w="458" w:type="pct"/>
                  <w:shd w:val="clear" w:color="auto" w:fill="auto"/>
                  <w:vAlign w:val="center"/>
                </w:tcPr>
                <w:p w14:paraId="0A54B5A1">
                  <w:pPr>
                    <w:keepNext w:val="0"/>
                    <w:keepLines w:val="0"/>
                    <w:pageBreakBefore w:val="0"/>
                    <w:widowControl/>
                    <w:kinsoku/>
                    <w:wordWrap/>
                    <w:overflowPunct/>
                    <w:topLinePunct w:val="0"/>
                    <w:autoSpaceDE/>
                    <w:autoSpaceDN/>
                    <w:bidi w:val="0"/>
                    <w:spacing w:line="240" w:lineRule="exact"/>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75</w:t>
                  </w:r>
                </w:p>
              </w:tc>
              <w:tc>
                <w:tcPr>
                  <w:tcW w:w="369" w:type="pct"/>
                  <w:vMerge w:val="restart"/>
                  <w:vAlign w:val="center"/>
                </w:tcPr>
                <w:p w14:paraId="0B96A858">
                  <w:pPr>
                    <w:keepNext w:val="0"/>
                    <w:keepLines w:val="0"/>
                    <w:pageBreakBefore w:val="0"/>
                    <w:widowControl/>
                    <w:kinsoku/>
                    <w:wordWrap/>
                    <w:overflowPunct/>
                    <w:topLinePunct w:val="0"/>
                    <w:autoSpaceDE/>
                    <w:autoSpaceDN/>
                    <w:bidi w:val="0"/>
                    <w:spacing w:line="240" w:lineRule="exact"/>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厂房隔声、距离衰减</w:t>
                  </w:r>
                </w:p>
              </w:tc>
              <w:tc>
                <w:tcPr>
                  <w:tcW w:w="308" w:type="pct"/>
                  <w:vAlign w:val="center"/>
                </w:tcPr>
                <w:p w14:paraId="58D7B2DA">
                  <w:pPr>
                    <w:keepNext w:val="0"/>
                    <w:keepLines w:val="0"/>
                    <w:pageBreakBefore w:val="0"/>
                    <w:widowControl/>
                    <w:kinsoku/>
                    <w:wordWrap/>
                    <w:overflowPunct/>
                    <w:topLinePunct w:val="0"/>
                    <w:autoSpaceDE/>
                    <w:autoSpaceDN/>
                    <w:bidi w:val="0"/>
                    <w:spacing w:line="240" w:lineRule="exact"/>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-30</w:t>
                  </w:r>
                </w:p>
              </w:tc>
              <w:tc>
                <w:tcPr>
                  <w:tcW w:w="308" w:type="pct"/>
                  <w:vAlign w:val="center"/>
                </w:tcPr>
                <w:p w14:paraId="52802C78">
                  <w:pPr>
                    <w:keepNext w:val="0"/>
                    <w:keepLines w:val="0"/>
                    <w:pageBreakBefore w:val="0"/>
                    <w:widowControl/>
                    <w:kinsoku/>
                    <w:wordWrap/>
                    <w:overflowPunct/>
                    <w:topLinePunct w:val="0"/>
                    <w:autoSpaceDE/>
                    <w:autoSpaceDN/>
                    <w:bidi w:val="0"/>
                    <w:spacing w:line="240" w:lineRule="exact"/>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180</w:t>
                  </w:r>
                </w:p>
              </w:tc>
              <w:tc>
                <w:tcPr>
                  <w:tcW w:w="207" w:type="pct"/>
                  <w:vAlign w:val="center"/>
                </w:tcPr>
                <w:p w14:paraId="621445CC">
                  <w:pPr>
                    <w:keepNext w:val="0"/>
                    <w:keepLines w:val="0"/>
                    <w:pageBreakBefore w:val="0"/>
                    <w:widowControl/>
                    <w:kinsoku/>
                    <w:wordWrap/>
                    <w:overflowPunct/>
                    <w:topLinePunct w:val="0"/>
                    <w:autoSpaceDE/>
                    <w:autoSpaceDN/>
                    <w:bidi w:val="0"/>
                    <w:spacing w:line="240" w:lineRule="exact"/>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w:t>
                  </w:r>
                </w:p>
              </w:tc>
              <w:tc>
                <w:tcPr>
                  <w:tcW w:w="458" w:type="pct"/>
                  <w:vAlign w:val="center"/>
                </w:tcPr>
                <w:p w14:paraId="74D9241E">
                  <w:pPr>
                    <w:keepNext w:val="0"/>
                    <w:keepLines w:val="0"/>
                    <w:pageBreakBefore w:val="0"/>
                    <w:widowControl/>
                    <w:kinsoku/>
                    <w:wordWrap/>
                    <w:overflowPunct/>
                    <w:topLinePunct w:val="0"/>
                    <w:autoSpaceDE/>
                    <w:autoSpaceDN/>
                    <w:bidi w:val="0"/>
                    <w:spacing w:line="240" w:lineRule="exact"/>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76.96</w:t>
                  </w:r>
                </w:p>
              </w:tc>
              <w:tc>
                <w:tcPr>
                  <w:tcW w:w="369" w:type="pct"/>
                  <w:vMerge w:val="restart"/>
                  <w:vAlign w:val="center"/>
                </w:tcPr>
                <w:p w14:paraId="73FB23ED">
                  <w:pPr>
                    <w:keepNext w:val="0"/>
                    <w:keepLines w:val="0"/>
                    <w:pageBreakBefore w:val="0"/>
                    <w:widowControl/>
                    <w:kinsoku/>
                    <w:wordWrap/>
                    <w:overflowPunct/>
                    <w:topLinePunct w:val="0"/>
                    <w:autoSpaceDE/>
                    <w:autoSpaceDN/>
                    <w:bidi w:val="0"/>
                    <w:spacing w:line="240" w:lineRule="exact"/>
                    <w:ind w:firstLine="0" w:firstLineChars="0"/>
                    <w:jc w:val="center"/>
                    <w:textAlignment w:val="center"/>
                    <w:rPr>
                      <w:rFonts w:hint="default"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昼间</w:t>
                  </w:r>
                  <w:r>
                    <w:rPr>
                      <w:rFonts w:hint="eastAsia" w:cs="Times New Roman"/>
                      <w:color w:val="auto"/>
                      <w:sz w:val="21"/>
                      <w:szCs w:val="21"/>
                      <w:highlight w:val="none"/>
                      <w:lang w:val="en-US" w:eastAsia="zh-CN"/>
                    </w:rPr>
                    <w:t>、夜间</w:t>
                  </w:r>
                </w:p>
                <w:p w14:paraId="11BB0FBE">
                  <w:pPr>
                    <w:pStyle w:val="16"/>
                    <w:jc w:val="center"/>
                    <w:rPr>
                      <w:rFonts w:hint="default"/>
                      <w:color w:val="auto"/>
                      <w:highlight w:val="none"/>
                      <w:lang w:val="en-US" w:eastAsia="zh-CN"/>
                    </w:rPr>
                  </w:pPr>
                </w:p>
              </w:tc>
              <w:tc>
                <w:tcPr>
                  <w:tcW w:w="458" w:type="pct"/>
                  <w:vAlign w:val="center"/>
                </w:tcPr>
                <w:p w14:paraId="5DF79DDC">
                  <w:pPr>
                    <w:keepNext w:val="0"/>
                    <w:keepLines w:val="0"/>
                    <w:pageBreakBefore w:val="0"/>
                    <w:widowControl/>
                    <w:kinsoku/>
                    <w:wordWrap/>
                    <w:overflowPunct/>
                    <w:topLinePunct w:val="0"/>
                    <w:autoSpaceDE/>
                    <w:autoSpaceDN/>
                    <w:bidi w:val="0"/>
                    <w:spacing w:line="240" w:lineRule="exact"/>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w:t>
                  </w:r>
                  <w:r>
                    <w:rPr>
                      <w:rFonts w:hint="eastAsia" w:ascii="Times New Roman" w:hAnsi="Times New Roman" w:eastAsia="宋体" w:cs="Times New Roman"/>
                      <w:color w:val="auto"/>
                      <w:sz w:val="21"/>
                      <w:szCs w:val="21"/>
                      <w:highlight w:val="none"/>
                      <w:lang w:val="en-US" w:eastAsia="zh-CN"/>
                    </w:rPr>
                    <w:t>6</w:t>
                  </w:r>
                </w:p>
              </w:tc>
              <w:tc>
                <w:tcPr>
                  <w:tcW w:w="458" w:type="pct"/>
                  <w:vAlign w:val="center"/>
                </w:tcPr>
                <w:p w14:paraId="5DD68516">
                  <w:pPr>
                    <w:keepNext w:val="0"/>
                    <w:keepLines w:val="0"/>
                    <w:pageBreakBefore w:val="0"/>
                    <w:widowControl/>
                    <w:kinsoku/>
                    <w:wordWrap/>
                    <w:overflowPunct/>
                    <w:topLinePunct w:val="0"/>
                    <w:autoSpaceDE/>
                    <w:autoSpaceDN/>
                    <w:bidi w:val="0"/>
                    <w:spacing w:line="240" w:lineRule="exact"/>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50.96</w:t>
                  </w:r>
                </w:p>
              </w:tc>
              <w:tc>
                <w:tcPr>
                  <w:tcW w:w="247" w:type="pct"/>
                  <w:vAlign w:val="center"/>
                </w:tcPr>
                <w:p w14:paraId="6370596B">
                  <w:pPr>
                    <w:keepNext w:val="0"/>
                    <w:keepLines w:val="0"/>
                    <w:pageBreakBefore w:val="0"/>
                    <w:widowControl/>
                    <w:kinsoku/>
                    <w:wordWrap/>
                    <w:overflowPunct/>
                    <w:topLinePunct w:val="0"/>
                    <w:autoSpaceDE/>
                    <w:autoSpaceDN/>
                    <w:bidi w:val="0"/>
                    <w:spacing w:line="240" w:lineRule="exact"/>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w:t>
                  </w:r>
                </w:p>
              </w:tc>
            </w:tr>
            <w:tr w14:paraId="5CE1FCA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58" w:type="pct"/>
                  <w:shd w:val="clear" w:color="auto" w:fill="auto"/>
                  <w:vAlign w:val="center"/>
                </w:tcPr>
                <w:p w14:paraId="0AC9BF9F">
                  <w:pPr>
                    <w:keepNext w:val="0"/>
                    <w:keepLines w:val="0"/>
                    <w:pageBreakBefore w:val="0"/>
                    <w:kinsoku/>
                    <w:wordWrap/>
                    <w:overflowPunct/>
                    <w:topLinePunct w:val="0"/>
                    <w:bidi w:val="0"/>
                    <w:spacing w:line="240" w:lineRule="exact"/>
                    <w:ind w:firstLine="0" w:firstLineChars="0"/>
                    <w:jc w:val="center"/>
                    <w:rPr>
                      <w:rFonts w:hint="eastAsia"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kern w:val="2"/>
                      <w:sz w:val="21"/>
                      <w:szCs w:val="21"/>
                      <w:highlight w:val="none"/>
                      <w:lang w:val="en-US" w:eastAsia="zh-CN" w:bidi="ar-SA"/>
                    </w:rPr>
                    <w:t>ETR自动堆焊系统设备</w:t>
                  </w:r>
                </w:p>
              </w:tc>
              <w:tc>
                <w:tcPr>
                  <w:tcW w:w="547" w:type="pct"/>
                  <w:shd w:val="clear" w:color="auto" w:fill="auto"/>
                  <w:vAlign w:val="center"/>
                </w:tcPr>
                <w:p w14:paraId="27D0F0E5">
                  <w:pPr>
                    <w:keepNext w:val="0"/>
                    <w:keepLines w:val="0"/>
                    <w:pageBreakBefore w:val="0"/>
                    <w:kinsoku/>
                    <w:wordWrap/>
                    <w:overflowPunct/>
                    <w:topLinePunct w:val="0"/>
                    <w:bidi w:val="0"/>
                    <w:spacing w:line="240" w:lineRule="exact"/>
                    <w:ind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ETR</w:t>
                  </w:r>
                </w:p>
              </w:tc>
              <w:tc>
                <w:tcPr>
                  <w:tcW w:w="247" w:type="pct"/>
                  <w:shd w:val="clear" w:color="auto" w:fill="auto"/>
                  <w:vAlign w:val="center"/>
                </w:tcPr>
                <w:p w14:paraId="6DF65250">
                  <w:pPr>
                    <w:keepNext w:val="0"/>
                    <w:keepLines w:val="0"/>
                    <w:pageBreakBefore w:val="0"/>
                    <w:kinsoku/>
                    <w:wordWrap/>
                    <w:overflowPunct/>
                    <w:topLinePunct w:val="0"/>
                    <w:bidi w:val="0"/>
                    <w:spacing w:line="240" w:lineRule="exact"/>
                    <w:ind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15</w:t>
                  </w:r>
                </w:p>
              </w:tc>
              <w:tc>
                <w:tcPr>
                  <w:tcW w:w="458" w:type="pct"/>
                  <w:shd w:val="clear" w:color="auto" w:fill="auto"/>
                  <w:vAlign w:val="center"/>
                </w:tcPr>
                <w:p w14:paraId="67898A53">
                  <w:pPr>
                    <w:keepNext w:val="0"/>
                    <w:keepLines w:val="0"/>
                    <w:pageBreakBefore w:val="0"/>
                    <w:widowControl/>
                    <w:kinsoku/>
                    <w:wordWrap/>
                    <w:overflowPunct/>
                    <w:topLinePunct w:val="0"/>
                    <w:autoSpaceDE/>
                    <w:autoSpaceDN/>
                    <w:bidi w:val="0"/>
                    <w:spacing w:line="240" w:lineRule="exact"/>
                    <w:ind w:firstLine="0" w:firstLineChars="0"/>
                    <w:jc w:val="center"/>
                    <w:textAlignment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75</w:t>
                  </w:r>
                </w:p>
              </w:tc>
              <w:tc>
                <w:tcPr>
                  <w:tcW w:w="369" w:type="pct"/>
                  <w:vMerge w:val="continue"/>
                  <w:vAlign w:val="center"/>
                </w:tcPr>
                <w:p w14:paraId="50AFB065">
                  <w:pPr>
                    <w:keepNext w:val="0"/>
                    <w:keepLines w:val="0"/>
                    <w:pageBreakBefore w:val="0"/>
                    <w:widowControl/>
                    <w:kinsoku/>
                    <w:wordWrap/>
                    <w:overflowPunct/>
                    <w:topLinePunct w:val="0"/>
                    <w:autoSpaceDE/>
                    <w:autoSpaceDN/>
                    <w:bidi w:val="0"/>
                    <w:spacing w:line="240" w:lineRule="exact"/>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p>
              </w:tc>
              <w:tc>
                <w:tcPr>
                  <w:tcW w:w="308" w:type="pct"/>
                  <w:vAlign w:val="center"/>
                </w:tcPr>
                <w:p w14:paraId="55BF48B0">
                  <w:pPr>
                    <w:keepNext w:val="0"/>
                    <w:keepLines w:val="0"/>
                    <w:pageBreakBefore w:val="0"/>
                    <w:widowControl/>
                    <w:kinsoku/>
                    <w:wordWrap/>
                    <w:overflowPunct/>
                    <w:topLinePunct w:val="0"/>
                    <w:autoSpaceDE/>
                    <w:autoSpaceDN/>
                    <w:bidi w:val="0"/>
                    <w:spacing w:line="240" w:lineRule="exact"/>
                    <w:ind w:firstLine="0" w:firstLineChars="0"/>
                    <w:jc w:val="center"/>
                    <w:textAlignment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-70</w:t>
                  </w:r>
                </w:p>
              </w:tc>
              <w:tc>
                <w:tcPr>
                  <w:tcW w:w="308" w:type="pct"/>
                  <w:vAlign w:val="center"/>
                </w:tcPr>
                <w:p w14:paraId="070B2838">
                  <w:pPr>
                    <w:keepNext w:val="0"/>
                    <w:keepLines w:val="0"/>
                    <w:pageBreakBefore w:val="0"/>
                    <w:widowControl/>
                    <w:kinsoku/>
                    <w:wordWrap/>
                    <w:overflowPunct/>
                    <w:topLinePunct w:val="0"/>
                    <w:autoSpaceDE/>
                    <w:autoSpaceDN/>
                    <w:bidi w:val="0"/>
                    <w:spacing w:line="240" w:lineRule="exact"/>
                    <w:ind w:firstLine="0" w:firstLineChars="0"/>
                    <w:jc w:val="center"/>
                    <w:textAlignment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140</w:t>
                  </w:r>
                </w:p>
              </w:tc>
              <w:tc>
                <w:tcPr>
                  <w:tcW w:w="207" w:type="pct"/>
                  <w:vAlign w:val="center"/>
                </w:tcPr>
                <w:p w14:paraId="781B2769">
                  <w:pPr>
                    <w:keepNext w:val="0"/>
                    <w:keepLines w:val="0"/>
                    <w:pageBreakBefore w:val="0"/>
                    <w:widowControl/>
                    <w:kinsoku/>
                    <w:wordWrap/>
                    <w:overflowPunct/>
                    <w:topLinePunct w:val="0"/>
                    <w:autoSpaceDE/>
                    <w:autoSpaceDN/>
                    <w:bidi w:val="0"/>
                    <w:spacing w:line="240" w:lineRule="exact"/>
                    <w:ind w:firstLine="0" w:firstLineChars="0"/>
                    <w:jc w:val="center"/>
                    <w:textAlignment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w:t>
                  </w:r>
                </w:p>
              </w:tc>
              <w:tc>
                <w:tcPr>
                  <w:tcW w:w="458" w:type="pct"/>
                  <w:vAlign w:val="center"/>
                </w:tcPr>
                <w:p w14:paraId="48FD2897">
                  <w:pPr>
                    <w:keepNext w:val="0"/>
                    <w:keepLines w:val="0"/>
                    <w:pageBreakBefore w:val="0"/>
                    <w:widowControl/>
                    <w:kinsoku/>
                    <w:wordWrap/>
                    <w:overflowPunct/>
                    <w:topLinePunct w:val="0"/>
                    <w:autoSpaceDE/>
                    <w:autoSpaceDN/>
                    <w:bidi w:val="0"/>
                    <w:spacing w:line="240" w:lineRule="exact"/>
                    <w:ind w:firstLine="0" w:firstLineChars="0"/>
                    <w:jc w:val="center"/>
                    <w:textAlignment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67.36</w:t>
                  </w:r>
                </w:p>
              </w:tc>
              <w:tc>
                <w:tcPr>
                  <w:tcW w:w="369" w:type="pct"/>
                  <w:vMerge w:val="continue"/>
                  <w:vAlign w:val="center"/>
                </w:tcPr>
                <w:p w14:paraId="47C3BACC">
                  <w:pPr>
                    <w:keepNext w:val="0"/>
                    <w:keepLines w:val="0"/>
                    <w:pageBreakBefore w:val="0"/>
                    <w:widowControl/>
                    <w:kinsoku/>
                    <w:wordWrap/>
                    <w:overflowPunct/>
                    <w:topLinePunct w:val="0"/>
                    <w:autoSpaceDE/>
                    <w:autoSpaceDN/>
                    <w:bidi w:val="0"/>
                    <w:spacing w:line="240" w:lineRule="exact"/>
                    <w:ind w:firstLine="0" w:firstLineChars="0"/>
                    <w:jc w:val="center"/>
                    <w:textAlignment w:val="center"/>
                    <w:rPr>
                      <w:rFonts w:hint="eastAsia" w:ascii="Times New Roman" w:hAnsi="Times New Roman" w:eastAsia="宋体" w:cs="Times New Roman"/>
                      <w:color w:val="auto"/>
                      <w:sz w:val="21"/>
                      <w:szCs w:val="21"/>
                      <w:highlight w:val="none"/>
                      <w:lang w:val="en-US" w:eastAsia="zh-CN"/>
                    </w:rPr>
                  </w:pPr>
                </w:p>
              </w:tc>
              <w:tc>
                <w:tcPr>
                  <w:tcW w:w="458" w:type="pct"/>
                  <w:vAlign w:val="center"/>
                </w:tcPr>
                <w:p w14:paraId="745C62A5">
                  <w:pPr>
                    <w:keepNext w:val="0"/>
                    <w:keepLines w:val="0"/>
                    <w:pageBreakBefore w:val="0"/>
                    <w:widowControl/>
                    <w:kinsoku/>
                    <w:wordWrap/>
                    <w:overflowPunct/>
                    <w:topLinePunct w:val="0"/>
                    <w:autoSpaceDE/>
                    <w:autoSpaceDN/>
                    <w:bidi w:val="0"/>
                    <w:spacing w:line="240" w:lineRule="exact"/>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w:t>
                  </w:r>
                  <w:r>
                    <w:rPr>
                      <w:rFonts w:hint="eastAsia" w:ascii="Times New Roman" w:hAnsi="Times New Roman" w:eastAsia="宋体" w:cs="Times New Roman"/>
                      <w:color w:val="auto"/>
                      <w:sz w:val="21"/>
                      <w:szCs w:val="21"/>
                      <w:highlight w:val="none"/>
                      <w:lang w:val="en-US" w:eastAsia="zh-CN"/>
                    </w:rPr>
                    <w:t>6</w:t>
                  </w:r>
                </w:p>
              </w:tc>
              <w:tc>
                <w:tcPr>
                  <w:tcW w:w="458" w:type="pct"/>
                  <w:vAlign w:val="center"/>
                </w:tcPr>
                <w:p w14:paraId="5469CD2C">
                  <w:pPr>
                    <w:keepNext w:val="0"/>
                    <w:keepLines w:val="0"/>
                    <w:pageBreakBefore w:val="0"/>
                    <w:widowControl/>
                    <w:kinsoku/>
                    <w:wordWrap/>
                    <w:overflowPunct/>
                    <w:topLinePunct w:val="0"/>
                    <w:autoSpaceDE/>
                    <w:autoSpaceDN/>
                    <w:bidi w:val="0"/>
                    <w:spacing w:line="240" w:lineRule="exact"/>
                    <w:ind w:firstLine="0" w:firstLineChars="0"/>
                    <w:jc w:val="center"/>
                    <w:textAlignment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41.36</w:t>
                  </w:r>
                </w:p>
              </w:tc>
              <w:tc>
                <w:tcPr>
                  <w:tcW w:w="247" w:type="pct"/>
                  <w:vAlign w:val="center"/>
                </w:tcPr>
                <w:p w14:paraId="09D2F15A">
                  <w:pPr>
                    <w:keepNext w:val="0"/>
                    <w:keepLines w:val="0"/>
                    <w:pageBreakBefore w:val="0"/>
                    <w:widowControl/>
                    <w:kinsoku/>
                    <w:wordWrap/>
                    <w:overflowPunct/>
                    <w:topLinePunct w:val="0"/>
                    <w:autoSpaceDE/>
                    <w:autoSpaceDN/>
                    <w:bidi w:val="0"/>
                    <w:spacing w:line="240" w:lineRule="exact"/>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w:t>
                  </w:r>
                </w:p>
              </w:tc>
            </w:tr>
            <w:tr w14:paraId="44CC9ED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58" w:type="pct"/>
                  <w:shd w:val="clear" w:color="auto" w:fill="auto"/>
                  <w:vAlign w:val="center"/>
                </w:tcPr>
                <w:p w14:paraId="78EC5061">
                  <w:pPr>
                    <w:keepNext w:val="0"/>
                    <w:keepLines w:val="0"/>
                    <w:pageBreakBefore w:val="0"/>
                    <w:kinsoku/>
                    <w:wordWrap/>
                    <w:overflowPunct/>
                    <w:topLinePunct w:val="0"/>
                    <w:bidi w:val="0"/>
                    <w:spacing w:line="240" w:lineRule="exact"/>
                    <w:ind w:firstLine="0" w:firstLineChars="0"/>
                    <w:jc w:val="center"/>
                    <w:rPr>
                      <w:rFonts w:hint="eastAsia"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CCC紧凑型自动堆焊系统设备</w:t>
                  </w:r>
                </w:p>
              </w:tc>
              <w:tc>
                <w:tcPr>
                  <w:tcW w:w="547" w:type="pct"/>
                  <w:shd w:val="clear" w:color="auto" w:fill="auto"/>
                  <w:vAlign w:val="center"/>
                </w:tcPr>
                <w:p w14:paraId="33B64897">
                  <w:pPr>
                    <w:keepNext w:val="0"/>
                    <w:keepLines w:val="0"/>
                    <w:pageBreakBefore w:val="0"/>
                    <w:kinsoku/>
                    <w:wordWrap/>
                    <w:overflowPunct/>
                    <w:topLinePunct w:val="0"/>
                    <w:bidi w:val="0"/>
                    <w:spacing w:line="240" w:lineRule="exact"/>
                    <w:ind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CCC</w:t>
                  </w:r>
                </w:p>
              </w:tc>
              <w:tc>
                <w:tcPr>
                  <w:tcW w:w="247" w:type="pct"/>
                  <w:shd w:val="clear" w:color="auto" w:fill="auto"/>
                  <w:vAlign w:val="center"/>
                </w:tcPr>
                <w:p w14:paraId="024C5D0D">
                  <w:pPr>
                    <w:keepNext w:val="0"/>
                    <w:keepLines w:val="0"/>
                    <w:pageBreakBefore w:val="0"/>
                    <w:kinsoku/>
                    <w:wordWrap/>
                    <w:overflowPunct/>
                    <w:topLinePunct w:val="0"/>
                    <w:bidi w:val="0"/>
                    <w:spacing w:line="240" w:lineRule="exact"/>
                    <w:ind w:firstLine="0" w:firstLineChars="0"/>
                    <w:jc w:val="center"/>
                    <w:rPr>
                      <w:rFonts w:hint="eastAsia"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2</w:t>
                  </w:r>
                  <w:r>
                    <w:rPr>
                      <w:rFonts w:hint="eastAsia" w:cs="Times New Roman"/>
                      <w:color w:val="auto"/>
                      <w:sz w:val="21"/>
                      <w:szCs w:val="21"/>
                      <w:highlight w:val="none"/>
                      <w:lang w:val="en-US" w:eastAsia="zh-CN"/>
                    </w:rPr>
                    <w:t>5</w:t>
                  </w:r>
                </w:p>
              </w:tc>
              <w:tc>
                <w:tcPr>
                  <w:tcW w:w="458" w:type="pct"/>
                  <w:shd w:val="clear" w:color="auto" w:fill="auto"/>
                  <w:vAlign w:val="center"/>
                </w:tcPr>
                <w:p w14:paraId="2E3B985A">
                  <w:pPr>
                    <w:keepNext w:val="0"/>
                    <w:keepLines w:val="0"/>
                    <w:pageBreakBefore w:val="0"/>
                    <w:widowControl/>
                    <w:kinsoku/>
                    <w:wordWrap/>
                    <w:overflowPunct/>
                    <w:topLinePunct w:val="0"/>
                    <w:autoSpaceDE/>
                    <w:autoSpaceDN/>
                    <w:bidi w:val="0"/>
                    <w:spacing w:line="240" w:lineRule="exact"/>
                    <w:ind w:firstLine="0" w:firstLineChars="0"/>
                    <w:jc w:val="center"/>
                    <w:textAlignment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7</w:t>
                  </w:r>
                  <w:r>
                    <w:rPr>
                      <w:rFonts w:hint="eastAsia" w:cs="Times New Roman"/>
                      <w:color w:val="auto"/>
                      <w:sz w:val="21"/>
                      <w:szCs w:val="21"/>
                      <w:highlight w:val="none"/>
                      <w:lang w:val="en-US" w:eastAsia="zh-CN"/>
                    </w:rPr>
                    <w:t>5</w:t>
                  </w:r>
                </w:p>
              </w:tc>
              <w:tc>
                <w:tcPr>
                  <w:tcW w:w="369" w:type="pct"/>
                  <w:vMerge w:val="continue"/>
                  <w:vAlign w:val="center"/>
                </w:tcPr>
                <w:p w14:paraId="08535A6E">
                  <w:pPr>
                    <w:keepNext w:val="0"/>
                    <w:keepLines w:val="0"/>
                    <w:pageBreakBefore w:val="0"/>
                    <w:widowControl/>
                    <w:kinsoku/>
                    <w:wordWrap/>
                    <w:overflowPunct/>
                    <w:topLinePunct w:val="0"/>
                    <w:autoSpaceDE/>
                    <w:autoSpaceDN/>
                    <w:bidi w:val="0"/>
                    <w:spacing w:line="240" w:lineRule="exact"/>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p>
              </w:tc>
              <w:tc>
                <w:tcPr>
                  <w:tcW w:w="308" w:type="pct"/>
                  <w:vAlign w:val="center"/>
                </w:tcPr>
                <w:p w14:paraId="2D76189E">
                  <w:pPr>
                    <w:keepNext w:val="0"/>
                    <w:keepLines w:val="0"/>
                    <w:pageBreakBefore w:val="0"/>
                    <w:widowControl/>
                    <w:kinsoku/>
                    <w:wordWrap/>
                    <w:overflowPunct/>
                    <w:topLinePunct w:val="0"/>
                    <w:autoSpaceDE/>
                    <w:autoSpaceDN/>
                    <w:bidi w:val="0"/>
                    <w:spacing w:line="240" w:lineRule="exact"/>
                    <w:ind w:firstLine="0" w:firstLineChars="0"/>
                    <w:jc w:val="center"/>
                    <w:textAlignment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w:t>
                  </w:r>
                  <w:r>
                    <w:rPr>
                      <w:rFonts w:hint="eastAsia" w:cs="Times New Roman"/>
                      <w:color w:val="auto"/>
                      <w:sz w:val="21"/>
                      <w:szCs w:val="21"/>
                      <w:highlight w:val="none"/>
                      <w:lang w:val="en-US" w:eastAsia="zh-CN"/>
                    </w:rPr>
                    <w:t>20</w:t>
                  </w:r>
                </w:p>
              </w:tc>
              <w:tc>
                <w:tcPr>
                  <w:tcW w:w="308" w:type="pct"/>
                  <w:vAlign w:val="center"/>
                </w:tcPr>
                <w:p w14:paraId="642B323F">
                  <w:pPr>
                    <w:keepNext w:val="0"/>
                    <w:keepLines w:val="0"/>
                    <w:pageBreakBefore w:val="0"/>
                    <w:widowControl/>
                    <w:kinsoku/>
                    <w:wordWrap/>
                    <w:overflowPunct/>
                    <w:topLinePunct w:val="0"/>
                    <w:autoSpaceDE/>
                    <w:autoSpaceDN/>
                    <w:bidi w:val="0"/>
                    <w:spacing w:line="240" w:lineRule="exact"/>
                    <w:ind w:firstLine="0" w:firstLineChars="0"/>
                    <w:jc w:val="center"/>
                    <w:textAlignment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w:t>
                  </w:r>
                  <w:r>
                    <w:rPr>
                      <w:rFonts w:hint="eastAsia" w:cs="Times New Roman"/>
                      <w:color w:val="auto"/>
                      <w:sz w:val="21"/>
                      <w:szCs w:val="21"/>
                      <w:highlight w:val="none"/>
                      <w:lang w:val="en-US" w:eastAsia="zh-CN"/>
                    </w:rPr>
                    <w:t>50</w:t>
                  </w:r>
                </w:p>
              </w:tc>
              <w:tc>
                <w:tcPr>
                  <w:tcW w:w="207" w:type="pct"/>
                  <w:vAlign w:val="center"/>
                </w:tcPr>
                <w:p w14:paraId="5BF08A66">
                  <w:pPr>
                    <w:keepNext w:val="0"/>
                    <w:keepLines w:val="0"/>
                    <w:pageBreakBefore w:val="0"/>
                    <w:widowControl/>
                    <w:kinsoku/>
                    <w:wordWrap/>
                    <w:overflowPunct/>
                    <w:topLinePunct w:val="0"/>
                    <w:autoSpaceDE/>
                    <w:autoSpaceDN/>
                    <w:bidi w:val="0"/>
                    <w:spacing w:line="240" w:lineRule="exact"/>
                    <w:ind w:firstLine="0" w:firstLineChars="0"/>
                    <w:jc w:val="center"/>
                    <w:textAlignment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w:t>
                  </w:r>
                </w:p>
              </w:tc>
              <w:tc>
                <w:tcPr>
                  <w:tcW w:w="458" w:type="pct"/>
                  <w:vAlign w:val="center"/>
                </w:tcPr>
                <w:p w14:paraId="3DCE71B2">
                  <w:pPr>
                    <w:keepNext w:val="0"/>
                    <w:keepLines w:val="0"/>
                    <w:pageBreakBefore w:val="0"/>
                    <w:widowControl/>
                    <w:kinsoku/>
                    <w:wordWrap/>
                    <w:overflowPunct/>
                    <w:topLinePunct w:val="0"/>
                    <w:autoSpaceDE/>
                    <w:autoSpaceDN/>
                    <w:bidi w:val="0"/>
                    <w:spacing w:line="240" w:lineRule="exact"/>
                    <w:ind w:firstLine="0" w:firstLineChars="0"/>
                    <w:jc w:val="center"/>
                    <w:textAlignment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58.54</w:t>
                  </w:r>
                </w:p>
              </w:tc>
              <w:tc>
                <w:tcPr>
                  <w:tcW w:w="369" w:type="pct"/>
                  <w:vMerge w:val="continue"/>
                  <w:vAlign w:val="center"/>
                </w:tcPr>
                <w:p w14:paraId="638AE55F">
                  <w:pPr>
                    <w:keepNext w:val="0"/>
                    <w:keepLines w:val="0"/>
                    <w:pageBreakBefore w:val="0"/>
                    <w:widowControl/>
                    <w:kinsoku/>
                    <w:wordWrap/>
                    <w:overflowPunct/>
                    <w:topLinePunct w:val="0"/>
                    <w:autoSpaceDE/>
                    <w:autoSpaceDN/>
                    <w:bidi w:val="0"/>
                    <w:spacing w:line="240" w:lineRule="exact"/>
                    <w:ind w:firstLine="0" w:firstLineChars="0"/>
                    <w:jc w:val="center"/>
                    <w:textAlignment w:val="center"/>
                    <w:rPr>
                      <w:rFonts w:hint="eastAsia" w:ascii="Times New Roman" w:hAnsi="Times New Roman" w:eastAsia="宋体" w:cs="Times New Roman"/>
                      <w:color w:val="auto"/>
                      <w:sz w:val="21"/>
                      <w:szCs w:val="21"/>
                      <w:highlight w:val="none"/>
                      <w:lang w:val="en-US" w:eastAsia="zh-CN"/>
                    </w:rPr>
                  </w:pPr>
                </w:p>
              </w:tc>
              <w:tc>
                <w:tcPr>
                  <w:tcW w:w="458" w:type="pct"/>
                  <w:vAlign w:val="center"/>
                </w:tcPr>
                <w:p w14:paraId="07434499">
                  <w:pPr>
                    <w:keepNext w:val="0"/>
                    <w:keepLines w:val="0"/>
                    <w:pageBreakBefore w:val="0"/>
                    <w:widowControl/>
                    <w:kinsoku/>
                    <w:wordWrap/>
                    <w:overflowPunct/>
                    <w:topLinePunct w:val="0"/>
                    <w:autoSpaceDE/>
                    <w:autoSpaceDN/>
                    <w:bidi w:val="0"/>
                    <w:spacing w:line="240" w:lineRule="exact"/>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w:t>
                  </w:r>
                  <w:r>
                    <w:rPr>
                      <w:rFonts w:hint="eastAsia" w:ascii="Times New Roman" w:hAnsi="Times New Roman" w:eastAsia="宋体" w:cs="Times New Roman"/>
                      <w:color w:val="auto"/>
                      <w:sz w:val="21"/>
                      <w:szCs w:val="21"/>
                      <w:highlight w:val="none"/>
                      <w:lang w:val="en-US" w:eastAsia="zh-CN"/>
                    </w:rPr>
                    <w:t>6</w:t>
                  </w:r>
                </w:p>
              </w:tc>
              <w:tc>
                <w:tcPr>
                  <w:tcW w:w="458" w:type="pct"/>
                  <w:vAlign w:val="center"/>
                </w:tcPr>
                <w:p w14:paraId="4F9F4A47">
                  <w:pPr>
                    <w:keepNext w:val="0"/>
                    <w:keepLines w:val="0"/>
                    <w:pageBreakBefore w:val="0"/>
                    <w:widowControl/>
                    <w:kinsoku/>
                    <w:wordWrap/>
                    <w:overflowPunct/>
                    <w:topLinePunct w:val="0"/>
                    <w:autoSpaceDE/>
                    <w:autoSpaceDN/>
                    <w:bidi w:val="0"/>
                    <w:spacing w:line="240" w:lineRule="exact"/>
                    <w:ind w:firstLine="0" w:firstLineChars="0"/>
                    <w:jc w:val="center"/>
                    <w:textAlignment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32.54</w:t>
                  </w:r>
                </w:p>
              </w:tc>
              <w:tc>
                <w:tcPr>
                  <w:tcW w:w="247" w:type="pct"/>
                  <w:vAlign w:val="center"/>
                </w:tcPr>
                <w:p w14:paraId="551222F3">
                  <w:pPr>
                    <w:keepNext w:val="0"/>
                    <w:keepLines w:val="0"/>
                    <w:pageBreakBefore w:val="0"/>
                    <w:widowControl/>
                    <w:kinsoku/>
                    <w:wordWrap/>
                    <w:overflowPunct/>
                    <w:topLinePunct w:val="0"/>
                    <w:autoSpaceDE/>
                    <w:autoSpaceDN/>
                    <w:bidi w:val="0"/>
                    <w:spacing w:line="240" w:lineRule="exact"/>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w:t>
                  </w:r>
                </w:p>
              </w:tc>
            </w:tr>
            <w:tr w14:paraId="7368AA1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58" w:type="pct"/>
                  <w:shd w:val="clear" w:color="auto" w:fill="auto"/>
                  <w:vAlign w:val="center"/>
                </w:tcPr>
                <w:p w14:paraId="45E58029">
                  <w:pPr>
                    <w:keepNext w:val="0"/>
                    <w:keepLines w:val="0"/>
                    <w:pageBreakBefore w:val="0"/>
                    <w:kinsoku/>
                    <w:wordWrap/>
                    <w:overflowPunct/>
                    <w:topLinePunct w:val="0"/>
                    <w:bidi w:val="0"/>
                    <w:spacing w:line="240" w:lineRule="exact"/>
                    <w:ind w:firstLine="0" w:firstLineChars="0"/>
                    <w:jc w:val="center"/>
                    <w:rPr>
                      <w:rFonts w:hint="eastAsia"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kern w:val="2"/>
                      <w:sz w:val="21"/>
                      <w:szCs w:val="21"/>
                      <w:highlight w:val="none"/>
                      <w:lang w:val="en-US" w:eastAsia="zh-CN" w:bidi="ar-SA"/>
                    </w:rPr>
                    <w:t>线切割</w:t>
                  </w:r>
                  <w:r>
                    <w:rPr>
                      <w:rFonts w:hint="eastAsia" w:cs="Times New Roman"/>
                      <w:color w:val="auto"/>
                      <w:kern w:val="2"/>
                      <w:sz w:val="21"/>
                      <w:szCs w:val="21"/>
                      <w:highlight w:val="none"/>
                      <w:lang w:val="en-US" w:eastAsia="zh-CN" w:bidi="ar-SA"/>
                    </w:rPr>
                    <w:t>机</w:t>
                  </w:r>
                </w:p>
              </w:tc>
              <w:tc>
                <w:tcPr>
                  <w:tcW w:w="547" w:type="pct"/>
                  <w:shd w:val="clear" w:color="auto" w:fill="auto"/>
                  <w:vAlign w:val="center"/>
                </w:tcPr>
                <w:p w14:paraId="2E3EB231">
                  <w:pPr>
                    <w:keepNext w:val="0"/>
                    <w:keepLines w:val="0"/>
                    <w:pageBreakBefore w:val="0"/>
                    <w:kinsoku/>
                    <w:wordWrap/>
                    <w:overflowPunct/>
                    <w:topLinePunct w:val="0"/>
                    <w:bidi w:val="0"/>
                    <w:spacing w:line="240" w:lineRule="exact"/>
                    <w:ind w:firstLine="0" w:firstLineChars="0"/>
                    <w:jc w:val="center"/>
                    <w:rPr>
                      <w:rFonts w:hint="eastAsia"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kern w:val="2"/>
                      <w:sz w:val="21"/>
                      <w:szCs w:val="21"/>
                      <w:highlight w:val="none"/>
                      <w:lang w:val="en-US" w:eastAsia="zh-CN" w:bidi="ar-SA"/>
                    </w:rPr>
                    <w:t>DK7745F、DK7763F</w:t>
                  </w:r>
                </w:p>
              </w:tc>
              <w:tc>
                <w:tcPr>
                  <w:tcW w:w="247" w:type="pct"/>
                  <w:shd w:val="clear" w:color="auto" w:fill="auto"/>
                  <w:vAlign w:val="center"/>
                </w:tcPr>
                <w:p w14:paraId="58E89FEC">
                  <w:pPr>
                    <w:pStyle w:val="129"/>
                    <w:keepNext w:val="0"/>
                    <w:keepLines w:val="0"/>
                    <w:pageBreakBefore w:val="0"/>
                    <w:kinsoku/>
                    <w:wordWrap/>
                    <w:overflowPunct/>
                    <w:topLinePunct w:val="0"/>
                    <w:bidi w:val="0"/>
                    <w:spacing w:beforeLines="0" w:afterLines="0" w:line="240" w:lineRule="exact"/>
                    <w:ind w:firstLine="0" w:firstLineChars="0"/>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cs="Times New Roman"/>
                      <w:b w:val="0"/>
                      <w:bCs/>
                      <w:color w:val="auto"/>
                      <w:kern w:val="0"/>
                      <w:sz w:val="21"/>
                      <w:szCs w:val="21"/>
                      <w:highlight w:val="none"/>
                      <w:lang w:val="en-US" w:eastAsia="zh-CN" w:bidi="ar-SA"/>
                    </w:rPr>
                    <w:t>4</w:t>
                  </w:r>
                </w:p>
              </w:tc>
              <w:tc>
                <w:tcPr>
                  <w:tcW w:w="458" w:type="pct"/>
                  <w:shd w:val="clear" w:color="auto" w:fill="auto"/>
                  <w:vAlign w:val="center"/>
                </w:tcPr>
                <w:p w14:paraId="70C827A5">
                  <w:pPr>
                    <w:keepNext w:val="0"/>
                    <w:keepLines w:val="0"/>
                    <w:pageBreakBefore w:val="0"/>
                    <w:widowControl/>
                    <w:kinsoku/>
                    <w:wordWrap/>
                    <w:overflowPunct/>
                    <w:topLinePunct w:val="0"/>
                    <w:autoSpaceDE/>
                    <w:autoSpaceDN/>
                    <w:bidi w:val="0"/>
                    <w:spacing w:line="240" w:lineRule="exact"/>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85</w:t>
                  </w:r>
                </w:p>
              </w:tc>
              <w:tc>
                <w:tcPr>
                  <w:tcW w:w="369" w:type="pct"/>
                  <w:vMerge w:val="continue"/>
                  <w:vAlign w:val="center"/>
                </w:tcPr>
                <w:p w14:paraId="7C86AB9C">
                  <w:pPr>
                    <w:keepNext w:val="0"/>
                    <w:keepLines w:val="0"/>
                    <w:pageBreakBefore w:val="0"/>
                    <w:widowControl/>
                    <w:kinsoku/>
                    <w:wordWrap/>
                    <w:overflowPunct/>
                    <w:topLinePunct w:val="0"/>
                    <w:autoSpaceDE/>
                    <w:autoSpaceDN/>
                    <w:bidi w:val="0"/>
                    <w:spacing w:line="240" w:lineRule="exact"/>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p>
              </w:tc>
              <w:tc>
                <w:tcPr>
                  <w:tcW w:w="308" w:type="pct"/>
                  <w:vAlign w:val="center"/>
                </w:tcPr>
                <w:p w14:paraId="0FE49890">
                  <w:pPr>
                    <w:keepNext w:val="0"/>
                    <w:keepLines w:val="0"/>
                    <w:pageBreakBefore w:val="0"/>
                    <w:widowControl/>
                    <w:kinsoku/>
                    <w:wordWrap/>
                    <w:overflowPunct/>
                    <w:topLinePunct w:val="0"/>
                    <w:autoSpaceDE/>
                    <w:autoSpaceDN/>
                    <w:bidi w:val="0"/>
                    <w:spacing w:line="240" w:lineRule="exact"/>
                    <w:ind w:firstLine="0" w:firstLineChars="0"/>
                    <w:jc w:val="center"/>
                    <w:textAlignment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140</w:t>
                  </w:r>
                </w:p>
              </w:tc>
              <w:tc>
                <w:tcPr>
                  <w:tcW w:w="308" w:type="pct"/>
                  <w:vAlign w:val="center"/>
                </w:tcPr>
                <w:p w14:paraId="69FC2013">
                  <w:pPr>
                    <w:keepNext w:val="0"/>
                    <w:keepLines w:val="0"/>
                    <w:pageBreakBefore w:val="0"/>
                    <w:widowControl/>
                    <w:kinsoku/>
                    <w:wordWrap/>
                    <w:overflowPunct/>
                    <w:topLinePunct w:val="0"/>
                    <w:autoSpaceDE/>
                    <w:autoSpaceDN/>
                    <w:bidi w:val="0"/>
                    <w:spacing w:line="240" w:lineRule="exact"/>
                    <w:ind w:firstLine="0" w:firstLineChars="0"/>
                    <w:jc w:val="center"/>
                    <w:textAlignment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160</w:t>
                  </w:r>
                </w:p>
              </w:tc>
              <w:tc>
                <w:tcPr>
                  <w:tcW w:w="207" w:type="pct"/>
                  <w:vAlign w:val="center"/>
                </w:tcPr>
                <w:p w14:paraId="20D27D4E">
                  <w:pPr>
                    <w:keepNext w:val="0"/>
                    <w:keepLines w:val="0"/>
                    <w:pageBreakBefore w:val="0"/>
                    <w:widowControl/>
                    <w:kinsoku/>
                    <w:wordWrap/>
                    <w:overflowPunct/>
                    <w:topLinePunct w:val="0"/>
                    <w:autoSpaceDE/>
                    <w:autoSpaceDN/>
                    <w:bidi w:val="0"/>
                    <w:spacing w:line="240" w:lineRule="exact"/>
                    <w:ind w:firstLine="0" w:firstLineChars="0"/>
                    <w:jc w:val="center"/>
                    <w:textAlignment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w:t>
                  </w:r>
                </w:p>
              </w:tc>
              <w:tc>
                <w:tcPr>
                  <w:tcW w:w="458" w:type="pct"/>
                  <w:vAlign w:val="center"/>
                </w:tcPr>
                <w:p w14:paraId="2BD30C4E">
                  <w:pPr>
                    <w:keepNext w:val="0"/>
                    <w:keepLines w:val="0"/>
                    <w:pageBreakBefore w:val="0"/>
                    <w:widowControl/>
                    <w:kinsoku/>
                    <w:wordWrap/>
                    <w:overflowPunct/>
                    <w:topLinePunct w:val="0"/>
                    <w:autoSpaceDE/>
                    <w:autoSpaceDN/>
                    <w:bidi w:val="0"/>
                    <w:spacing w:line="240" w:lineRule="exact"/>
                    <w:ind w:firstLine="0" w:firstLineChars="0"/>
                    <w:jc w:val="center"/>
                    <w:textAlignment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63.34</w:t>
                  </w:r>
                </w:p>
              </w:tc>
              <w:tc>
                <w:tcPr>
                  <w:tcW w:w="369" w:type="pct"/>
                  <w:vMerge w:val="continue"/>
                  <w:vAlign w:val="center"/>
                </w:tcPr>
                <w:p w14:paraId="57F1C78B">
                  <w:pPr>
                    <w:keepNext w:val="0"/>
                    <w:keepLines w:val="0"/>
                    <w:pageBreakBefore w:val="0"/>
                    <w:widowControl/>
                    <w:kinsoku/>
                    <w:wordWrap/>
                    <w:overflowPunct/>
                    <w:topLinePunct w:val="0"/>
                    <w:autoSpaceDE/>
                    <w:autoSpaceDN/>
                    <w:bidi w:val="0"/>
                    <w:spacing w:line="240" w:lineRule="exact"/>
                    <w:ind w:firstLine="0" w:firstLineChars="0"/>
                    <w:jc w:val="center"/>
                    <w:textAlignment w:val="center"/>
                    <w:rPr>
                      <w:rFonts w:hint="eastAsia" w:ascii="Times New Roman" w:hAnsi="Times New Roman" w:eastAsia="宋体" w:cs="Times New Roman"/>
                      <w:color w:val="auto"/>
                      <w:sz w:val="21"/>
                      <w:szCs w:val="21"/>
                      <w:highlight w:val="none"/>
                      <w:lang w:val="en-US" w:eastAsia="zh-CN"/>
                    </w:rPr>
                  </w:pPr>
                </w:p>
              </w:tc>
              <w:tc>
                <w:tcPr>
                  <w:tcW w:w="458" w:type="pct"/>
                  <w:vAlign w:val="center"/>
                </w:tcPr>
                <w:p w14:paraId="0DC79CA9">
                  <w:pPr>
                    <w:keepNext w:val="0"/>
                    <w:keepLines w:val="0"/>
                    <w:pageBreakBefore w:val="0"/>
                    <w:widowControl/>
                    <w:kinsoku/>
                    <w:wordWrap/>
                    <w:overflowPunct/>
                    <w:topLinePunct w:val="0"/>
                    <w:autoSpaceDE/>
                    <w:autoSpaceDN/>
                    <w:bidi w:val="0"/>
                    <w:spacing w:line="240" w:lineRule="exact"/>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w:t>
                  </w:r>
                  <w:r>
                    <w:rPr>
                      <w:rFonts w:hint="eastAsia" w:ascii="Times New Roman" w:hAnsi="Times New Roman" w:eastAsia="宋体" w:cs="Times New Roman"/>
                      <w:color w:val="auto"/>
                      <w:sz w:val="21"/>
                      <w:szCs w:val="21"/>
                      <w:highlight w:val="none"/>
                      <w:lang w:val="en-US" w:eastAsia="zh-CN"/>
                    </w:rPr>
                    <w:t>6</w:t>
                  </w:r>
                </w:p>
              </w:tc>
              <w:tc>
                <w:tcPr>
                  <w:tcW w:w="458" w:type="pct"/>
                  <w:vAlign w:val="center"/>
                </w:tcPr>
                <w:p w14:paraId="468DFE00">
                  <w:pPr>
                    <w:keepNext w:val="0"/>
                    <w:keepLines w:val="0"/>
                    <w:pageBreakBefore w:val="0"/>
                    <w:widowControl/>
                    <w:kinsoku/>
                    <w:wordWrap/>
                    <w:overflowPunct/>
                    <w:topLinePunct w:val="0"/>
                    <w:autoSpaceDE/>
                    <w:autoSpaceDN/>
                    <w:bidi w:val="0"/>
                    <w:spacing w:line="240" w:lineRule="exact"/>
                    <w:ind w:firstLine="0" w:firstLineChars="0"/>
                    <w:jc w:val="center"/>
                    <w:textAlignment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37.34</w:t>
                  </w:r>
                </w:p>
              </w:tc>
              <w:tc>
                <w:tcPr>
                  <w:tcW w:w="247" w:type="pct"/>
                  <w:vAlign w:val="center"/>
                </w:tcPr>
                <w:p w14:paraId="2F65FCAE">
                  <w:pPr>
                    <w:keepNext w:val="0"/>
                    <w:keepLines w:val="0"/>
                    <w:pageBreakBefore w:val="0"/>
                    <w:widowControl/>
                    <w:kinsoku/>
                    <w:wordWrap/>
                    <w:overflowPunct/>
                    <w:topLinePunct w:val="0"/>
                    <w:autoSpaceDE/>
                    <w:autoSpaceDN/>
                    <w:bidi w:val="0"/>
                    <w:spacing w:line="240" w:lineRule="exact"/>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w:t>
                  </w:r>
                </w:p>
              </w:tc>
            </w:tr>
            <w:tr w14:paraId="1445DE6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58" w:type="pct"/>
                  <w:shd w:val="clear" w:color="auto" w:fill="auto"/>
                  <w:vAlign w:val="center"/>
                </w:tcPr>
                <w:p w14:paraId="52EE26F3">
                  <w:pPr>
                    <w:keepNext w:val="0"/>
                    <w:keepLines w:val="0"/>
                    <w:pageBreakBefore w:val="0"/>
                    <w:kinsoku/>
                    <w:wordWrap/>
                    <w:overflowPunct/>
                    <w:topLinePunct w:val="0"/>
                    <w:bidi w:val="0"/>
                    <w:spacing w:line="240" w:lineRule="exact"/>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kern w:val="2"/>
                      <w:sz w:val="21"/>
                      <w:szCs w:val="21"/>
                      <w:highlight w:val="none"/>
                      <w:lang w:val="en-US" w:eastAsia="zh-CN" w:bidi="ar-SA"/>
                    </w:rPr>
                    <w:t>数控车床</w:t>
                  </w:r>
                </w:p>
              </w:tc>
              <w:tc>
                <w:tcPr>
                  <w:tcW w:w="547" w:type="pct"/>
                  <w:shd w:val="clear" w:color="auto" w:fill="auto"/>
                  <w:vAlign w:val="center"/>
                </w:tcPr>
                <w:p w14:paraId="729FEF13">
                  <w:pPr>
                    <w:keepNext w:val="0"/>
                    <w:keepLines w:val="0"/>
                    <w:pageBreakBefore w:val="0"/>
                    <w:kinsoku/>
                    <w:wordWrap/>
                    <w:overflowPunct/>
                    <w:topLinePunct w:val="0"/>
                    <w:bidi w:val="0"/>
                    <w:spacing w:line="240" w:lineRule="exact"/>
                    <w:ind w:firstLine="0" w:firstLineChars="0"/>
                    <w:jc w:val="center"/>
                    <w:rPr>
                      <w:rFonts w:hint="eastAsia"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kern w:val="2"/>
                      <w:sz w:val="21"/>
                      <w:szCs w:val="21"/>
                      <w:highlight w:val="none"/>
                      <w:lang w:val="en-US" w:eastAsia="zh-CN" w:bidi="ar-SA"/>
                    </w:rPr>
                    <w:t>CK5116D</w:t>
                  </w:r>
                </w:p>
              </w:tc>
              <w:tc>
                <w:tcPr>
                  <w:tcW w:w="247" w:type="pct"/>
                  <w:shd w:val="clear" w:color="auto" w:fill="auto"/>
                  <w:vAlign w:val="center"/>
                </w:tcPr>
                <w:p w14:paraId="6CBE807C">
                  <w:pPr>
                    <w:pStyle w:val="129"/>
                    <w:keepNext w:val="0"/>
                    <w:keepLines w:val="0"/>
                    <w:pageBreakBefore w:val="0"/>
                    <w:kinsoku/>
                    <w:wordWrap/>
                    <w:overflowPunct/>
                    <w:topLinePunct w:val="0"/>
                    <w:bidi w:val="0"/>
                    <w:spacing w:beforeLines="0" w:afterLines="0" w:line="240" w:lineRule="exact"/>
                    <w:ind w:firstLine="0" w:firstLineChars="0"/>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cs="Times New Roman"/>
                      <w:b w:val="0"/>
                      <w:bCs/>
                      <w:color w:val="auto"/>
                      <w:kern w:val="0"/>
                      <w:sz w:val="21"/>
                      <w:szCs w:val="21"/>
                      <w:highlight w:val="none"/>
                      <w:lang w:val="en-US" w:eastAsia="zh-CN" w:bidi="ar-SA"/>
                    </w:rPr>
                    <w:t>3</w:t>
                  </w:r>
                </w:p>
              </w:tc>
              <w:tc>
                <w:tcPr>
                  <w:tcW w:w="458" w:type="pct"/>
                  <w:shd w:val="clear" w:color="auto" w:fill="auto"/>
                  <w:vAlign w:val="center"/>
                </w:tcPr>
                <w:p w14:paraId="07C9DA3B">
                  <w:pPr>
                    <w:keepNext w:val="0"/>
                    <w:keepLines w:val="0"/>
                    <w:pageBreakBefore w:val="0"/>
                    <w:widowControl/>
                    <w:kinsoku/>
                    <w:wordWrap/>
                    <w:overflowPunct/>
                    <w:topLinePunct w:val="0"/>
                    <w:autoSpaceDE/>
                    <w:autoSpaceDN/>
                    <w:bidi w:val="0"/>
                    <w:spacing w:line="240" w:lineRule="exact"/>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85</w:t>
                  </w:r>
                </w:p>
              </w:tc>
              <w:tc>
                <w:tcPr>
                  <w:tcW w:w="369" w:type="pct"/>
                  <w:vMerge w:val="continue"/>
                  <w:vAlign w:val="center"/>
                </w:tcPr>
                <w:p w14:paraId="7976D016">
                  <w:pPr>
                    <w:keepNext w:val="0"/>
                    <w:keepLines w:val="0"/>
                    <w:pageBreakBefore w:val="0"/>
                    <w:widowControl/>
                    <w:kinsoku/>
                    <w:wordWrap/>
                    <w:overflowPunct/>
                    <w:topLinePunct w:val="0"/>
                    <w:autoSpaceDE/>
                    <w:autoSpaceDN/>
                    <w:bidi w:val="0"/>
                    <w:spacing w:line="240" w:lineRule="exact"/>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p>
              </w:tc>
              <w:tc>
                <w:tcPr>
                  <w:tcW w:w="308" w:type="pct"/>
                  <w:vAlign w:val="center"/>
                </w:tcPr>
                <w:p w14:paraId="66D7C580">
                  <w:pPr>
                    <w:keepNext w:val="0"/>
                    <w:keepLines w:val="0"/>
                    <w:pageBreakBefore w:val="0"/>
                    <w:widowControl/>
                    <w:kinsoku/>
                    <w:wordWrap/>
                    <w:overflowPunct/>
                    <w:topLinePunct w:val="0"/>
                    <w:autoSpaceDE/>
                    <w:autoSpaceDN/>
                    <w:bidi w:val="0"/>
                    <w:spacing w:line="240" w:lineRule="exact"/>
                    <w:ind w:firstLine="0" w:firstLineChars="0"/>
                    <w:jc w:val="center"/>
                    <w:textAlignment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150</w:t>
                  </w:r>
                </w:p>
              </w:tc>
              <w:tc>
                <w:tcPr>
                  <w:tcW w:w="308" w:type="pct"/>
                  <w:vAlign w:val="center"/>
                </w:tcPr>
                <w:p w14:paraId="70FBFAB1">
                  <w:pPr>
                    <w:keepNext w:val="0"/>
                    <w:keepLines w:val="0"/>
                    <w:pageBreakBefore w:val="0"/>
                    <w:widowControl/>
                    <w:kinsoku/>
                    <w:wordWrap/>
                    <w:overflowPunct/>
                    <w:topLinePunct w:val="0"/>
                    <w:autoSpaceDE/>
                    <w:autoSpaceDN/>
                    <w:bidi w:val="0"/>
                    <w:spacing w:line="240" w:lineRule="exact"/>
                    <w:ind w:firstLine="0" w:firstLineChars="0"/>
                    <w:jc w:val="center"/>
                    <w:textAlignment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160</w:t>
                  </w:r>
                </w:p>
              </w:tc>
              <w:tc>
                <w:tcPr>
                  <w:tcW w:w="207" w:type="pct"/>
                  <w:vAlign w:val="center"/>
                </w:tcPr>
                <w:p w14:paraId="36EBA4A9">
                  <w:pPr>
                    <w:keepNext w:val="0"/>
                    <w:keepLines w:val="0"/>
                    <w:pageBreakBefore w:val="0"/>
                    <w:widowControl/>
                    <w:kinsoku/>
                    <w:wordWrap/>
                    <w:overflowPunct/>
                    <w:topLinePunct w:val="0"/>
                    <w:autoSpaceDE/>
                    <w:autoSpaceDN/>
                    <w:bidi w:val="0"/>
                    <w:spacing w:line="240" w:lineRule="exact"/>
                    <w:ind w:firstLine="0" w:firstLineChars="0"/>
                    <w:jc w:val="center"/>
                    <w:textAlignment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w:t>
                  </w:r>
                </w:p>
              </w:tc>
              <w:tc>
                <w:tcPr>
                  <w:tcW w:w="458" w:type="pct"/>
                  <w:vAlign w:val="center"/>
                </w:tcPr>
                <w:p w14:paraId="32C9DEC6">
                  <w:pPr>
                    <w:keepNext w:val="0"/>
                    <w:keepLines w:val="0"/>
                    <w:pageBreakBefore w:val="0"/>
                    <w:widowControl/>
                    <w:kinsoku/>
                    <w:wordWrap/>
                    <w:overflowPunct/>
                    <w:topLinePunct w:val="0"/>
                    <w:autoSpaceDE/>
                    <w:autoSpaceDN/>
                    <w:bidi w:val="0"/>
                    <w:spacing w:line="240" w:lineRule="exact"/>
                    <w:ind w:firstLine="0" w:firstLineChars="0"/>
                    <w:jc w:val="center"/>
                    <w:textAlignment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58.54</w:t>
                  </w:r>
                </w:p>
              </w:tc>
              <w:tc>
                <w:tcPr>
                  <w:tcW w:w="369" w:type="pct"/>
                  <w:vMerge w:val="continue"/>
                  <w:vAlign w:val="center"/>
                </w:tcPr>
                <w:p w14:paraId="2966666A">
                  <w:pPr>
                    <w:keepNext w:val="0"/>
                    <w:keepLines w:val="0"/>
                    <w:pageBreakBefore w:val="0"/>
                    <w:widowControl/>
                    <w:kinsoku/>
                    <w:wordWrap/>
                    <w:overflowPunct/>
                    <w:topLinePunct w:val="0"/>
                    <w:autoSpaceDE/>
                    <w:autoSpaceDN/>
                    <w:bidi w:val="0"/>
                    <w:spacing w:line="240" w:lineRule="exact"/>
                    <w:ind w:firstLine="0" w:firstLineChars="0"/>
                    <w:jc w:val="center"/>
                    <w:textAlignment w:val="center"/>
                    <w:rPr>
                      <w:rFonts w:hint="eastAsia" w:ascii="Times New Roman" w:hAnsi="Times New Roman" w:eastAsia="宋体" w:cs="Times New Roman"/>
                      <w:color w:val="auto"/>
                      <w:sz w:val="21"/>
                      <w:szCs w:val="21"/>
                      <w:highlight w:val="none"/>
                      <w:lang w:val="en-US" w:eastAsia="zh-CN"/>
                    </w:rPr>
                  </w:pPr>
                </w:p>
              </w:tc>
              <w:tc>
                <w:tcPr>
                  <w:tcW w:w="458" w:type="pct"/>
                  <w:vAlign w:val="center"/>
                </w:tcPr>
                <w:p w14:paraId="30E8A581">
                  <w:pPr>
                    <w:keepNext w:val="0"/>
                    <w:keepLines w:val="0"/>
                    <w:pageBreakBefore w:val="0"/>
                    <w:widowControl/>
                    <w:kinsoku/>
                    <w:wordWrap/>
                    <w:overflowPunct/>
                    <w:topLinePunct w:val="0"/>
                    <w:autoSpaceDE/>
                    <w:autoSpaceDN/>
                    <w:bidi w:val="0"/>
                    <w:spacing w:line="240" w:lineRule="exact"/>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w:t>
                  </w:r>
                  <w:r>
                    <w:rPr>
                      <w:rFonts w:hint="eastAsia" w:ascii="Times New Roman" w:hAnsi="Times New Roman" w:eastAsia="宋体" w:cs="Times New Roman"/>
                      <w:color w:val="auto"/>
                      <w:sz w:val="21"/>
                      <w:szCs w:val="21"/>
                      <w:highlight w:val="none"/>
                      <w:lang w:val="en-US" w:eastAsia="zh-CN"/>
                    </w:rPr>
                    <w:t>6</w:t>
                  </w:r>
                </w:p>
              </w:tc>
              <w:tc>
                <w:tcPr>
                  <w:tcW w:w="458" w:type="pct"/>
                  <w:vAlign w:val="center"/>
                </w:tcPr>
                <w:p w14:paraId="23F5EC5D">
                  <w:pPr>
                    <w:keepNext w:val="0"/>
                    <w:keepLines w:val="0"/>
                    <w:pageBreakBefore w:val="0"/>
                    <w:widowControl/>
                    <w:kinsoku/>
                    <w:wordWrap/>
                    <w:overflowPunct/>
                    <w:topLinePunct w:val="0"/>
                    <w:autoSpaceDE/>
                    <w:autoSpaceDN/>
                    <w:bidi w:val="0"/>
                    <w:spacing w:line="240" w:lineRule="exact"/>
                    <w:ind w:firstLine="0" w:firstLineChars="0"/>
                    <w:jc w:val="center"/>
                    <w:textAlignment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32.54</w:t>
                  </w:r>
                </w:p>
              </w:tc>
              <w:tc>
                <w:tcPr>
                  <w:tcW w:w="247" w:type="pct"/>
                  <w:vAlign w:val="center"/>
                </w:tcPr>
                <w:p w14:paraId="4626F191">
                  <w:pPr>
                    <w:keepNext w:val="0"/>
                    <w:keepLines w:val="0"/>
                    <w:pageBreakBefore w:val="0"/>
                    <w:widowControl/>
                    <w:kinsoku/>
                    <w:wordWrap/>
                    <w:overflowPunct/>
                    <w:topLinePunct w:val="0"/>
                    <w:autoSpaceDE/>
                    <w:autoSpaceDN/>
                    <w:bidi w:val="0"/>
                    <w:spacing w:line="240" w:lineRule="exact"/>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w:t>
                  </w:r>
                </w:p>
              </w:tc>
            </w:tr>
            <w:tr w14:paraId="4D005EC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58" w:type="pct"/>
                  <w:shd w:val="clear" w:color="auto" w:fill="auto"/>
                  <w:vAlign w:val="center"/>
                </w:tcPr>
                <w:p w14:paraId="108D300C">
                  <w:pPr>
                    <w:keepNext w:val="0"/>
                    <w:keepLines w:val="0"/>
                    <w:pageBreakBefore w:val="0"/>
                    <w:kinsoku/>
                    <w:wordWrap/>
                    <w:overflowPunct/>
                    <w:topLinePunct w:val="0"/>
                    <w:bidi w:val="0"/>
                    <w:spacing w:line="240" w:lineRule="exact"/>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kern w:val="2"/>
                      <w:sz w:val="21"/>
                      <w:szCs w:val="21"/>
                      <w:highlight w:val="none"/>
                      <w:lang w:val="en-US" w:eastAsia="zh-CN" w:bidi="ar-SA"/>
                    </w:rPr>
                    <w:t>数控龙门加工中心</w:t>
                  </w:r>
                </w:p>
              </w:tc>
              <w:tc>
                <w:tcPr>
                  <w:tcW w:w="547" w:type="pct"/>
                  <w:shd w:val="clear" w:color="auto" w:fill="auto"/>
                  <w:vAlign w:val="center"/>
                </w:tcPr>
                <w:p w14:paraId="780363DA">
                  <w:pPr>
                    <w:keepNext w:val="0"/>
                    <w:keepLines w:val="0"/>
                    <w:pageBreakBefore w:val="0"/>
                    <w:kinsoku/>
                    <w:wordWrap/>
                    <w:overflowPunct/>
                    <w:topLinePunct w:val="0"/>
                    <w:bidi w:val="0"/>
                    <w:spacing w:line="240" w:lineRule="exact"/>
                    <w:ind w:firstLine="0" w:firstLineChars="0"/>
                    <w:jc w:val="center"/>
                    <w:rPr>
                      <w:rFonts w:hint="eastAsia"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kern w:val="2"/>
                      <w:sz w:val="21"/>
                      <w:szCs w:val="21"/>
                      <w:highlight w:val="none"/>
                      <w:lang w:val="en-US" w:eastAsia="zh-CN" w:bidi="ar-SA"/>
                    </w:rPr>
                    <w:t>RS-2520B</w:t>
                  </w:r>
                </w:p>
              </w:tc>
              <w:tc>
                <w:tcPr>
                  <w:tcW w:w="247" w:type="pct"/>
                  <w:shd w:val="clear" w:color="auto" w:fill="auto"/>
                  <w:vAlign w:val="center"/>
                </w:tcPr>
                <w:p w14:paraId="5E5D5902">
                  <w:pPr>
                    <w:pStyle w:val="129"/>
                    <w:keepNext w:val="0"/>
                    <w:keepLines w:val="0"/>
                    <w:pageBreakBefore w:val="0"/>
                    <w:kinsoku/>
                    <w:wordWrap/>
                    <w:overflowPunct/>
                    <w:topLinePunct w:val="0"/>
                    <w:bidi w:val="0"/>
                    <w:spacing w:beforeLines="0" w:afterLines="0" w:line="240" w:lineRule="exact"/>
                    <w:ind w:firstLine="0" w:firstLineChars="0"/>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cs="Times New Roman"/>
                      <w:b w:val="0"/>
                      <w:bCs/>
                      <w:color w:val="auto"/>
                      <w:kern w:val="0"/>
                      <w:sz w:val="21"/>
                      <w:szCs w:val="21"/>
                      <w:highlight w:val="none"/>
                      <w:lang w:val="en-US" w:eastAsia="zh-CN" w:bidi="ar-SA"/>
                    </w:rPr>
                    <w:t>3</w:t>
                  </w:r>
                </w:p>
              </w:tc>
              <w:tc>
                <w:tcPr>
                  <w:tcW w:w="458" w:type="pct"/>
                  <w:shd w:val="clear" w:color="auto" w:fill="auto"/>
                  <w:vAlign w:val="center"/>
                </w:tcPr>
                <w:p w14:paraId="09F0946D">
                  <w:pPr>
                    <w:keepNext w:val="0"/>
                    <w:keepLines w:val="0"/>
                    <w:pageBreakBefore w:val="0"/>
                    <w:widowControl/>
                    <w:kinsoku/>
                    <w:wordWrap/>
                    <w:overflowPunct/>
                    <w:topLinePunct w:val="0"/>
                    <w:autoSpaceDE/>
                    <w:autoSpaceDN/>
                    <w:bidi w:val="0"/>
                    <w:spacing w:line="240" w:lineRule="exact"/>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85</w:t>
                  </w:r>
                </w:p>
              </w:tc>
              <w:tc>
                <w:tcPr>
                  <w:tcW w:w="369" w:type="pct"/>
                  <w:vMerge w:val="continue"/>
                  <w:vAlign w:val="center"/>
                </w:tcPr>
                <w:p w14:paraId="19655CFD">
                  <w:pPr>
                    <w:keepNext w:val="0"/>
                    <w:keepLines w:val="0"/>
                    <w:pageBreakBefore w:val="0"/>
                    <w:widowControl/>
                    <w:kinsoku/>
                    <w:wordWrap/>
                    <w:overflowPunct/>
                    <w:topLinePunct w:val="0"/>
                    <w:autoSpaceDE/>
                    <w:autoSpaceDN/>
                    <w:bidi w:val="0"/>
                    <w:spacing w:line="240" w:lineRule="exact"/>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p>
              </w:tc>
              <w:tc>
                <w:tcPr>
                  <w:tcW w:w="308" w:type="pct"/>
                  <w:vAlign w:val="center"/>
                </w:tcPr>
                <w:p w14:paraId="26C12C77">
                  <w:pPr>
                    <w:keepNext w:val="0"/>
                    <w:keepLines w:val="0"/>
                    <w:pageBreakBefore w:val="0"/>
                    <w:widowControl/>
                    <w:kinsoku/>
                    <w:wordWrap/>
                    <w:overflowPunct/>
                    <w:topLinePunct w:val="0"/>
                    <w:autoSpaceDE/>
                    <w:autoSpaceDN/>
                    <w:bidi w:val="0"/>
                    <w:spacing w:line="240" w:lineRule="exact"/>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110</w:t>
                  </w:r>
                </w:p>
              </w:tc>
              <w:tc>
                <w:tcPr>
                  <w:tcW w:w="308" w:type="pct"/>
                  <w:vAlign w:val="center"/>
                </w:tcPr>
                <w:p w14:paraId="77E465BB">
                  <w:pPr>
                    <w:keepNext w:val="0"/>
                    <w:keepLines w:val="0"/>
                    <w:pageBreakBefore w:val="0"/>
                    <w:widowControl/>
                    <w:kinsoku/>
                    <w:wordWrap/>
                    <w:overflowPunct/>
                    <w:topLinePunct w:val="0"/>
                    <w:autoSpaceDE/>
                    <w:autoSpaceDN/>
                    <w:bidi w:val="0"/>
                    <w:spacing w:line="240" w:lineRule="exact"/>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140</w:t>
                  </w:r>
                </w:p>
              </w:tc>
              <w:tc>
                <w:tcPr>
                  <w:tcW w:w="207" w:type="pct"/>
                  <w:vAlign w:val="center"/>
                </w:tcPr>
                <w:p w14:paraId="3C1E9A62">
                  <w:pPr>
                    <w:keepNext w:val="0"/>
                    <w:keepLines w:val="0"/>
                    <w:pageBreakBefore w:val="0"/>
                    <w:widowControl/>
                    <w:kinsoku/>
                    <w:wordWrap/>
                    <w:overflowPunct/>
                    <w:topLinePunct w:val="0"/>
                    <w:autoSpaceDE/>
                    <w:autoSpaceDN/>
                    <w:bidi w:val="0"/>
                    <w:spacing w:line="240" w:lineRule="exact"/>
                    <w:ind w:firstLine="0" w:firstLineChars="0"/>
                    <w:jc w:val="center"/>
                    <w:textAlignment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w:t>
                  </w:r>
                </w:p>
              </w:tc>
              <w:tc>
                <w:tcPr>
                  <w:tcW w:w="458" w:type="pct"/>
                  <w:vAlign w:val="center"/>
                </w:tcPr>
                <w:p w14:paraId="7D8481C9">
                  <w:pPr>
                    <w:keepNext w:val="0"/>
                    <w:keepLines w:val="0"/>
                    <w:pageBreakBefore w:val="0"/>
                    <w:widowControl/>
                    <w:kinsoku/>
                    <w:wordWrap/>
                    <w:overflowPunct/>
                    <w:topLinePunct w:val="0"/>
                    <w:autoSpaceDE/>
                    <w:autoSpaceDN/>
                    <w:bidi w:val="0"/>
                    <w:spacing w:line="240" w:lineRule="exact"/>
                    <w:ind w:firstLine="0" w:firstLineChars="0"/>
                    <w:jc w:val="center"/>
                    <w:textAlignment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66.39</w:t>
                  </w:r>
                </w:p>
              </w:tc>
              <w:tc>
                <w:tcPr>
                  <w:tcW w:w="369" w:type="pct"/>
                  <w:vMerge w:val="continue"/>
                  <w:vAlign w:val="center"/>
                </w:tcPr>
                <w:p w14:paraId="32EBC8B4">
                  <w:pPr>
                    <w:keepNext w:val="0"/>
                    <w:keepLines w:val="0"/>
                    <w:pageBreakBefore w:val="0"/>
                    <w:widowControl/>
                    <w:kinsoku/>
                    <w:wordWrap/>
                    <w:overflowPunct/>
                    <w:topLinePunct w:val="0"/>
                    <w:autoSpaceDE/>
                    <w:autoSpaceDN/>
                    <w:bidi w:val="0"/>
                    <w:spacing w:line="240" w:lineRule="exact"/>
                    <w:ind w:firstLine="0" w:firstLineChars="0"/>
                    <w:jc w:val="center"/>
                    <w:textAlignment w:val="center"/>
                    <w:rPr>
                      <w:rFonts w:hint="eastAsia" w:ascii="Times New Roman" w:hAnsi="Times New Roman" w:eastAsia="宋体" w:cs="Times New Roman"/>
                      <w:color w:val="auto"/>
                      <w:sz w:val="21"/>
                      <w:szCs w:val="21"/>
                      <w:highlight w:val="none"/>
                      <w:lang w:val="en-US" w:eastAsia="zh-CN"/>
                    </w:rPr>
                  </w:pPr>
                </w:p>
              </w:tc>
              <w:tc>
                <w:tcPr>
                  <w:tcW w:w="458" w:type="pct"/>
                  <w:vAlign w:val="center"/>
                </w:tcPr>
                <w:p w14:paraId="3AE7F02E">
                  <w:pPr>
                    <w:keepNext w:val="0"/>
                    <w:keepLines w:val="0"/>
                    <w:pageBreakBefore w:val="0"/>
                    <w:widowControl/>
                    <w:kinsoku/>
                    <w:wordWrap/>
                    <w:overflowPunct/>
                    <w:topLinePunct w:val="0"/>
                    <w:autoSpaceDE/>
                    <w:autoSpaceDN/>
                    <w:bidi w:val="0"/>
                    <w:spacing w:line="240" w:lineRule="exact"/>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w:t>
                  </w:r>
                  <w:r>
                    <w:rPr>
                      <w:rFonts w:hint="eastAsia" w:ascii="Times New Roman" w:hAnsi="Times New Roman" w:eastAsia="宋体" w:cs="Times New Roman"/>
                      <w:color w:val="auto"/>
                      <w:sz w:val="21"/>
                      <w:szCs w:val="21"/>
                      <w:highlight w:val="none"/>
                      <w:lang w:val="en-US" w:eastAsia="zh-CN"/>
                    </w:rPr>
                    <w:t>6</w:t>
                  </w:r>
                </w:p>
              </w:tc>
              <w:tc>
                <w:tcPr>
                  <w:tcW w:w="458" w:type="pct"/>
                  <w:vAlign w:val="center"/>
                </w:tcPr>
                <w:p w14:paraId="1A8D911E">
                  <w:pPr>
                    <w:keepNext w:val="0"/>
                    <w:keepLines w:val="0"/>
                    <w:pageBreakBefore w:val="0"/>
                    <w:widowControl/>
                    <w:kinsoku/>
                    <w:wordWrap/>
                    <w:overflowPunct/>
                    <w:topLinePunct w:val="0"/>
                    <w:autoSpaceDE/>
                    <w:autoSpaceDN/>
                    <w:bidi w:val="0"/>
                    <w:spacing w:line="240" w:lineRule="exact"/>
                    <w:ind w:firstLine="0" w:firstLineChars="0"/>
                    <w:jc w:val="center"/>
                    <w:textAlignment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40.39</w:t>
                  </w:r>
                </w:p>
              </w:tc>
              <w:tc>
                <w:tcPr>
                  <w:tcW w:w="247" w:type="pct"/>
                  <w:vAlign w:val="center"/>
                </w:tcPr>
                <w:p w14:paraId="3648ADD4">
                  <w:pPr>
                    <w:keepNext w:val="0"/>
                    <w:keepLines w:val="0"/>
                    <w:pageBreakBefore w:val="0"/>
                    <w:widowControl/>
                    <w:kinsoku/>
                    <w:wordWrap/>
                    <w:overflowPunct/>
                    <w:topLinePunct w:val="0"/>
                    <w:autoSpaceDE/>
                    <w:autoSpaceDN/>
                    <w:bidi w:val="0"/>
                    <w:spacing w:line="240" w:lineRule="exact"/>
                    <w:ind w:firstLine="0" w:firstLineChars="0"/>
                    <w:jc w:val="center"/>
                    <w:textAlignment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w:t>
                  </w:r>
                </w:p>
              </w:tc>
            </w:tr>
            <w:tr w14:paraId="72F53C9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58" w:type="pct"/>
                  <w:shd w:val="clear" w:color="auto" w:fill="auto"/>
                  <w:vAlign w:val="center"/>
                </w:tcPr>
                <w:p w14:paraId="39521464">
                  <w:pPr>
                    <w:keepNext w:val="0"/>
                    <w:keepLines w:val="0"/>
                    <w:pageBreakBefore w:val="0"/>
                    <w:kinsoku/>
                    <w:wordWrap/>
                    <w:overflowPunct/>
                    <w:topLinePunct w:val="0"/>
                    <w:bidi w:val="0"/>
                    <w:spacing w:line="240" w:lineRule="exact"/>
                    <w:ind w:firstLine="0" w:firstLineChars="0"/>
                    <w:jc w:val="center"/>
                    <w:rPr>
                      <w:rFonts w:hint="eastAsia"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kern w:val="2"/>
                      <w:sz w:val="21"/>
                      <w:szCs w:val="21"/>
                      <w:highlight w:val="none"/>
                      <w:lang w:val="en-US" w:eastAsia="zh-CN" w:bidi="ar-SA"/>
                    </w:rPr>
                    <w:t>数控镗床</w:t>
                  </w:r>
                </w:p>
              </w:tc>
              <w:tc>
                <w:tcPr>
                  <w:tcW w:w="547" w:type="pct"/>
                  <w:shd w:val="clear" w:color="auto" w:fill="auto"/>
                  <w:vAlign w:val="center"/>
                </w:tcPr>
                <w:p w14:paraId="321E987F">
                  <w:pPr>
                    <w:keepNext w:val="0"/>
                    <w:keepLines w:val="0"/>
                    <w:pageBreakBefore w:val="0"/>
                    <w:kinsoku/>
                    <w:wordWrap/>
                    <w:overflowPunct/>
                    <w:topLinePunct w:val="0"/>
                    <w:bidi w:val="0"/>
                    <w:spacing w:line="240" w:lineRule="exact"/>
                    <w:ind w:firstLine="0" w:firstLineChars="0"/>
                    <w:jc w:val="center"/>
                    <w:rPr>
                      <w:rFonts w:hint="eastAsia"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000000"/>
                      <w:kern w:val="2"/>
                      <w:sz w:val="21"/>
                      <w:szCs w:val="21"/>
                      <w:highlight w:val="none"/>
                      <w:lang w:val="en-US" w:eastAsia="zh-CN" w:bidi="ar-SA"/>
                    </w:rPr>
                    <w:t>1200</w:t>
                  </w:r>
                  <w:r>
                    <w:rPr>
                      <w:rFonts w:hint="default" w:ascii="Times New Roman" w:hAnsi="Times New Roman" w:eastAsia="宋体" w:cs="Times New Roman"/>
                      <w:color w:val="auto"/>
                      <w:kern w:val="2"/>
                      <w:sz w:val="21"/>
                      <w:szCs w:val="21"/>
                      <w:highlight w:val="none"/>
                      <w:lang w:val="en-US" w:eastAsia="zh-CN" w:bidi="ar-SA"/>
                    </w:rPr>
                    <w:t>型</w:t>
                  </w:r>
                </w:p>
              </w:tc>
              <w:tc>
                <w:tcPr>
                  <w:tcW w:w="247" w:type="pct"/>
                  <w:shd w:val="clear" w:color="auto" w:fill="auto"/>
                  <w:vAlign w:val="center"/>
                </w:tcPr>
                <w:p w14:paraId="0D1BC370">
                  <w:pPr>
                    <w:pStyle w:val="129"/>
                    <w:keepNext w:val="0"/>
                    <w:keepLines w:val="0"/>
                    <w:pageBreakBefore w:val="0"/>
                    <w:kinsoku/>
                    <w:wordWrap/>
                    <w:overflowPunct/>
                    <w:topLinePunct w:val="0"/>
                    <w:bidi w:val="0"/>
                    <w:spacing w:beforeLines="0" w:afterLines="0" w:line="240" w:lineRule="exact"/>
                    <w:ind w:firstLine="0" w:firstLineChars="0"/>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cs="Times New Roman"/>
                      <w:b w:val="0"/>
                      <w:bCs/>
                      <w:color w:val="auto"/>
                      <w:kern w:val="0"/>
                      <w:sz w:val="21"/>
                      <w:szCs w:val="21"/>
                      <w:highlight w:val="none"/>
                      <w:lang w:val="en-US" w:eastAsia="zh-CN" w:bidi="ar-SA"/>
                    </w:rPr>
                    <w:t>3</w:t>
                  </w:r>
                </w:p>
              </w:tc>
              <w:tc>
                <w:tcPr>
                  <w:tcW w:w="458" w:type="pct"/>
                  <w:shd w:val="clear" w:color="auto" w:fill="auto"/>
                  <w:vAlign w:val="center"/>
                </w:tcPr>
                <w:p w14:paraId="45F316C9">
                  <w:pPr>
                    <w:keepNext w:val="0"/>
                    <w:keepLines w:val="0"/>
                    <w:pageBreakBefore w:val="0"/>
                    <w:widowControl/>
                    <w:kinsoku/>
                    <w:wordWrap/>
                    <w:overflowPunct/>
                    <w:topLinePunct w:val="0"/>
                    <w:autoSpaceDE/>
                    <w:autoSpaceDN/>
                    <w:bidi w:val="0"/>
                    <w:spacing w:line="240" w:lineRule="exact"/>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85</w:t>
                  </w:r>
                </w:p>
              </w:tc>
              <w:tc>
                <w:tcPr>
                  <w:tcW w:w="369" w:type="pct"/>
                  <w:vMerge w:val="continue"/>
                  <w:vAlign w:val="center"/>
                </w:tcPr>
                <w:p w14:paraId="2E768FA4">
                  <w:pPr>
                    <w:keepNext w:val="0"/>
                    <w:keepLines w:val="0"/>
                    <w:pageBreakBefore w:val="0"/>
                    <w:widowControl/>
                    <w:kinsoku/>
                    <w:wordWrap/>
                    <w:overflowPunct/>
                    <w:topLinePunct w:val="0"/>
                    <w:autoSpaceDE/>
                    <w:autoSpaceDN/>
                    <w:bidi w:val="0"/>
                    <w:spacing w:line="240" w:lineRule="exact"/>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p>
              </w:tc>
              <w:tc>
                <w:tcPr>
                  <w:tcW w:w="308" w:type="pct"/>
                  <w:vAlign w:val="center"/>
                </w:tcPr>
                <w:p w14:paraId="0F7181E7">
                  <w:pPr>
                    <w:keepNext w:val="0"/>
                    <w:keepLines w:val="0"/>
                    <w:pageBreakBefore w:val="0"/>
                    <w:widowControl/>
                    <w:kinsoku/>
                    <w:wordWrap/>
                    <w:overflowPunct/>
                    <w:topLinePunct w:val="0"/>
                    <w:autoSpaceDE/>
                    <w:autoSpaceDN/>
                    <w:bidi w:val="0"/>
                    <w:spacing w:line="240" w:lineRule="exact"/>
                    <w:ind w:firstLine="0" w:firstLineChars="0"/>
                    <w:jc w:val="center"/>
                    <w:textAlignment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130</w:t>
                  </w:r>
                </w:p>
              </w:tc>
              <w:tc>
                <w:tcPr>
                  <w:tcW w:w="308" w:type="pct"/>
                  <w:vAlign w:val="center"/>
                </w:tcPr>
                <w:p w14:paraId="03E9506A">
                  <w:pPr>
                    <w:keepNext w:val="0"/>
                    <w:keepLines w:val="0"/>
                    <w:pageBreakBefore w:val="0"/>
                    <w:widowControl/>
                    <w:kinsoku/>
                    <w:wordWrap/>
                    <w:overflowPunct/>
                    <w:topLinePunct w:val="0"/>
                    <w:autoSpaceDE/>
                    <w:autoSpaceDN/>
                    <w:bidi w:val="0"/>
                    <w:spacing w:line="240" w:lineRule="exact"/>
                    <w:ind w:firstLine="0" w:firstLineChars="0"/>
                    <w:jc w:val="center"/>
                    <w:textAlignment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140</w:t>
                  </w:r>
                </w:p>
              </w:tc>
              <w:tc>
                <w:tcPr>
                  <w:tcW w:w="207" w:type="pct"/>
                  <w:vAlign w:val="center"/>
                </w:tcPr>
                <w:p w14:paraId="55269E15">
                  <w:pPr>
                    <w:keepNext w:val="0"/>
                    <w:keepLines w:val="0"/>
                    <w:pageBreakBefore w:val="0"/>
                    <w:widowControl/>
                    <w:kinsoku/>
                    <w:wordWrap/>
                    <w:overflowPunct/>
                    <w:topLinePunct w:val="0"/>
                    <w:autoSpaceDE/>
                    <w:autoSpaceDN/>
                    <w:bidi w:val="0"/>
                    <w:spacing w:line="240" w:lineRule="exact"/>
                    <w:ind w:firstLine="0" w:firstLineChars="0"/>
                    <w:jc w:val="center"/>
                    <w:textAlignment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w:t>
                  </w:r>
                </w:p>
              </w:tc>
              <w:tc>
                <w:tcPr>
                  <w:tcW w:w="458" w:type="pct"/>
                  <w:vAlign w:val="center"/>
                </w:tcPr>
                <w:p w14:paraId="3B5B912A">
                  <w:pPr>
                    <w:keepNext w:val="0"/>
                    <w:keepLines w:val="0"/>
                    <w:pageBreakBefore w:val="0"/>
                    <w:widowControl/>
                    <w:kinsoku/>
                    <w:wordWrap/>
                    <w:overflowPunct/>
                    <w:topLinePunct w:val="0"/>
                    <w:autoSpaceDE/>
                    <w:autoSpaceDN/>
                    <w:bidi w:val="0"/>
                    <w:spacing w:line="240" w:lineRule="exact"/>
                    <w:ind w:firstLine="0" w:firstLineChars="0"/>
                    <w:jc w:val="center"/>
                    <w:textAlignment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58.59</w:t>
                  </w:r>
                </w:p>
              </w:tc>
              <w:tc>
                <w:tcPr>
                  <w:tcW w:w="369" w:type="pct"/>
                  <w:vMerge w:val="continue"/>
                  <w:vAlign w:val="center"/>
                </w:tcPr>
                <w:p w14:paraId="314A4681">
                  <w:pPr>
                    <w:keepNext w:val="0"/>
                    <w:keepLines w:val="0"/>
                    <w:pageBreakBefore w:val="0"/>
                    <w:widowControl/>
                    <w:kinsoku/>
                    <w:wordWrap/>
                    <w:overflowPunct/>
                    <w:topLinePunct w:val="0"/>
                    <w:autoSpaceDE/>
                    <w:autoSpaceDN/>
                    <w:bidi w:val="0"/>
                    <w:spacing w:line="240" w:lineRule="exact"/>
                    <w:ind w:firstLine="0" w:firstLineChars="0"/>
                    <w:jc w:val="center"/>
                    <w:textAlignment w:val="center"/>
                    <w:rPr>
                      <w:rFonts w:hint="eastAsia" w:ascii="Times New Roman" w:hAnsi="Times New Roman" w:eastAsia="宋体" w:cs="Times New Roman"/>
                      <w:color w:val="auto"/>
                      <w:sz w:val="21"/>
                      <w:szCs w:val="21"/>
                      <w:highlight w:val="none"/>
                      <w:lang w:val="en-US" w:eastAsia="zh-CN"/>
                    </w:rPr>
                  </w:pPr>
                </w:p>
              </w:tc>
              <w:tc>
                <w:tcPr>
                  <w:tcW w:w="458" w:type="pct"/>
                  <w:vAlign w:val="center"/>
                </w:tcPr>
                <w:p w14:paraId="505B3C4A">
                  <w:pPr>
                    <w:keepNext w:val="0"/>
                    <w:keepLines w:val="0"/>
                    <w:pageBreakBefore w:val="0"/>
                    <w:widowControl/>
                    <w:kinsoku/>
                    <w:wordWrap/>
                    <w:overflowPunct/>
                    <w:topLinePunct w:val="0"/>
                    <w:autoSpaceDE/>
                    <w:autoSpaceDN/>
                    <w:bidi w:val="0"/>
                    <w:spacing w:line="240" w:lineRule="exact"/>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w:t>
                  </w:r>
                  <w:r>
                    <w:rPr>
                      <w:rFonts w:hint="eastAsia" w:ascii="Times New Roman" w:hAnsi="Times New Roman" w:eastAsia="宋体" w:cs="Times New Roman"/>
                      <w:color w:val="auto"/>
                      <w:sz w:val="21"/>
                      <w:szCs w:val="21"/>
                      <w:highlight w:val="none"/>
                      <w:lang w:val="en-US" w:eastAsia="zh-CN"/>
                    </w:rPr>
                    <w:t>6</w:t>
                  </w:r>
                </w:p>
              </w:tc>
              <w:tc>
                <w:tcPr>
                  <w:tcW w:w="458" w:type="pct"/>
                  <w:vAlign w:val="center"/>
                </w:tcPr>
                <w:p w14:paraId="62D1704F">
                  <w:pPr>
                    <w:keepNext w:val="0"/>
                    <w:keepLines w:val="0"/>
                    <w:pageBreakBefore w:val="0"/>
                    <w:widowControl/>
                    <w:kinsoku/>
                    <w:wordWrap/>
                    <w:overflowPunct/>
                    <w:topLinePunct w:val="0"/>
                    <w:autoSpaceDE/>
                    <w:autoSpaceDN/>
                    <w:bidi w:val="0"/>
                    <w:spacing w:line="240" w:lineRule="exact"/>
                    <w:ind w:firstLine="0" w:firstLineChars="0"/>
                    <w:jc w:val="center"/>
                    <w:textAlignment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32.59</w:t>
                  </w:r>
                </w:p>
              </w:tc>
              <w:tc>
                <w:tcPr>
                  <w:tcW w:w="247" w:type="pct"/>
                  <w:vAlign w:val="center"/>
                </w:tcPr>
                <w:p w14:paraId="795612B6">
                  <w:pPr>
                    <w:keepNext w:val="0"/>
                    <w:keepLines w:val="0"/>
                    <w:pageBreakBefore w:val="0"/>
                    <w:widowControl/>
                    <w:kinsoku/>
                    <w:wordWrap/>
                    <w:overflowPunct/>
                    <w:topLinePunct w:val="0"/>
                    <w:autoSpaceDE/>
                    <w:autoSpaceDN/>
                    <w:bidi w:val="0"/>
                    <w:spacing w:line="240" w:lineRule="exact"/>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w:t>
                  </w:r>
                </w:p>
              </w:tc>
            </w:tr>
            <w:tr w14:paraId="2355949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58" w:type="pct"/>
                  <w:shd w:val="clear" w:color="auto" w:fill="auto"/>
                  <w:vAlign w:val="center"/>
                </w:tcPr>
                <w:p w14:paraId="452A9656">
                  <w:pPr>
                    <w:keepNext w:val="0"/>
                    <w:keepLines w:val="0"/>
                    <w:pageBreakBefore w:val="0"/>
                    <w:widowControl/>
                    <w:suppressLineNumbers w:val="0"/>
                    <w:kinsoku/>
                    <w:wordWrap/>
                    <w:overflowPunct/>
                    <w:topLinePunct w:val="0"/>
                    <w:bidi w:val="0"/>
                    <w:spacing w:line="240" w:lineRule="exact"/>
                    <w:ind w:firstLine="0" w:firstLineChars="0"/>
                    <w:jc w:val="center"/>
                    <w:textAlignment w:val="center"/>
                    <w:rPr>
                      <w:rFonts w:hint="eastAsia"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kern w:val="2"/>
                      <w:sz w:val="21"/>
                      <w:szCs w:val="21"/>
                      <w:highlight w:val="none"/>
                      <w:lang w:val="en-US" w:eastAsia="zh-CN" w:bidi="ar-SA"/>
                    </w:rPr>
                    <w:t>锯床</w:t>
                  </w:r>
                  <w:r>
                    <w:rPr>
                      <w:rFonts w:hint="eastAsia" w:cs="Times New Roman"/>
                      <w:i w:val="0"/>
                      <w:iCs w:val="0"/>
                      <w:color w:val="auto"/>
                      <w:kern w:val="0"/>
                      <w:sz w:val="21"/>
                      <w:szCs w:val="21"/>
                      <w:highlight w:val="none"/>
                      <w:u w:val="none"/>
                      <w:lang w:val="en-US" w:eastAsia="zh-CN" w:bidi="ar"/>
                    </w:rPr>
                    <w:t>塔</w:t>
                  </w:r>
                </w:p>
              </w:tc>
              <w:tc>
                <w:tcPr>
                  <w:tcW w:w="547" w:type="pct"/>
                  <w:shd w:val="clear" w:color="auto" w:fill="auto"/>
                  <w:vAlign w:val="center"/>
                </w:tcPr>
                <w:p w14:paraId="52FE455D">
                  <w:pPr>
                    <w:keepNext w:val="0"/>
                    <w:keepLines w:val="0"/>
                    <w:pageBreakBefore w:val="0"/>
                    <w:kinsoku/>
                    <w:wordWrap/>
                    <w:overflowPunct/>
                    <w:topLinePunct w:val="0"/>
                    <w:bidi w:val="0"/>
                    <w:spacing w:line="240" w:lineRule="exact"/>
                    <w:ind w:firstLine="0" w:firstLineChars="0"/>
                    <w:jc w:val="center"/>
                    <w:rPr>
                      <w:rFonts w:hint="eastAsia"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kern w:val="2"/>
                      <w:sz w:val="21"/>
                      <w:szCs w:val="21"/>
                      <w:highlight w:val="none"/>
                      <w:lang w:val="en-US" w:eastAsia="zh-CN" w:bidi="ar-SA"/>
                    </w:rPr>
                    <w:t>G4265</w:t>
                  </w:r>
                </w:p>
              </w:tc>
              <w:tc>
                <w:tcPr>
                  <w:tcW w:w="247" w:type="pct"/>
                  <w:shd w:val="clear" w:color="auto" w:fill="auto"/>
                  <w:vAlign w:val="center"/>
                </w:tcPr>
                <w:p w14:paraId="0D31DC87">
                  <w:pPr>
                    <w:pStyle w:val="129"/>
                    <w:keepNext w:val="0"/>
                    <w:keepLines w:val="0"/>
                    <w:pageBreakBefore w:val="0"/>
                    <w:kinsoku/>
                    <w:wordWrap/>
                    <w:overflowPunct/>
                    <w:topLinePunct w:val="0"/>
                    <w:bidi w:val="0"/>
                    <w:spacing w:beforeLines="0" w:afterLines="0" w:line="240" w:lineRule="exact"/>
                    <w:ind w:firstLine="0" w:firstLineChars="0"/>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cs="Times New Roman"/>
                      <w:b w:val="0"/>
                      <w:bCs/>
                      <w:color w:val="auto"/>
                      <w:kern w:val="0"/>
                      <w:sz w:val="21"/>
                      <w:szCs w:val="21"/>
                      <w:highlight w:val="none"/>
                      <w:lang w:val="en-US" w:eastAsia="zh-CN" w:bidi="ar-SA"/>
                    </w:rPr>
                    <w:t>2</w:t>
                  </w:r>
                </w:p>
              </w:tc>
              <w:tc>
                <w:tcPr>
                  <w:tcW w:w="458" w:type="pct"/>
                  <w:shd w:val="clear" w:color="auto" w:fill="auto"/>
                  <w:vAlign w:val="center"/>
                </w:tcPr>
                <w:p w14:paraId="52C106F0">
                  <w:pPr>
                    <w:keepNext w:val="0"/>
                    <w:keepLines w:val="0"/>
                    <w:pageBreakBefore w:val="0"/>
                    <w:widowControl/>
                    <w:kinsoku/>
                    <w:wordWrap/>
                    <w:overflowPunct/>
                    <w:topLinePunct w:val="0"/>
                    <w:autoSpaceDE/>
                    <w:autoSpaceDN/>
                    <w:bidi w:val="0"/>
                    <w:spacing w:line="240" w:lineRule="exact"/>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85</w:t>
                  </w:r>
                </w:p>
              </w:tc>
              <w:tc>
                <w:tcPr>
                  <w:tcW w:w="369" w:type="pct"/>
                  <w:vMerge w:val="continue"/>
                  <w:vAlign w:val="center"/>
                </w:tcPr>
                <w:p w14:paraId="580AA813">
                  <w:pPr>
                    <w:keepNext w:val="0"/>
                    <w:keepLines w:val="0"/>
                    <w:pageBreakBefore w:val="0"/>
                    <w:widowControl/>
                    <w:kinsoku/>
                    <w:wordWrap/>
                    <w:overflowPunct/>
                    <w:topLinePunct w:val="0"/>
                    <w:autoSpaceDE/>
                    <w:autoSpaceDN/>
                    <w:bidi w:val="0"/>
                    <w:spacing w:line="240" w:lineRule="exact"/>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p>
              </w:tc>
              <w:tc>
                <w:tcPr>
                  <w:tcW w:w="308" w:type="pct"/>
                  <w:vAlign w:val="center"/>
                </w:tcPr>
                <w:p w14:paraId="63B80629">
                  <w:pPr>
                    <w:keepNext w:val="0"/>
                    <w:keepLines w:val="0"/>
                    <w:pageBreakBefore w:val="0"/>
                    <w:widowControl/>
                    <w:kinsoku/>
                    <w:wordWrap/>
                    <w:overflowPunct/>
                    <w:topLinePunct w:val="0"/>
                    <w:autoSpaceDE/>
                    <w:autoSpaceDN/>
                    <w:bidi w:val="0"/>
                    <w:spacing w:line="240" w:lineRule="exact"/>
                    <w:ind w:firstLine="0" w:firstLineChars="0"/>
                    <w:jc w:val="center"/>
                    <w:textAlignment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120</w:t>
                  </w:r>
                </w:p>
              </w:tc>
              <w:tc>
                <w:tcPr>
                  <w:tcW w:w="308" w:type="pct"/>
                  <w:vAlign w:val="center"/>
                </w:tcPr>
                <w:p w14:paraId="32F347BC">
                  <w:pPr>
                    <w:keepNext w:val="0"/>
                    <w:keepLines w:val="0"/>
                    <w:pageBreakBefore w:val="0"/>
                    <w:widowControl/>
                    <w:kinsoku/>
                    <w:wordWrap/>
                    <w:overflowPunct/>
                    <w:topLinePunct w:val="0"/>
                    <w:autoSpaceDE/>
                    <w:autoSpaceDN/>
                    <w:bidi w:val="0"/>
                    <w:spacing w:line="240" w:lineRule="exact"/>
                    <w:ind w:firstLine="0" w:firstLineChars="0"/>
                    <w:jc w:val="center"/>
                    <w:textAlignment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140</w:t>
                  </w:r>
                </w:p>
              </w:tc>
              <w:tc>
                <w:tcPr>
                  <w:tcW w:w="207" w:type="pct"/>
                  <w:vAlign w:val="center"/>
                </w:tcPr>
                <w:p w14:paraId="589C55DA">
                  <w:pPr>
                    <w:keepNext w:val="0"/>
                    <w:keepLines w:val="0"/>
                    <w:pageBreakBefore w:val="0"/>
                    <w:widowControl/>
                    <w:kinsoku/>
                    <w:wordWrap/>
                    <w:overflowPunct/>
                    <w:topLinePunct w:val="0"/>
                    <w:autoSpaceDE/>
                    <w:autoSpaceDN/>
                    <w:bidi w:val="0"/>
                    <w:spacing w:line="240" w:lineRule="exact"/>
                    <w:ind w:firstLine="0" w:firstLineChars="0"/>
                    <w:jc w:val="center"/>
                    <w:textAlignment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w:t>
                  </w:r>
                </w:p>
              </w:tc>
              <w:tc>
                <w:tcPr>
                  <w:tcW w:w="458" w:type="pct"/>
                  <w:vAlign w:val="center"/>
                </w:tcPr>
                <w:p w14:paraId="171071ED">
                  <w:pPr>
                    <w:keepNext w:val="0"/>
                    <w:keepLines w:val="0"/>
                    <w:pageBreakBefore w:val="0"/>
                    <w:widowControl/>
                    <w:kinsoku/>
                    <w:wordWrap/>
                    <w:overflowPunct/>
                    <w:topLinePunct w:val="0"/>
                    <w:autoSpaceDE/>
                    <w:autoSpaceDN/>
                    <w:bidi w:val="0"/>
                    <w:spacing w:line="240" w:lineRule="exact"/>
                    <w:ind w:firstLine="0" w:firstLineChars="0"/>
                    <w:jc w:val="center"/>
                    <w:textAlignment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63.39</w:t>
                  </w:r>
                </w:p>
              </w:tc>
              <w:tc>
                <w:tcPr>
                  <w:tcW w:w="369" w:type="pct"/>
                  <w:vMerge w:val="continue"/>
                  <w:vAlign w:val="center"/>
                </w:tcPr>
                <w:p w14:paraId="42D0D02B">
                  <w:pPr>
                    <w:keepNext w:val="0"/>
                    <w:keepLines w:val="0"/>
                    <w:pageBreakBefore w:val="0"/>
                    <w:widowControl/>
                    <w:kinsoku/>
                    <w:wordWrap/>
                    <w:overflowPunct/>
                    <w:topLinePunct w:val="0"/>
                    <w:autoSpaceDE/>
                    <w:autoSpaceDN/>
                    <w:bidi w:val="0"/>
                    <w:spacing w:line="240" w:lineRule="exact"/>
                    <w:ind w:firstLine="0" w:firstLineChars="0"/>
                    <w:jc w:val="center"/>
                    <w:textAlignment w:val="center"/>
                    <w:rPr>
                      <w:rFonts w:hint="eastAsia" w:ascii="Times New Roman" w:hAnsi="Times New Roman" w:eastAsia="宋体" w:cs="Times New Roman"/>
                      <w:color w:val="auto"/>
                      <w:sz w:val="21"/>
                      <w:szCs w:val="21"/>
                      <w:highlight w:val="none"/>
                      <w:lang w:val="en-US" w:eastAsia="zh-CN"/>
                    </w:rPr>
                  </w:pPr>
                </w:p>
              </w:tc>
              <w:tc>
                <w:tcPr>
                  <w:tcW w:w="458" w:type="pct"/>
                  <w:vAlign w:val="center"/>
                </w:tcPr>
                <w:p w14:paraId="0870FB5F">
                  <w:pPr>
                    <w:keepNext w:val="0"/>
                    <w:keepLines w:val="0"/>
                    <w:pageBreakBefore w:val="0"/>
                    <w:widowControl/>
                    <w:kinsoku/>
                    <w:wordWrap/>
                    <w:overflowPunct/>
                    <w:topLinePunct w:val="0"/>
                    <w:autoSpaceDE/>
                    <w:autoSpaceDN/>
                    <w:bidi w:val="0"/>
                    <w:spacing w:line="240" w:lineRule="exact"/>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2</w:t>
                  </w:r>
                  <w:r>
                    <w:rPr>
                      <w:rFonts w:hint="eastAsia" w:ascii="Times New Roman" w:hAnsi="Times New Roman" w:eastAsia="宋体" w:cs="Times New Roman"/>
                      <w:color w:val="auto"/>
                      <w:sz w:val="21"/>
                      <w:szCs w:val="21"/>
                      <w:highlight w:val="none"/>
                      <w:lang w:val="en-US" w:eastAsia="zh-CN"/>
                    </w:rPr>
                    <w:t>6</w:t>
                  </w:r>
                </w:p>
              </w:tc>
              <w:tc>
                <w:tcPr>
                  <w:tcW w:w="458" w:type="pct"/>
                  <w:vAlign w:val="center"/>
                </w:tcPr>
                <w:p w14:paraId="6A91698A">
                  <w:pPr>
                    <w:keepNext w:val="0"/>
                    <w:keepLines w:val="0"/>
                    <w:pageBreakBefore w:val="0"/>
                    <w:widowControl/>
                    <w:kinsoku/>
                    <w:wordWrap/>
                    <w:overflowPunct/>
                    <w:topLinePunct w:val="0"/>
                    <w:autoSpaceDE/>
                    <w:autoSpaceDN/>
                    <w:bidi w:val="0"/>
                    <w:spacing w:line="240" w:lineRule="exact"/>
                    <w:ind w:firstLine="0" w:firstLineChars="0"/>
                    <w:jc w:val="center"/>
                    <w:textAlignment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37.39</w:t>
                  </w:r>
                </w:p>
              </w:tc>
              <w:tc>
                <w:tcPr>
                  <w:tcW w:w="247" w:type="pct"/>
                  <w:vAlign w:val="center"/>
                </w:tcPr>
                <w:p w14:paraId="2FCB988B">
                  <w:pPr>
                    <w:keepNext w:val="0"/>
                    <w:keepLines w:val="0"/>
                    <w:pageBreakBefore w:val="0"/>
                    <w:widowControl/>
                    <w:kinsoku/>
                    <w:wordWrap/>
                    <w:overflowPunct/>
                    <w:topLinePunct w:val="0"/>
                    <w:autoSpaceDE/>
                    <w:autoSpaceDN/>
                    <w:bidi w:val="0"/>
                    <w:spacing w:line="240" w:lineRule="exact"/>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1</w:t>
                  </w:r>
                </w:p>
              </w:tc>
            </w:tr>
          </w:tbl>
          <w:p w14:paraId="4F9DBD57">
            <w:pPr>
              <w:pStyle w:val="68"/>
              <w:keepNext w:val="0"/>
              <w:keepLines w:val="0"/>
              <w:pageBreakBefore w:val="0"/>
              <w:widowControl w:val="0"/>
              <w:kinsoku/>
              <w:wordWrap/>
              <w:overflowPunct/>
              <w:topLinePunct w:val="0"/>
              <w:autoSpaceDE/>
              <w:autoSpaceDN/>
              <w:bidi w:val="0"/>
              <w:adjustRightInd w:val="0"/>
              <w:snapToGrid w:val="0"/>
              <w:spacing w:line="240" w:lineRule="exact"/>
              <w:ind w:left="0" w:leftChars="0" w:firstLine="0" w:firstLineChars="0"/>
              <w:jc w:val="left"/>
              <w:textAlignment w:val="auto"/>
              <w:rPr>
                <w:rFonts w:hint="default" w:ascii="Times New Roman" w:hAnsi="Times New Roman" w:eastAsia="宋体" w:cs="Times New Roman"/>
                <w:color w:val="auto"/>
                <w:highlight w:val="none"/>
              </w:rPr>
            </w:pPr>
            <w:r>
              <w:rPr>
                <w:rFonts w:hint="eastAsia" w:ascii="Times New Roman" w:hAnsi="Times New Roman" w:cs="Times New Roman"/>
                <w:color w:val="auto"/>
                <w:sz w:val="21"/>
                <w:szCs w:val="21"/>
                <w:highlight w:val="none"/>
                <w:lang w:val="en-US" w:eastAsia="zh-CN"/>
              </w:rPr>
              <w:t>注：原点位于厂区西角。</w:t>
            </w:r>
          </w:p>
          <w:p w14:paraId="7D0ADBC7">
            <w:pPr>
              <w:keepNext w:val="0"/>
              <w:keepLines w:val="0"/>
              <w:pageBreakBefore w:val="0"/>
              <w:widowControl w:val="0"/>
              <w:kinsoku/>
              <w:wordWrap/>
              <w:overflowPunct/>
              <w:topLinePunct w:val="0"/>
              <w:autoSpaceDE/>
              <w:autoSpaceDN/>
              <w:bidi w:val="0"/>
              <w:adjustRightInd/>
              <w:snapToGrid/>
              <w:spacing w:line="420" w:lineRule="exact"/>
              <w:ind w:left="0" w:leftChars="0" w:firstLine="0" w:firstLineChars="0"/>
              <w:jc w:val="left"/>
              <w:textAlignment w:val="auto"/>
              <w:rPr>
                <w:rFonts w:hint="default" w:ascii="Times New Roman" w:hAnsi="Times New Roman" w:eastAsia="宋体" w:cs="Times New Roman"/>
                <w:color w:val="auto"/>
                <w:highlight w:val="none"/>
                <w:lang w:val="zh-CN"/>
              </w:rPr>
            </w:pPr>
          </w:p>
        </w:tc>
      </w:tr>
      <w:bookmarkEnd w:id="16"/>
    </w:tbl>
    <w:tbl>
      <w:tblPr>
        <w:tblStyle w:val="37"/>
        <w:tblW w:w="9037" w:type="dxa"/>
        <w:tblInd w:w="2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
        <w:gridCol w:w="8503"/>
      </w:tblGrid>
      <w:tr w14:paraId="6611A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20" w:hRule="atLeast"/>
        </w:trPr>
        <w:tc>
          <w:tcPr>
            <w:tcW w:w="534" w:type="dxa"/>
            <w:vAlign w:val="center"/>
          </w:tcPr>
          <w:p w14:paraId="2DE30C4C">
            <w:pPr>
              <w:adjustRightInd w:val="0"/>
              <w:snapToGrid w:val="0"/>
              <w:spacing w:line="240" w:lineRule="auto"/>
              <w:ind w:firstLine="0" w:firstLineChars="0"/>
              <w:jc w:val="center"/>
              <w:rPr>
                <w:rFonts w:hint="default" w:ascii="Times New Roman" w:hAnsi="Times New Roman" w:eastAsia="宋体" w:cs="Times New Roman"/>
                <w:b/>
                <w:color w:val="auto"/>
                <w:highlight w:val="none"/>
              </w:rPr>
            </w:pPr>
            <w:r>
              <w:rPr>
                <w:rFonts w:hint="default" w:ascii="Times New Roman" w:hAnsi="Times New Roman" w:eastAsia="宋体" w:cs="Times New Roman"/>
                <w:b/>
                <w:color w:val="auto"/>
                <w:highlight w:val="none"/>
              </w:rPr>
              <w:t>运营</w:t>
            </w:r>
          </w:p>
          <w:p w14:paraId="5CDF8E29">
            <w:pPr>
              <w:adjustRightInd w:val="0"/>
              <w:snapToGrid w:val="0"/>
              <w:spacing w:line="240" w:lineRule="auto"/>
              <w:ind w:firstLine="0" w:firstLineChars="0"/>
              <w:jc w:val="center"/>
              <w:rPr>
                <w:rFonts w:hint="default" w:ascii="Times New Roman" w:hAnsi="Times New Roman" w:eastAsia="宋体" w:cs="Times New Roman"/>
                <w:b/>
                <w:color w:val="auto"/>
                <w:highlight w:val="none"/>
              </w:rPr>
            </w:pPr>
            <w:r>
              <w:rPr>
                <w:rFonts w:hint="default" w:ascii="Times New Roman" w:hAnsi="Times New Roman" w:eastAsia="宋体" w:cs="Times New Roman"/>
                <w:b/>
                <w:color w:val="auto"/>
                <w:highlight w:val="none"/>
              </w:rPr>
              <w:t>期环</w:t>
            </w:r>
          </w:p>
          <w:p w14:paraId="3DE6465E">
            <w:pPr>
              <w:adjustRightInd w:val="0"/>
              <w:snapToGrid w:val="0"/>
              <w:spacing w:line="240" w:lineRule="auto"/>
              <w:ind w:firstLine="0" w:firstLineChars="0"/>
              <w:jc w:val="center"/>
              <w:rPr>
                <w:rFonts w:hint="default" w:ascii="Times New Roman" w:hAnsi="Times New Roman" w:eastAsia="宋体" w:cs="Times New Roman"/>
                <w:b/>
                <w:color w:val="auto"/>
                <w:highlight w:val="none"/>
              </w:rPr>
            </w:pPr>
            <w:r>
              <w:rPr>
                <w:rFonts w:hint="default" w:ascii="Times New Roman" w:hAnsi="Times New Roman" w:eastAsia="宋体" w:cs="Times New Roman"/>
                <w:b/>
                <w:color w:val="auto"/>
                <w:highlight w:val="none"/>
              </w:rPr>
              <w:t>境影</w:t>
            </w:r>
          </w:p>
          <w:p w14:paraId="34C9028C">
            <w:pPr>
              <w:adjustRightInd w:val="0"/>
              <w:snapToGrid w:val="0"/>
              <w:spacing w:line="240" w:lineRule="auto"/>
              <w:ind w:firstLine="0" w:firstLineChars="0"/>
              <w:jc w:val="center"/>
              <w:rPr>
                <w:rFonts w:hint="default" w:ascii="Times New Roman" w:hAnsi="Times New Roman" w:eastAsia="宋体" w:cs="Times New Roman"/>
                <w:b/>
                <w:color w:val="auto"/>
                <w:highlight w:val="none"/>
              </w:rPr>
            </w:pPr>
            <w:r>
              <w:rPr>
                <w:rFonts w:hint="default" w:ascii="Times New Roman" w:hAnsi="Times New Roman" w:eastAsia="宋体" w:cs="Times New Roman"/>
                <w:b/>
                <w:color w:val="auto"/>
                <w:highlight w:val="none"/>
              </w:rPr>
              <w:t>响和</w:t>
            </w:r>
          </w:p>
          <w:p w14:paraId="6A070487">
            <w:pPr>
              <w:adjustRightInd w:val="0"/>
              <w:snapToGrid w:val="0"/>
              <w:spacing w:line="240" w:lineRule="auto"/>
              <w:ind w:firstLine="0" w:firstLineChars="0"/>
              <w:jc w:val="center"/>
              <w:rPr>
                <w:rFonts w:hint="default" w:ascii="Times New Roman" w:hAnsi="Times New Roman" w:eastAsia="宋体" w:cs="Times New Roman"/>
                <w:b/>
                <w:color w:val="auto"/>
                <w:highlight w:val="none"/>
              </w:rPr>
            </w:pPr>
            <w:r>
              <w:rPr>
                <w:rFonts w:hint="default" w:ascii="Times New Roman" w:hAnsi="Times New Roman" w:eastAsia="宋体" w:cs="Times New Roman"/>
                <w:b/>
                <w:color w:val="auto"/>
                <w:highlight w:val="none"/>
              </w:rPr>
              <w:t>保护</w:t>
            </w:r>
          </w:p>
          <w:p w14:paraId="201477F9">
            <w:pPr>
              <w:pStyle w:val="94"/>
              <w:rPr>
                <w:rFonts w:hint="default" w:ascii="Times New Roman" w:hAnsi="Times New Roman" w:eastAsia="宋体" w:cs="Times New Roman"/>
                <w:color w:val="auto"/>
                <w:highlight w:val="none"/>
              </w:rPr>
            </w:pPr>
            <w:r>
              <w:rPr>
                <w:rFonts w:hint="default" w:ascii="Times New Roman" w:hAnsi="Times New Roman" w:eastAsia="宋体" w:cs="Times New Roman"/>
                <w:b/>
                <w:color w:val="auto"/>
                <w:highlight w:val="none"/>
              </w:rPr>
              <w:t>措施</w:t>
            </w:r>
          </w:p>
        </w:tc>
        <w:tc>
          <w:tcPr>
            <w:tcW w:w="8503" w:type="dxa"/>
          </w:tcPr>
          <w:p w14:paraId="36D95E82">
            <w:pPr>
              <w:keepNext w:val="0"/>
              <w:keepLines w:val="0"/>
              <w:pageBreakBefore w:val="0"/>
              <w:widowControl w:val="0"/>
              <w:kinsoku/>
              <w:wordWrap/>
              <w:overflowPunct/>
              <w:topLinePunct w:val="0"/>
              <w:autoSpaceDE/>
              <w:autoSpaceDN/>
              <w:bidi w:val="0"/>
              <w:adjustRightInd/>
              <w:snapToGrid/>
              <w:spacing w:line="420" w:lineRule="exact"/>
              <w:ind w:left="0" w:leftChars="0" w:firstLine="482" w:firstLineChars="200"/>
              <w:textAlignment w:val="auto"/>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（2）噪声治理措施</w:t>
            </w:r>
          </w:p>
          <w:p w14:paraId="48999807">
            <w:pPr>
              <w:keepNext w:val="0"/>
              <w:keepLines w:val="0"/>
              <w:pageBreakBefore w:val="0"/>
              <w:widowControl w:val="0"/>
              <w:kinsoku/>
              <w:wordWrap/>
              <w:overflowPunct/>
              <w:topLinePunct w:val="0"/>
              <w:autoSpaceDE/>
              <w:autoSpaceDN/>
              <w:bidi w:val="0"/>
              <w:adjustRightInd/>
              <w:snapToGrid/>
              <w:spacing w:line="420" w:lineRule="exact"/>
              <w:ind w:firstLine="482"/>
              <w:textAlignment w:val="auto"/>
              <w:rPr>
                <w:rFonts w:hint="default" w:ascii="Times New Roman" w:hAnsi="Times New Roman" w:eastAsia="宋体" w:cs="Times New Roman"/>
                <w:b/>
                <w:bCs/>
                <w:color w:val="auto"/>
                <w:szCs w:val="22"/>
                <w:highlight w:val="none"/>
              </w:rPr>
            </w:pPr>
            <w:r>
              <w:rPr>
                <w:rFonts w:hint="default" w:ascii="Times New Roman" w:hAnsi="Times New Roman" w:eastAsia="宋体" w:cs="Times New Roman"/>
                <w:color w:val="auto"/>
                <w:szCs w:val="22"/>
                <w:highlight w:val="none"/>
              </w:rPr>
              <w:t>本项目的噪声源主要为生产工艺上设备运行噪声，根据《环境影响评价技术导则</w:t>
            </w:r>
            <w:r>
              <w:rPr>
                <w:rFonts w:hint="eastAsia" w:cs="Times New Roman"/>
                <w:color w:val="auto"/>
                <w:szCs w:val="22"/>
                <w:highlight w:val="none"/>
                <w:lang w:val="en-US" w:eastAsia="zh-CN"/>
              </w:rPr>
              <w:t xml:space="preserve"> </w:t>
            </w:r>
            <w:r>
              <w:rPr>
                <w:rFonts w:hint="default" w:ascii="Times New Roman" w:hAnsi="Times New Roman" w:eastAsia="宋体" w:cs="Times New Roman"/>
                <w:color w:val="auto"/>
                <w:szCs w:val="22"/>
                <w:highlight w:val="none"/>
              </w:rPr>
              <w:t>声环境》（</w:t>
            </w:r>
            <w:r>
              <w:rPr>
                <w:rFonts w:hint="eastAsia" w:cs="Times New Roman"/>
                <w:color w:val="auto"/>
                <w:szCs w:val="22"/>
                <w:highlight w:val="none"/>
                <w:lang w:eastAsia="zh-CN"/>
              </w:rPr>
              <w:t xml:space="preserve">HJ </w:t>
            </w:r>
            <w:r>
              <w:rPr>
                <w:rFonts w:hint="default" w:ascii="Times New Roman" w:hAnsi="Times New Roman" w:eastAsia="宋体" w:cs="Times New Roman"/>
                <w:color w:val="auto"/>
                <w:szCs w:val="22"/>
                <w:highlight w:val="none"/>
              </w:rPr>
              <w:t>2.4</w:t>
            </w:r>
            <w:r>
              <w:rPr>
                <w:rFonts w:hint="eastAsia" w:cs="Times New Roman"/>
                <w:color w:val="auto"/>
                <w:szCs w:val="22"/>
                <w:highlight w:val="none"/>
                <w:lang w:eastAsia="zh-CN"/>
              </w:rPr>
              <w:t>-</w:t>
            </w:r>
            <w:r>
              <w:rPr>
                <w:rFonts w:hint="default" w:ascii="Times New Roman" w:hAnsi="Times New Roman" w:eastAsia="宋体" w:cs="Times New Roman"/>
                <w:color w:val="auto"/>
                <w:szCs w:val="22"/>
                <w:highlight w:val="none"/>
              </w:rPr>
              <w:t>2021），为降低生产设备噪声对周围环境的影响，建设单位拟采用的噪声治理措施：</w:t>
            </w:r>
          </w:p>
          <w:p w14:paraId="00841834">
            <w:pPr>
              <w:keepNext w:val="0"/>
              <w:keepLines w:val="0"/>
              <w:pageBreakBefore w:val="0"/>
              <w:widowControl w:val="0"/>
              <w:kinsoku/>
              <w:wordWrap/>
              <w:overflowPunct/>
              <w:topLinePunct w:val="0"/>
              <w:autoSpaceDE/>
              <w:autoSpaceDN/>
              <w:bidi w:val="0"/>
              <w:adjustRightInd/>
              <w:snapToGrid/>
              <w:spacing w:line="420" w:lineRule="exact"/>
              <w:ind w:firstLine="482"/>
              <w:textAlignment w:val="auto"/>
              <w:rPr>
                <w:rFonts w:hint="default" w:ascii="Times New Roman" w:hAnsi="Times New Roman" w:eastAsia="宋体" w:cs="Times New Roman"/>
                <w:b/>
                <w:bCs/>
                <w:color w:val="auto"/>
                <w:szCs w:val="22"/>
                <w:highlight w:val="none"/>
              </w:rPr>
            </w:pPr>
            <w:r>
              <w:rPr>
                <w:rFonts w:hint="default" w:ascii="Times New Roman" w:hAnsi="Times New Roman" w:eastAsia="宋体" w:cs="Times New Roman"/>
                <w:b/>
                <w:bCs/>
                <w:color w:val="auto"/>
                <w:szCs w:val="22"/>
                <w:highlight w:val="none"/>
              </w:rPr>
              <w:t>①规划防治对策</w:t>
            </w:r>
          </w:p>
          <w:p w14:paraId="3542BCAA">
            <w:pPr>
              <w:keepNext w:val="0"/>
              <w:keepLines w:val="0"/>
              <w:pageBreakBefore w:val="0"/>
              <w:widowControl w:val="0"/>
              <w:kinsoku/>
              <w:wordWrap/>
              <w:overflowPunct/>
              <w:topLinePunct w:val="0"/>
              <w:autoSpaceDE/>
              <w:autoSpaceDN/>
              <w:bidi w:val="0"/>
              <w:adjustRightInd/>
              <w:snapToGrid/>
              <w:spacing w:line="420" w:lineRule="exact"/>
              <w:ind w:firstLine="480"/>
              <w:textAlignment w:val="auto"/>
              <w:rPr>
                <w:rFonts w:hint="default" w:ascii="Times New Roman" w:hAnsi="Times New Roman" w:eastAsia="宋体" w:cs="Times New Roman"/>
                <w:color w:val="auto"/>
                <w:szCs w:val="22"/>
                <w:highlight w:val="none"/>
              </w:rPr>
            </w:pPr>
            <w:r>
              <w:rPr>
                <w:rFonts w:hint="default" w:ascii="Times New Roman" w:hAnsi="Times New Roman" w:eastAsia="宋体" w:cs="Times New Roman"/>
                <w:color w:val="auto"/>
                <w:szCs w:val="22"/>
                <w:highlight w:val="none"/>
              </w:rPr>
              <w:t>从建设项目的选址、规划布局、总图布置和设备布局等方面进行调整，高噪声设备尽可能远离声环境保护目标、优化建设项目布局。</w:t>
            </w:r>
          </w:p>
          <w:p w14:paraId="588995F1">
            <w:pPr>
              <w:keepNext w:val="0"/>
              <w:keepLines w:val="0"/>
              <w:pageBreakBefore w:val="0"/>
              <w:widowControl w:val="0"/>
              <w:kinsoku/>
              <w:wordWrap/>
              <w:overflowPunct/>
              <w:topLinePunct w:val="0"/>
              <w:autoSpaceDE/>
              <w:autoSpaceDN/>
              <w:bidi w:val="0"/>
              <w:adjustRightInd/>
              <w:snapToGrid/>
              <w:spacing w:line="420" w:lineRule="exact"/>
              <w:ind w:firstLine="482"/>
              <w:textAlignment w:val="auto"/>
              <w:rPr>
                <w:rFonts w:hint="default" w:ascii="Times New Roman" w:hAnsi="Times New Roman" w:eastAsia="宋体" w:cs="Times New Roman"/>
                <w:b/>
                <w:bCs/>
                <w:color w:val="auto"/>
                <w:szCs w:val="22"/>
                <w:highlight w:val="none"/>
              </w:rPr>
            </w:pPr>
            <w:r>
              <w:rPr>
                <w:rFonts w:hint="default" w:ascii="Times New Roman" w:hAnsi="Times New Roman" w:eastAsia="宋体" w:cs="Times New Roman"/>
                <w:b/>
                <w:bCs/>
                <w:color w:val="auto"/>
                <w:szCs w:val="22"/>
                <w:highlight w:val="none"/>
              </w:rPr>
              <w:t>②噪声源控制措施</w:t>
            </w:r>
          </w:p>
          <w:p w14:paraId="377FE1BF">
            <w:pPr>
              <w:keepNext w:val="0"/>
              <w:keepLines w:val="0"/>
              <w:pageBreakBefore w:val="0"/>
              <w:widowControl w:val="0"/>
              <w:kinsoku/>
              <w:wordWrap/>
              <w:overflowPunct/>
              <w:topLinePunct w:val="0"/>
              <w:autoSpaceDE/>
              <w:autoSpaceDN/>
              <w:bidi w:val="0"/>
              <w:adjustRightInd/>
              <w:snapToGrid/>
              <w:spacing w:line="420" w:lineRule="exact"/>
              <w:ind w:firstLine="480"/>
              <w:textAlignment w:val="auto"/>
              <w:rPr>
                <w:rFonts w:hint="default" w:ascii="Times New Roman" w:hAnsi="Times New Roman" w:eastAsia="宋体" w:cs="Times New Roman"/>
                <w:color w:val="auto"/>
                <w:szCs w:val="22"/>
                <w:highlight w:val="none"/>
                <w:lang w:val="zh-CN"/>
              </w:rPr>
            </w:pPr>
            <w:r>
              <w:rPr>
                <w:rFonts w:hint="default" w:ascii="Times New Roman" w:hAnsi="Times New Roman" w:eastAsia="宋体" w:cs="Times New Roman"/>
                <w:color w:val="auto"/>
                <w:szCs w:val="22"/>
                <w:highlight w:val="none"/>
                <w:lang w:val="zh-CN"/>
              </w:rPr>
              <w:t>在设备选型时选用先进的低噪声设备，在满足工艺设计的前提下，尽量</w:t>
            </w:r>
            <w:r>
              <w:rPr>
                <w:rFonts w:hint="default" w:ascii="Times New Roman" w:hAnsi="Times New Roman" w:eastAsia="宋体" w:cs="Times New Roman"/>
                <w:color w:val="auto"/>
                <w:szCs w:val="22"/>
                <w:highlight w:val="none"/>
              </w:rPr>
              <w:t>选</w:t>
            </w:r>
            <w:r>
              <w:rPr>
                <w:rFonts w:hint="default" w:ascii="Times New Roman" w:hAnsi="Times New Roman" w:eastAsia="宋体" w:cs="Times New Roman"/>
                <w:color w:val="auto"/>
                <w:szCs w:val="22"/>
                <w:highlight w:val="none"/>
                <w:lang w:val="zh-CN"/>
              </w:rPr>
              <w:t>用</w:t>
            </w:r>
            <w:r>
              <w:rPr>
                <w:rFonts w:hint="default" w:ascii="Times New Roman" w:hAnsi="Times New Roman" w:eastAsia="宋体" w:cs="Times New Roman"/>
                <w:color w:val="auto"/>
                <w:szCs w:val="22"/>
                <w:highlight w:val="none"/>
              </w:rPr>
              <w:t>满</w:t>
            </w:r>
            <w:r>
              <w:rPr>
                <w:rFonts w:hint="default" w:ascii="Times New Roman" w:hAnsi="Times New Roman" w:eastAsia="宋体" w:cs="Times New Roman"/>
                <w:color w:val="auto"/>
                <w:szCs w:val="22"/>
                <w:highlight w:val="none"/>
                <w:lang w:val="zh-CN"/>
              </w:rPr>
              <w:t>足国际标准的低噪声、低振动型号的设备，降低噪声源强。</w:t>
            </w:r>
          </w:p>
          <w:p w14:paraId="2BBB3052">
            <w:pPr>
              <w:keepNext w:val="0"/>
              <w:keepLines w:val="0"/>
              <w:pageBreakBefore w:val="0"/>
              <w:widowControl w:val="0"/>
              <w:kinsoku/>
              <w:wordWrap/>
              <w:overflowPunct/>
              <w:topLinePunct w:val="0"/>
              <w:autoSpaceDE/>
              <w:autoSpaceDN/>
              <w:bidi w:val="0"/>
              <w:adjustRightInd/>
              <w:snapToGrid/>
              <w:spacing w:line="420" w:lineRule="exact"/>
              <w:ind w:firstLine="482"/>
              <w:textAlignment w:val="auto"/>
              <w:rPr>
                <w:rFonts w:hint="default" w:ascii="Times New Roman" w:hAnsi="Times New Roman" w:eastAsia="宋体" w:cs="Times New Roman"/>
                <w:b/>
                <w:bCs/>
                <w:color w:val="auto"/>
                <w:szCs w:val="22"/>
                <w:highlight w:val="none"/>
              </w:rPr>
            </w:pPr>
            <w:r>
              <w:rPr>
                <w:rFonts w:hint="default" w:ascii="Times New Roman" w:hAnsi="Times New Roman" w:eastAsia="宋体" w:cs="Times New Roman"/>
                <w:b/>
                <w:bCs/>
                <w:color w:val="auto"/>
                <w:szCs w:val="22"/>
                <w:highlight w:val="none"/>
              </w:rPr>
              <w:t>③</w:t>
            </w:r>
            <w:r>
              <w:rPr>
                <w:rFonts w:hint="default" w:ascii="Times New Roman" w:hAnsi="Times New Roman" w:eastAsia="宋体" w:cs="Times New Roman"/>
                <w:b/>
                <w:bCs/>
                <w:color w:val="auto"/>
                <w:szCs w:val="22"/>
                <w:highlight w:val="none"/>
                <w:lang w:eastAsia="zh-CN"/>
              </w:rPr>
              <w:t>加强建筑隔声</w:t>
            </w:r>
            <w:r>
              <w:rPr>
                <w:rFonts w:hint="default" w:ascii="Times New Roman" w:hAnsi="Times New Roman" w:eastAsia="宋体" w:cs="Times New Roman"/>
                <w:b/>
                <w:bCs/>
                <w:color w:val="auto"/>
                <w:szCs w:val="22"/>
                <w:highlight w:val="none"/>
              </w:rPr>
              <w:t>措施</w:t>
            </w:r>
          </w:p>
          <w:p w14:paraId="57D6C648">
            <w:pPr>
              <w:keepNext w:val="0"/>
              <w:keepLines w:val="0"/>
              <w:pageBreakBefore w:val="0"/>
              <w:widowControl w:val="0"/>
              <w:kinsoku/>
              <w:wordWrap/>
              <w:overflowPunct/>
              <w:topLinePunct w:val="0"/>
              <w:autoSpaceDE/>
              <w:autoSpaceDN/>
              <w:bidi w:val="0"/>
              <w:adjustRightInd/>
              <w:snapToGrid/>
              <w:spacing w:line="420" w:lineRule="exact"/>
              <w:textAlignment w:val="auto"/>
              <w:rPr>
                <w:rFonts w:hint="default" w:ascii="Times New Roman" w:hAnsi="Times New Roman" w:eastAsia="宋体" w:cs="Times New Roman"/>
                <w:color w:val="auto"/>
                <w:szCs w:val="22"/>
                <w:highlight w:val="none"/>
                <w:lang w:val="zh-CN"/>
              </w:rPr>
            </w:pPr>
            <w:r>
              <w:rPr>
                <w:rFonts w:hint="default" w:ascii="Times New Roman" w:hAnsi="Times New Roman" w:eastAsia="宋体" w:cs="Times New Roman"/>
                <w:color w:val="auto"/>
                <w:szCs w:val="22"/>
                <w:highlight w:val="none"/>
                <w:lang w:val="zh-CN"/>
              </w:rPr>
              <w:t>优化调整建筑物平面布局、建筑物功能布局；</w:t>
            </w:r>
            <w:r>
              <w:rPr>
                <w:rFonts w:hint="default" w:ascii="Times New Roman" w:hAnsi="Times New Roman" w:eastAsia="宋体" w:cs="Times New Roman"/>
                <w:color w:val="auto"/>
                <w:szCs w:val="22"/>
                <w:highlight w:val="none"/>
              </w:rPr>
              <w:t>本项目</w:t>
            </w:r>
            <w:r>
              <w:rPr>
                <w:rFonts w:hint="default" w:ascii="Times New Roman" w:hAnsi="Times New Roman" w:eastAsia="宋体" w:cs="Times New Roman"/>
                <w:color w:val="auto"/>
                <w:szCs w:val="22"/>
                <w:highlight w:val="none"/>
                <w:lang w:eastAsia="zh-CN"/>
              </w:rPr>
              <w:t>必要的</w:t>
            </w:r>
            <w:r>
              <w:rPr>
                <w:rFonts w:hint="default" w:ascii="Times New Roman" w:hAnsi="Times New Roman" w:eastAsia="宋体" w:cs="Times New Roman"/>
                <w:color w:val="auto"/>
                <w:szCs w:val="22"/>
                <w:highlight w:val="none"/>
                <w:lang w:val="zh-CN"/>
              </w:rPr>
              <w:t>高噪声设备均安置在室内，合理布置设备的位置，有效利用了建筑隔声，并采取隔声、吸声材料制作门窗、墙体等，防止噪声的扩散和传播，正常生产时门窗密闭，采取隔声措施，降噪量约</w:t>
            </w:r>
            <w:r>
              <w:rPr>
                <w:rFonts w:hint="default" w:ascii="Times New Roman" w:hAnsi="Times New Roman" w:eastAsia="宋体" w:cs="Times New Roman"/>
                <w:color w:val="auto"/>
                <w:szCs w:val="22"/>
                <w:highlight w:val="none"/>
              </w:rPr>
              <w:t>2</w:t>
            </w:r>
            <w:r>
              <w:rPr>
                <w:rFonts w:hint="eastAsia" w:cs="Times New Roman"/>
                <w:color w:val="auto"/>
                <w:szCs w:val="22"/>
                <w:highlight w:val="none"/>
                <w:lang w:val="en-US" w:eastAsia="zh-CN"/>
              </w:rPr>
              <w:t>0</w:t>
            </w:r>
            <w:r>
              <w:rPr>
                <w:rFonts w:hint="default" w:ascii="Times New Roman" w:hAnsi="Times New Roman" w:eastAsia="宋体" w:cs="Times New Roman"/>
                <w:color w:val="auto"/>
                <w:szCs w:val="22"/>
                <w:highlight w:val="none"/>
                <w:lang w:val="zh-CN"/>
              </w:rPr>
              <w:t>dB（A）。</w:t>
            </w:r>
          </w:p>
          <w:p w14:paraId="291BD4CE">
            <w:pPr>
              <w:keepNext w:val="0"/>
              <w:keepLines w:val="0"/>
              <w:pageBreakBefore w:val="0"/>
              <w:widowControl w:val="0"/>
              <w:kinsoku/>
              <w:wordWrap/>
              <w:overflowPunct/>
              <w:topLinePunct w:val="0"/>
              <w:autoSpaceDE/>
              <w:autoSpaceDN/>
              <w:bidi w:val="0"/>
              <w:adjustRightInd/>
              <w:snapToGrid/>
              <w:spacing w:line="420" w:lineRule="exact"/>
              <w:ind w:firstLine="482"/>
              <w:textAlignment w:val="auto"/>
              <w:rPr>
                <w:rFonts w:hint="default" w:ascii="Times New Roman" w:hAnsi="Times New Roman" w:eastAsia="宋体" w:cs="Times New Roman"/>
                <w:b/>
                <w:bCs/>
                <w:color w:val="auto"/>
                <w:szCs w:val="22"/>
                <w:highlight w:val="none"/>
              </w:rPr>
            </w:pPr>
            <w:r>
              <w:rPr>
                <w:rFonts w:hint="default" w:ascii="Times New Roman" w:hAnsi="Times New Roman" w:eastAsia="宋体" w:cs="Times New Roman"/>
                <w:b/>
                <w:bCs/>
                <w:color w:val="auto"/>
                <w:szCs w:val="22"/>
                <w:highlight w:val="none"/>
              </w:rPr>
              <w:t>④管理措施</w:t>
            </w:r>
          </w:p>
          <w:p w14:paraId="4478AE56">
            <w:pPr>
              <w:keepNext w:val="0"/>
              <w:keepLines w:val="0"/>
              <w:pageBreakBefore w:val="0"/>
              <w:widowControl w:val="0"/>
              <w:kinsoku/>
              <w:wordWrap/>
              <w:overflowPunct/>
              <w:topLinePunct w:val="0"/>
              <w:autoSpaceDE/>
              <w:autoSpaceDN/>
              <w:bidi w:val="0"/>
              <w:adjustRightInd/>
              <w:snapToGrid/>
              <w:spacing w:line="420" w:lineRule="exact"/>
              <w:textAlignment w:val="auto"/>
              <w:rPr>
                <w:rFonts w:hint="default" w:ascii="Times New Roman" w:hAnsi="Times New Roman" w:eastAsia="宋体" w:cs="Times New Roman"/>
                <w:color w:val="auto"/>
                <w:szCs w:val="22"/>
                <w:highlight w:val="none"/>
                <w:lang w:val="zh-CN"/>
              </w:rPr>
            </w:pPr>
            <w:r>
              <w:rPr>
                <w:rFonts w:hint="default" w:ascii="Times New Roman" w:hAnsi="Times New Roman" w:eastAsia="宋体" w:cs="Times New Roman"/>
                <w:color w:val="auto"/>
                <w:szCs w:val="22"/>
                <w:highlight w:val="none"/>
                <w:lang w:val="zh-CN"/>
              </w:rPr>
              <w:t>提出噪声管理方案，制定噪声监测方案。</w:t>
            </w:r>
          </w:p>
          <w:p w14:paraId="5E22D39D">
            <w:pPr>
              <w:keepNext w:val="0"/>
              <w:keepLines w:val="0"/>
              <w:pageBreakBefore w:val="0"/>
              <w:widowControl w:val="0"/>
              <w:kinsoku/>
              <w:wordWrap/>
              <w:overflowPunct/>
              <w:topLinePunct w:val="0"/>
              <w:autoSpaceDE/>
              <w:autoSpaceDN/>
              <w:bidi w:val="0"/>
              <w:adjustRightInd/>
              <w:snapToGrid/>
              <w:spacing w:line="420" w:lineRule="exact"/>
              <w:textAlignment w:val="auto"/>
              <w:rPr>
                <w:rFonts w:hint="default" w:ascii="Times New Roman" w:hAnsi="Times New Roman" w:eastAsia="宋体" w:cs="Times New Roman"/>
                <w:color w:val="auto"/>
                <w:szCs w:val="22"/>
                <w:highlight w:val="none"/>
                <w:lang w:val="zh-CN"/>
              </w:rPr>
            </w:pPr>
            <w:r>
              <w:rPr>
                <w:rFonts w:hint="default" w:ascii="Times New Roman" w:hAnsi="Times New Roman" w:eastAsia="宋体" w:cs="Times New Roman"/>
                <w:color w:val="auto"/>
                <w:szCs w:val="22"/>
                <w:highlight w:val="none"/>
                <w:lang w:val="zh-CN"/>
              </w:rPr>
              <w:t>确保各类防治措施有效运行，各设备均保持良好运行状态，防止突发噪声；加强管理，加强职工环保意识教育，提倡文明生产，防止人为噪声；对于厂区流动声源（汽车），要强化行车管理制度，设置降噪标准，严禁鸣号，进入厂区低速行驶，最大限度减少流动噪声源。加强设备维护，避免设备故障异常噪声产生。</w:t>
            </w:r>
          </w:p>
          <w:p w14:paraId="0107BF1E">
            <w:pPr>
              <w:pStyle w:val="5"/>
              <w:pageBreakBefore w:val="0"/>
              <w:widowControl w:val="0"/>
              <w:kinsoku/>
              <w:wordWrap/>
              <w:overflowPunct/>
              <w:topLinePunct w:val="0"/>
              <w:autoSpaceDE/>
              <w:autoSpaceDN/>
              <w:bidi w:val="0"/>
              <w:snapToGrid/>
              <w:spacing w:line="420" w:lineRule="exact"/>
              <w:ind w:firstLine="482"/>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（3）噪声环境影响分析</w:t>
            </w:r>
          </w:p>
          <w:p w14:paraId="33929A42">
            <w:pPr>
              <w:pageBreakBefore w:val="0"/>
              <w:widowControl w:val="0"/>
              <w:kinsoku/>
              <w:wordWrap/>
              <w:overflowPunct/>
              <w:topLinePunct w:val="0"/>
              <w:autoSpaceDE/>
              <w:autoSpaceDN/>
              <w:bidi w:val="0"/>
              <w:snapToGrid/>
              <w:spacing w:line="420" w:lineRule="exact"/>
              <w:ind w:firstLine="482"/>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①噪声环境影响分析</w:t>
            </w:r>
          </w:p>
          <w:p w14:paraId="29DE313E">
            <w:pPr>
              <w:pageBreakBefore w:val="0"/>
              <w:widowControl w:val="0"/>
              <w:kinsoku/>
              <w:wordWrap/>
              <w:overflowPunct/>
              <w:topLinePunct w:val="0"/>
              <w:autoSpaceDE/>
              <w:autoSpaceDN/>
              <w:bidi w:val="0"/>
              <w:snapToGrid/>
              <w:spacing w:line="420" w:lineRule="exact"/>
              <w:ind w:firstLine="480"/>
              <w:rPr>
                <w:rFonts w:hint="default" w:ascii="Times New Roman" w:hAnsi="Times New Roman" w:eastAsia="宋体" w:cs="Times New Roman"/>
                <w:color w:val="auto"/>
                <w:highlight w:val="none"/>
                <w:lang w:val="zh-CN"/>
              </w:rPr>
            </w:pPr>
            <w:r>
              <w:rPr>
                <w:rFonts w:hint="default" w:ascii="Times New Roman" w:hAnsi="Times New Roman" w:eastAsia="宋体" w:cs="Times New Roman"/>
                <w:color w:val="auto"/>
                <w:highlight w:val="none"/>
                <w:lang w:val="en-US" w:eastAsia="zh-CN"/>
              </w:rPr>
              <w:t>a.</w:t>
            </w:r>
            <w:r>
              <w:rPr>
                <w:rFonts w:hint="default" w:ascii="Times New Roman" w:hAnsi="Times New Roman" w:eastAsia="宋体" w:cs="Times New Roman"/>
                <w:color w:val="auto"/>
                <w:highlight w:val="none"/>
                <w:lang w:val="zh-CN"/>
              </w:rPr>
              <w:t>室内声源</w:t>
            </w:r>
          </w:p>
          <w:p w14:paraId="245BD9FF">
            <w:pPr>
              <w:pageBreakBefore w:val="0"/>
              <w:widowControl w:val="0"/>
              <w:kinsoku/>
              <w:wordWrap/>
              <w:overflowPunct/>
              <w:topLinePunct w:val="0"/>
              <w:autoSpaceDE/>
              <w:autoSpaceDN/>
              <w:bidi w:val="0"/>
              <w:snapToGrid/>
              <w:spacing w:line="420" w:lineRule="exact"/>
              <w:ind w:firstLine="480"/>
              <w:rPr>
                <w:rFonts w:hint="default" w:ascii="Times New Roman" w:hAnsi="Times New Roman" w:eastAsia="宋体" w:cs="Times New Roman"/>
                <w:color w:val="auto"/>
                <w:highlight w:val="none"/>
                <w:lang w:val="zh-CN"/>
              </w:rPr>
            </w:pPr>
            <w:r>
              <w:rPr>
                <w:rFonts w:hint="default" w:ascii="Times New Roman" w:hAnsi="Times New Roman" w:eastAsia="宋体" w:cs="Times New Roman"/>
                <w:color w:val="auto"/>
                <w:highlight w:val="none"/>
                <w:lang w:val="en-US" w:eastAsia="zh-CN"/>
              </w:rPr>
              <w:t>A.</w:t>
            </w:r>
            <w:r>
              <w:rPr>
                <w:rFonts w:hint="default" w:ascii="Times New Roman" w:hAnsi="Times New Roman" w:eastAsia="宋体" w:cs="Times New Roman"/>
                <w:color w:val="auto"/>
                <w:highlight w:val="none"/>
                <w:lang w:val="zh-CN"/>
              </w:rPr>
              <w:t>若声源所在室内声场为近似扩散声场，则室外的倍频带声压级可按式（B.1）近似求出：</w:t>
            </w:r>
          </w:p>
          <w:p w14:paraId="1057D6E8">
            <w:pPr>
              <w:keepNext w:val="0"/>
              <w:keepLines w:val="0"/>
              <w:pageBreakBefore w:val="0"/>
              <w:widowControl w:val="0"/>
              <w:kinsoku/>
              <w:wordWrap/>
              <w:overflowPunct/>
              <w:topLinePunct w:val="0"/>
              <w:autoSpaceDE w:val="0"/>
              <w:autoSpaceDN w:val="0"/>
              <w:bidi w:val="0"/>
              <w:adjustRightInd w:val="0"/>
              <w:snapToGrid w:val="0"/>
              <w:spacing w:line="440" w:lineRule="exact"/>
              <w:jc w:val="center"/>
              <w:textAlignment w:val="auto"/>
              <w:rPr>
                <w:rFonts w:hint="default" w:ascii="Times New Roman" w:hAnsi="Times New Roman" w:eastAsia="宋体" w:cs="Times New Roman"/>
                <w:color w:val="auto"/>
                <w:sz w:val="24"/>
                <w:highlight w:val="none"/>
                <w:lang w:val="zh-CN"/>
              </w:rPr>
            </w:pPr>
            <w:r>
              <w:rPr>
                <w:rFonts w:hint="default" w:ascii="Times New Roman" w:hAnsi="Times New Roman" w:eastAsia="宋体" w:cs="Times New Roman"/>
                <w:color w:val="auto"/>
                <w:sz w:val="24"/>
                <w:highlight w:val="none"/>
                <w:lang w:val="zh-CN"/>
              </w:rPr>
              <w:t>L</w:t>
            </w:r>
            <w:r>
              <w:rPr>
                <w:rFonts w:hint="default" w:ascii="Times New Roman" w:hAnsi="Times New Roman" w:eastAsia="宋体" w:cs="Times New Roman"/>
                <w:color w:val="auto"/>
                <w:sz w:val="24"/>
                <w:highlight w:val="none"/>
                <w:vertAlign w:val="subscript"/>
                <w:lang w:val="zh-CN"/>
              </w:rPr>
              <w:t>p2</w:t>
            </w:r>
            <w:r>
              <w:rPr>
                <w:rFonts w:hint="default" w:ascii="Times New Roman" w:hAnsi="Times New Roman" w:eastAsia="宋体" w:cs="Times New Roman"/>
                <w:color w:val="auto"/>
                <w:sz w:val="24"/>
                <w:highlight w:val="none"/>
              </w:rPr>
              <w:t>=</w:t>
            </w:r>
            <w:r>
              <w:rPr>
                <w:rFonts w:hint="default" w:ascii="Times New Roman" w:hAnsi="Times New Roman" w:eastAsia="宋体" w:cs="Times New Roman"/>
                <w:color w:val="auto"/>
                <w:sz w:val="24"/>
                <w:highlight w:val="none"/>
                <w:lang w:val="zh-CN"/>
              </w:rPr>
              <w:t>L</w:t>
            </w:r>
            <w:r>
              <w:rPr>
                <w:rFonts w:hint="default" w:ascii="Times New Roman" w:hAnsi="Times New Roman" w:eastAsia="宋体" w:cs="Times New Roman"/>
                <w:color w:val="auto"/>
                <w:sz w:val="24"/>
                <w:highlight w:val="none"/>
                <w:vertAlign w:val="subscript"/>
                <w:lang w:val="zh-CN"/>
              </w:rPr>
              <w:t>p1</w:t>
            </w:r>
            <w:r>
              <w:rPr>
                <w:rFonts w:hint="eastAsia" w:cs="Times New Roman"/>
                <w:color w:val="auto"/>
                <w:kern w:val="44"/>
                <w:sz w:val="24"/>
                <w:highlight w:val="none"/>
                <w:lang w:val="en-US" w:eastAsia="zh-CN"/>
              </w:rPr>
              <w:t>-</w:t>
            </w:r>
            <w:r>
              <w:rPr>
                <w:rFonts w:hint="default" w:ascii="Times New Roman" w:hAnsi="Times New Roman" w:eastAsia="宋体" w:cs="Times New Roman"/>
                <w:color w:val="auto"/>
                <w:kern w:val="44"/>
                <w:sz w:val="24"/>
                <w:highlight w:val="none"/>
                <w:lang w:val="zh-CN"/>
              </w:rPr>
              <w:t>（</w:t>
            </w:r>
            <w:r>
              <w:rPr>
                <w:rFonts w:hint="default" w:ascii="Times New Roman" w:hAnsi="Times New Roman" w:eastAsia="宋体" w:cs="Times New Roman"/>
                <w:color w:val="auto"/>
                <w:kern w:val="44"/>
                <w:sz w:val="24"/>
                <w:highlight w:val="none"/>
              </w:rPr>
              <w:t>TL+6</w:t>
            </w:r>
            <w:r>
              <w:rPr>
                <w:rFonts w:hint="default" w:ascii="Times New Roman" w:hAnsi="Times New Roman" w:eastAsia="宋体" w:cs="Times New Roman"/>
                <w:color w:val="auto"/>
                <w:kern w:val="44"/>
                <w:sz w:val="24"/>
                <w:highlight w:val="none"/>
                <w:lang w:val="zh-CN"/>
              </w:rPr>
              <w:t>）</w:t>
            </w:r>
            <w:r>
              <w:rPr>
                <w:rFonts w:hint="default" w:ascii="Times New Roman" w:hAnsi="Times New Roman" w:eastAsia="宋体" w:cs="Times New Roman"/>
                <w:color w:val="auto"/>
                <w:sz w:val="24"/>
                <w:highlight w:val="none"/>
                <w:lang w:val="zh-CN"/>
              </w:rPr>
              <w:t>（B.1）</w:t>
            </w:r>
          </w:p>
          <w:p w14:paraId="4175B30D">
            <w:pPr>
              <w:keepNext w:val="0"/>
              <w:keepLines w:val="0"/>
              <w:pageBreakBefore w:val="0"/>
              <w:widowControl w:val="0"/>
              <w:kinsoku/>
              <w:wordWrap/>
              <w:overflowPunct/>
              <w:topLinePunct w:val="0"/>
              <w:autoSpaceDE/>
              <w:autoSpaceDN/>
              <w:bidi w:val="0"/>
              <w:adjustRightInd/>
              <w:snapToGrid/>
              <w:spacing w:line="420" w:lineRule="exact"/>
              <w:ind w:firstLine="480"/>
              <w:textAlignment w:val="auto"/>
              <w:rPr>
                <w:rFonts w:hint="default" w:ascii="Times New Roman" w:hAnsi="Times New Roman" w:eastAsia="宋体" w:cs="Times New Roman"/>
                <w:color w:val="auto"/>
                <w:highlight w:val="none"/>
                <w:lang w:val="zh-CN" w:eastAsia="zh-CN"/>
              </w:rPr>
            </w:pPr>
            <w:r>
              <w:rPr>
                <w:rFonts w:hint="default" w:ascii="Times New Roman" w:hAnsi="Times New Roman" w:eastAsia="宋体" w:cs="Times New Roman"/>
                <w:color w:val="auto"/>
                <w:highlight w:val="none"/>
                <w:lang w:val="zh-CN" w:eastAsia="zh-CN"/>
              </w:rPr>
              <w:t>式中：Lp1</w:t>
            </w:r>
            <w:r>
              <w:rPr>
                <w:rFonts w:hint="eastAsia" w:cs="Times New Roman"/>
                <w:color w:val="auto"/>
                <w:highlight w:val="none"/>
                <w:lang w:val="zh-CN" w:eastAsia="zh-CN"/>
              </w:rPr>
              <w:t>-</w:t>
            </w:r>
            <w:r>
              <w:rPr>
                <w:rFonts w:hint="default" w:ascii="Times New Roman" w:hAnsi="Times New Roman" w:eastAsia="宋体" w:cs="Times New Roman"/>
                <w:color w:val="auto"/>
                <w:highlight w:val="none"/>
                <w:lang w:val="zh-CN" w:eastAsia="zh-CN"/>
              </w:rPr>
              <w:t>靠近开口处（或窗户）室内某倍频带的声压级或A声级，dB；</w:t>
            </w:r>
          </w:p>
          <w:p w14:paraId="259B8D6A">
            <w:pPr>
              <w:keepNext w:val="0"/>
              <w:keepLines w:val="0"/>
              <w:pageBreakBefore w:val="0"/>
              <w:widowControl w:val="0"/>
              <w:kinsoku/>
              <w:wordWrap/>
              <w:overflowPunct/>
              <w:topLinePunct w:val="0"/>
              <w:autoSpaceDE/>
              <w:autoSpaceDN/>
              <w:bidi w:val="0"/>
              <w:adjustRightInd/>
              <w:snapToGrid/>
              <w:spacing w:line="420" w:lineRule="exact"/>
              <w:ind w:firstLine="480"/>
              <w:textAlignment w:val="auto"/>
              <w:rPr>
                <w:rFonts w:hint="default" w:ascii="Times New Roman" w:hAnsi="Times New Roman" w:eastAsia="宋体" w:cs="Times New Roman"/>
                <w:color w:val="auto"/>
                <w:highlight w:val="none"/>
                <w:lang w:val="zh-CN" w:eastAsia="zh-CN"/>
              </w:rPr>
            </w:pPr>
            <w:r>
              <w:rPr>
                <w:rFonts w:hint="default" w:ascii="Times New Roman" w:hAnsi="Times New Roman" w:eastAsia="宋体" w:cs="Times New Roman"/>
                <w:color w:val="auto"/>
                <w:highlight w:val="none"/>
                <w:lang w:val="zh-CN" w:eastAsia="zh-CN"/>
              </w:rPr>
              <w:t>Lp2-靠近开口处（或窗户）室外某倍频带的声压级或A声级，dB；</w:t>
            </w:r>
          </w:p>
          <w:p w14:paraId="2EC1E32C">
            <w:pPr>
              <w:keepNext w:val="0"/>
              <w:keepLines w:val="0"/>
              <w:pageBreakBefore w:val="0"/>
              <w:widowControl w:val="0"/>
              <w:kinsoku/>
              <w:wordWrap/>
              <w:overflowPunct/>
              <w:topLinePunct w:val="0"/>
              <w:autoSpaceDE/>
              <w:autoSpaceDN/>
              <w:bidi w:val="0"/>
              <w:adjustRightInd/>
              <w:snapToGrid/>
              <w:spacing w:line="420" w:lineRule="exact"/>
              <w:ind w:firstLine="48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zh-CN" w:eastAsia="zh-CN"/>
              </w:rPr>
              <w:t>TL-隔墙（或窗户）倍频带或A声级的隔声量，dB。</w:t>
            </w:r>
          </w:p>
          <w:p w14:paraId="78BBF6CB">
            <w:pPr>
              <w:keepNext w:val="0"/>
              <w:keepLines w:val="0"/>
              <w:pageBreakBefore w:val="0"/>
              <w:widowControl w:val="0"/>
              <w:kinsoku/>
              <w:wordWrap/>
              <w:overflowPunct/>
              <w:topLinePunct w:val="0"/>
              <w:autoSpaceDE/>
              <w:autoSpaceDN/>
              <w:bidi w:val="0"/>
              <w:adjustRightInd/>
              <w:snapToGrid/>
              <w:spacing w:line="420" w:lineRule="exact"/>
              <w:ind w:firstLine="48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B.计算某一室内声源靠近围护结构处产生的倍频带声压级。计算公式如下：</w:t>
            </w:r>
          </w:p>
          <w:p w14:paraId="43898AE2">
            <w:pPr>
              <w:widowControl/>
              <w:adjustRightInd w:val="0"/>
              <w:snapToGrid w:val="0"/>
              <w:ind w:firstLine="48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drawing>
                <wp:inline distT="0" distB="0" distL="114300" distR="114300">
                  <wp:extent cx="1694180" cy="508635"/>
                  <wp:effectExtent l="0" t="0" r="1270" b="5715"/>
                  <wp:docPr id="3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
                          <pic:cNvPicPr>
                            <a:picLocks noChangeAspect="1"/>
                          </pic:cNvPicPr>
                        </pic:nvPicPr>
                        <pic:blipFill>
                          <a:blip r:embed="rId26"/>
                          <a:stretch>
                            <a:fillRect/>
                          </a:stretch>
                        </pic:blipFill>
                        <pic:spPr>
                          <a:xfrm>
                            <a:off x="0" y="0"/>
                            <a:ext cx="1694180" cy="508635"/>
                          </a:xfrm>
                          <a:prstGeom prst="rect">
                            <a:avLst/>
                          </a:prstGeom>
                          <a:noFill/>
                          <a:ln>
                            <a:noFill/>
                          </a:ln>
                        </pic:spPr>
                      </pic:pic>
                    </a:graphicData>
                  </a:graphic>
                </wp:inline>
              </w:drawing>
            </w:r>
          </w:p>
          <w:p w14:paraId="499AC0A1">
            <w:pPr>
              <w:keepNext w:val="0"/>
              <w:keepLines w:val="0"/>
              <w:pageBreakBefore w:val="0"/>
              <w:widowControl/>
              <w:kinsoku/>
              <w:wordWrap/>
              <w:overflowPunct/>
              <w:topLinePunct w:val="0"/>
              <w:autoSpaceDE/>
              <w:autoSpaceDN/>
              <w:bidi w:val="0"/>
              <w:adjustRightInd w:val="0"/>
              <w:snapToGrid w:val="0"/>
              <w:spacing w:line="420" w:lineRule="exact"/>
              <w:ind w:firstLine="480"/>
              <w:jc w:val="left"/>
              <w:textAlignment w:val="auto"/>
              <w:rPr>
                <w:rFonts w:hint="default" w:ascii="Times New Roman" w:hAnsi="Times New Roman" w:eastAsia="宋体" w:cs="Times New Roman"/>
                <w:snapToGrid w:val="0"/>
                <w:color w:val="auto"/>
                <w:kern w:val="0"/>
                <w:szCs w:val="21"/>
                <w:highlight w:val="none"/>
              </w:rPr>
            </w:pPr>
            <w:r>
              <w:rPr>
                <w:rFonts w:hint="default" w:ascii="Times New Roman" w:hAnsi="Times New Roman" w:eastAsia="宋体" w:cs="Times New Roman"/>
                <w:snapToGrid w:val="0"/>
                <w:color w:val="auto"/>
                <w:kern w:val="0"/>
                <w:szCs w:val="21"/>
                <w:highlight w:val="none"/>
              </w:rPr>
              <w:t>式中：</w:t>
            </w:r>
          </w:p>
          <w:p w14:paraId="6DB64D45">
            <w:pPr>
              <w:keepNext w:val="0"/>
              <w:keepLines w:val="0"/>
              <w:pageBreakBefore w:val="0"/>
              <w:widowControl/>
              <w:kinsoku/>
              <w:wordWrap/>
              <w:overflowPunct/>
              <w:topLinePunct w:val="0"/>
              <w:autoSpaceDE/>
              <w:autoSpaceDN/>
              <w:bidi w:val="0"/>
              <w:adjustRightInd w:val="0"/>
              <w:snapToGrid w:val="0"/>
              <w:spacing w:line="420" w:lineRule="exact"/>
              <w:ind w:firstLine="480"/>
              <w:jc w:val="left"/>
              <w:textAlignment w:val="auto"/>
              <w:rPr>
                <w:rFonts w:hint="default" w:ascii="Times New Roman" w:hAnsi="Times New Roman" w:eastAsia="宋体" w:cs="Times New Roman"/>
                <w:snapToGrid w:val="0"/>
                <w:color w:val="auto"/>
                <w:kern w:val="0"/>
                <w:szCs w:val="21"/>
                <w:highlight w:val="none"/>
              </w:rPr>
            </w:pPr>
            <w:r>
              <w:rPr>
                <w:rFonts w:hint="default" w:ascii="Times New Roman" w:hAnsi="Times New Roman" w:eastAsia="宋体" w:cs="Times New Roman"/>
                <w:i/>
                <w:iCs/>
                <w:snapToGrid w:val="0"/>
                <w:color w:val="auto"/>
                <w:kern w:val="0"/>
                <w:szCs w:val="21"/>
                <w:highlight w:val="none"/>
              </w:rPr>
              <w:t>L</w:t>
            </w:r>
            <w:r>
              <w:rPr>
                <w:rFonts w:hint="default" w:ascii="Times New Roman" w:hAnsi="Times New Roman" w:eastAsia="宋体" w:cs="Times New Roman"/>
                <w:i/>
                <w:iCs/>
                <w:snapToGrid w:val="0"/>
                <w:color w:val="auto"/>
                <w:kern w:val="0"/>
                <w:szCs w:val="21"/>
                <w:highlight w:val="none"/>
                <w:vertAlign w:val="subscript"/>
              </w:rPr>
              <w:t>p1</w:t>
            </w:r>
            <w:r>
              <w:rPr>
                <w:rFonts w:hint="default" w:ascii="Times New Roman" w:hAnsi="Times New Roman" w:eastAsia="宋体" w:cs="Times New Roman"/>
                <w:snapToGrid w:val="0"/>
                <w:color w:val="auto"/>
                <w:kern w:val="0"/>
                <w:szCs w:val="21"/>
                <w:highlight w:val="none"/>
              </w:rPr>
              <w:t>—靠近开口处（或窗户）室内某倍频带的声压级或A声级，dB；</w:t>
            </w:r>
          </w:p>
          <w:p w14:paraId="598BEC51">
            <w:pPr>
              <w:keepNext w:val="0"/>
              <w:keepLines w:val="0"/>
              <w:pageBreakBefore w:val="0"/>
              <w:widowControl/>
              <w:kinsoku/>
              <w:wordWrap/>
              <w:overflowPunct/>
              <w:topLinePunct w:val="0"/>
              <w:autoSpaceDE/>
              <w:autoSpaceDN/>
              <w:bidi w:val="0"/>
              <w:adjustRightInd w:val="0"/>
              <w:snapToGrid w:val="0"/>
              <w:spacing w:line="420" w:lineRule="exact"/>
              <w:ind w:firstLine="480"/>
              <w:jc w:val="left"/>
              <w:textAlignment w:val="auto"/>
              <w:rPr>
                <w:rFonts w:hint="default" w:ascii="Times New Roman" w:hAnsi="Times New Roman" w:eastAsia="宋体" w:cs="Times New Roman"/>
                <w:snapToGrid w:val="0"/>
                <w:color w:val="auto"/>
                <w:kern w:val="0"/>
                <w:szCs w:val="21"/>
                <w:highlight w:val="none"/>
              </w:rPr>
            </w:pPr>
            <w:r>
              <w:rPr>
                <w:rFonts w:hint="default" w:ascii="Times New Roman" w:hAnsi="Times New Roman" w:eastAsia="宋体" w:cs="Times New Roman"/>
                <w:snapToGrid w:val="0"/>
                <w:color w:val="auto"/>
                <w:kern w:val="0"/>
                <w:szCs w:val="21"/>
                <w:highlight w:val="none"/>
              </w:rPr>
              <w:t>L</w:t>
            </w:r>
            <w:r>
              <w:rPr>
                <w:rFonts w:hint="default" w:ascii="Times New Roman" w:hAnsi="Times New Roman" w:eastAsia="宋体" w:cs="Times New Roman"/>
                <w:snapToGrid w:val="0"/>
                <w:color w:val="auto"/>
                <w:kern w:val="0"/>
                <w:szCs w:val="21"/>
                <w:highlight w:val="none"/>
                <w:vertAlign w:val="subscript"/>
              </w:rPr>
              <w:t>w</w:t>
            </w:r>
            <w:r>
              <w:rPr>
                <w:rFonts w:hint="default" w:ascii="Times New Roman" w:hAnsi="Times New Roman" w:eastAsia="宋体" w:cs="Times New Roman"/>
                <w:snapToGrid w:val="0"/>
                <w:color w:val="auto"/>
                <w:kern w:val="0"/>
                <w:szCs w:val="21"/>
                <w:highlight w:val="none"/>
              </w:rPr>
              <w:t>—点声源声功率级（A计权或倍频带）；</w:t>
            </w:r>
          </w:p>
          <w:p w14:paraId="31E516E4">
            <w:pPr>
              <w:keepNext w:val="0"/>
              <w:keepLines w:val="0"/>
              <w:pageBreakBefore w:val="0"/>
              <w:widowControl/>
              <w:kinsoku/>
              <w:wordWrap/>
              <w:overflowPunct/>
              <w:topLinePunct w:val="0"/>
              <w:autoSpaceDE/>
              <w:autoSpaceDN/>
              <w:bidi w:val="0"/>
              <w:adjustRightInd w:val="0"/>
              <w:snapToGrid w:val="0"/>
              <w:spacing w:line="420" w:lineRule="exact"/>
              <w:ind w:firstLine="480"/>
              <w:jc w:val="left"/>
              <w:textAlignment w:val="auto"/>
              <w:rPr>
                <w:rFonts w:hint="default" w:ascii="Times New Roman" w:hAnsi="Times New Roman" w:eastAsia="宋体" w:cs="Times New Roman"/>
                <w:snapToGrid w:val="0"/>
                <w:color w:val="auto"/>
                <w:kern w:val="0"/>
                <w:szCs w:val="21"/>
                <w:highlight w:val="none"/>
              </w:rPr>
            </w:pPr>
            <w:r>
              <w:rPr>
                <w:rFonts w:hint="default" w:ascii="Times New Roman" w:hAnsi="Times New Roman" w:eastAsia="宋体" w:cs="Times New Roman"/>
                <w:snapToGrid w:val="0"/>
                <w:color w:val="auto"/>
                <w:kern w:val="0"/>
                <w:szCs w:val="21"/>
                <w:highlight w:val="none"/>
              </w:rPr>
              <w:t>Q—指向性因数，通常对无指向性声源，当声源放在房间中心时，Q=1</w:t>
            </w:r>
            <w:r>
              <w:rPr>
                <w:rFonts w:hint="eastAsia" w:cs="Times New Roman"/>
                <w:snapToGrid w:val="0"/>
                <w:color w:val="auto"/>
                <w:kern w:val="0"/>
                <w:szCs w:val="21"/>
                <w:highlight w:val="none"/>
                <w:lang w:eastAsia="zh-CN"/>
              </w:rPr>
              <w:t>；</w:t>
            </w:r>
            <w:r>
              <w:rPr>
                <w:rFonts w:hint="default" w:ascii="Times New Roman" w:hAnsi="Times New Roman" w:eastAsia="宋体" w:cs="Times New Roman"/>
                <w:snapToGrid w:val="0"/>
                <w:color w:val="auto"/>
                <w:kern w:val="0"/>
                <w:szCs w:val="21"/>
                <w:highlight w:val="none"/>
              </w:rPr>
              <w:t>当放在一面墙的中心时，Q=2；当放在两面墙夹角处时，Q=4</w:t>
            </w:r>
            <w:r>
              <w:rPr>
                <w:rFonts w:hint="eastAsia" w:cs="Times New Roman"/>
                <w:snapToGrid w:val="0"/>
                <w:color w:val="auto"/>
                <w:kern w:val="0"/>
                <w:szCs w:val="21"/>
                <w:highlight w:val="none"/>
                <w:lang w:eastAsia="zh-CN"/>
              </w:rPr>
              <w:t>；</w:t>
            </w:r>
            <w:r>
              <w:rPr>
                <w:rFonts w:hint="default" w:ascii="Times New Roman" w:hAnsi="Times New Roman" w:eastAsia="宋体" w:cs="Times New Roman"/>
                <w:snapToGrid w:val="0"/>
                <w:color w:val="auto"/>
                <w:kern w:val="0"/>
                <w:szCs w:val="21"/>
                <w:highlight w:val="none"/>
              </w:rPr>
              <w:t>当放在三面墙夹角处时，Q=8；</w:t>
            </w:r>
          </w:p>
          <w:p w14:paraId="72FF30AF">
            <w:pPr>
              <w:keepNext w:val="0"/>
              <w:keepLines w:val="0"/>
              <w:pageBreakBefore w:val="0"/>
              <w:widowControl/>
              <w:kinsoku/>
              <w:wordWrap/>
              <w:overflowPunct/>
              <w:topLinePunct w:val="0"/>
              <w:autoSpaceDE/>
              <w:autoSpaceDN/>
              <w:bidi w:val="0"/>
              <w:adjustRightInd w:val="0"/>
              <w:snapToGrid w:val="0"/>
              <w:spacing w:line="420" w:lineRule="exact"/>
              <w:ind w:firstLine="480"/>
              <w:jc w:val="left"/>
              <w:textAlignment w:val="auto"/>
              <w:rPr>
                <w:rFonts w:hint="default" w:ascii="Times New Roman" w:hAnsi="Times New Roman" w:eastAsia="宋体" w:cs="Times New Roman"/>
                <w:snapToGrid w:val="0"/>
                <w:color w:val="auto"/>
                <w:kern w:val="0"/>
                <w:szCs w:val="21"/>
                <w:highlight w:val="none"/>
              </w:rPr>
            </w:pPr>
            <w:r>
              <w:rPr>
                <w:rFonts w:hint="default" w:ascii="Times New Roman" w:hAnsi="Times New Roman" w:eastAsia="宋体" w:cs="Times New Roman"/>
                <w:snapToGrid w:val="0"/>
                <w:color w:val="auto"/>
                <w:kern w:val="0"/>
                <w:szCs w:val="21"/>
                <w:highlight w:val="none"/>
              </w:rPr>
              <w:t>R—房间常数，R=Sα/</w:t>
            </w:r>
            <w:r>
              <w:rPr>
                <w:rFonts w:hint="eastAsia" w:cs="Times New Roman"/>
                <w:snapToGrid w:val="0"/>
                <w:color w:val="auto"/>
                <w:kern w:val="0"/>
                <w:szCs w:val="21"/>
                <w:highlight w:val="none"/>
                <w:lang w:eastAsia="zh-CN"/>
              </w:rPr>
              <w:t>（</w:t>
            </w:r>
            <w:r>
              <w:rPr>
                <w:rFonts w:hint="default" w:ascii="Times New Roman" w:hAnsi="Times New Roman" w:eastAsia="宋体" w:cs="Times New Roman"/>
                <w:snapToGrid w:val="0"/>
                <w:color w:val="auto"/>
                <w:kern w:val="0"/>
                <w:szCs w:val="21"/>
                <w:highlight w:val="none"/>
              </w:rPr>
              <w:t>1−α</w:t>
            </w:r>
            <w:r>
              <w:rPr>
                <w:rFonts w:hint="eastAsia" w:cs="Times New Roman"/>
                <w:snapToGrid w:val="0"/>
                <w:color w:val="auto"/>
                <w:kern w:val="0"/>
                <w:szCs w:val="21"/>
                <w:highlight w:val="none"/>
                <w:lang w:eastAsia="zh-CN"/>
              </w:rPr>
              <w:t>）</w:t>
            </w:r>
            <w:r>
              <w:rPr>
                <w:rFonts w:hint="default" w:ascii="Times New Roman" w:hAnsi="Times New Roman" w:eastAsia="宋体" w:cs="Times New Roman"/>
                <w:snapToGrid w:val="0"/>
                <w:color w:val="auto"/>
                <w:kern w:val="0"/>
                <w:szCs w:val="21"/>
                <w:highlight w:val="none"/>
              </w:rPr>
              <w:t>，S为房间内表面面积，m</w:t>
            </w:r>
            <w:r>
              <w:rPr>
                <w:rFonts w:hint="default" w:ascii="Times New Roman" w:hAnsi="Times New Roman" w:eastAsia="宋体" w:cs="Times New Roman"/>
                <w:snapToGrid w:val="0"/>
                <w:color w:val="auto"/>
                <w:kern w:val="0"/>
                <w:szCs w:val="21"/>
                <w:highlight w:val="none"/>
                <w:vertAlign w:val="superscript"/>
              </w:rPr>
              <w:t>2</w:t>
            </w:r>
            <w:r>
              <w:rPr>
                <w:rFonts w:hint="default" w:ascii="Times New Roman" w:hAnsi="Times New Roman" w:eastAsia="宋体" w:cs="Times New Roman"/>
                <w:snapToGrid w:val="0"/>
                <w:color w:val="auto"/>
                <w:kern w:val="0"/>
                <w:szCs w:val="21"/>
                <w:highlight w:val="none"/>
              </w:rPr>
              <w:t>，α为平均吸声系数；</w:t>
            </w:r>
          </w:p>
          <w:p w14:paraId="4F671018">
            <w:pPr>
              <w:keepNext w:val="0"/>
              <w:keepLines w:val="0"/>
              <w:pageBreakBefore w:val="0"/>
              <w:widowControl/>
              <w:kinsoku/>
              <w:wordWrap/>
              <w:overflowPunct/>
              <w:topLinePunct w:val="0"/>
              <w:autoSpaceDE/>
              <w:autoSpaceDN/>
              <w:bidi w:val="0"/>
              <w:adjustRightInd w:val="0"/>
              <w:snapToGrid w:val="0"/>
              <w:spacing w:line="420" w:lineRule="exact"/>
              <w:ind w:firstLine="480"/>
              <w:jc w:val="left"/>
              <w:textAlignment w:val="auto"/>
              <w:rPr>
                <w:rFonts w:hint="default" w:ascii="Times New Roman" w:hAnsi="Times New Roman" w:eastAsia="宋体" w:cs="Times New Roman"/>
                <w:snapToGrid w:val="0"/>
                <w:color w:val="auto"/>
                <w:kern w:val="0"/>
                <w:szCs w:val="21"/>
                <w:highlight w:val="none"/>
              </w:rPr>
            </w:pPr>
            <w:r>
              <w:rPr>
                <w:rFonts w:hint="default" w:ascii="Times New Roman" w:hAnsi="Times New Roman" w:eastAsia="宋体" w:cs="Times New Roman"/>
                <w:snapToGrid w:val="0"/>
                <w:color w:val="auto"/>
                <w:kern w:val="0"/>
                <w:szCs w:val="21"/>
                <w:highlight w:val="none"/>
              </w:rPr>
              <w:t>r—声源到靠近围护结构某点处的距离，m。</w:t>
            </w:r>
          </w:p>
          <w:p w14:paraId="4C0CC157">
            <w:pPr>
              <w:keepNext w:val="0"/>
              <w:keepLines w:val="0"/>
              <w:pageBreakBefore w:val="0"/>
              <w:widowControl/>
              <w:kinsoku/>
              <w:wordWrap/>
              <w:overflowPunct/>
              <w:topLinePunct w:val="0"/>
              <w:autoSpaceDE/>
              <w:autoSpaceDN/>
              <w:bidi w:val="0"/>
              <w:adjustRightInd w:val="0"/>
              <w:snapToGrid w:val="0"/>
              <w:spacing w:line="420" w:lineRule="exact"/>
              <w:ind w:firstLine="480"/>
              <w:jc w:val="left"/>
              <w:textAlignment w:val="auto"/>
              <w:rPr>
                <w:rFonts w:hint="default" w:ascii="Times New Roman" w:hAnsi="Times New Roman" w:eastAsia="宋体" w:cs="Times New Roman"/>
                <w:snapToGrid w:val="0"/>
                <w:color w:val="auto"/>
                <w:kern w:val="0"/>
                <w:szCs w:val="21"/>
                <w:highlight w:val="none"/>
              </w:rPr>
            </w:pPr>
            <w:r>
              <w:rPr>
                <w:rFonts w:hint="default" w:ascii="Times New Roman" w:hAnsi="Times New Roman" w:eastAsia="宋体" w:cs="Times New Roman"/>
                <w:snapToGrid w:val="0"/>
                <w:color w:val="auto"/>
                <w:kern w:val="0"/>
                <w:szCs w:val="21"/>
                <w:highlight w:val="none"/>
                <w:lang w:val="en-US" w:eastAsia="zh-CN"/>
              </w:rPr>
              <w:t>C</w:t>
            </w:r>
            <w:r>
              <w:rPr>
                <w:rFonts w:hint="default" w:ascii="Times New Roman" w:hAnsi="Times New Roman" w:eastAsia="宋体" w:cs="Times New Roman"/>
                <w:snapToGrid w:val="0"/>
                <w:color w:val="auto"/>
                <w:kern w:val="0"/>
                <w:szCs w:val="21"/>
                <w:highlight w:val="none"/>
              </w:rPr>
              <w:t>.计算出所有室内声源在围护结构处产生的i倍频带叠加声压级。计算公式如下：</w:t>
            </w:r>
          </w:p>
          <w:p w14:paraId="69523B40">
            <w:pPr>
              <w:widowControl/>
              <w:adjustRightInd w:val="0"/>
              <w:snapToGrid w:val="0"/>
              <w:ind w:firstLine="48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drawing>
                <wp:inline distT="0" distB="0" distL="114300" distR="114300">
                  <wp:extent cx="1908175" cy="516890"/>
                  <wp:effectExtent l="0" t="0" r="15875" b="16510"/>
                  <wp:docPr id="40"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
                          <pic:cNvPicPr>
                            <a:picLocks noChangeAspect="1"/>
                          </pic:cNvPicPr>
                        </pic:nvPicPr>
                        <pic:blipFill>
                          <a:blip r:embed="rId27"/>
                          <a:stretch>
                            <a:fillRect/>
                          </a:stretch>
                        </pic:blipFill>
                        <pic:spPr>
                          <a:xfrm>
                            <a:off x="0" y="0"/>
                            <a:ext cx="1908175" cy="516890"/>
                          </a:xfrm>
                          <a:prstGeom prst="rect">
                            <a:avLst/>
                          </a:prstGeom>
                          <a:noFill/>
                          <a:ln>
                            <a:noFill/>
                          </a:ln>
                        </pic:spPr>
                      </pic:pic>
                    </a:graphicData>
                  </a:graphic>
                </wp:inline>
              </w:drawing>
            </w:r>
          </w:p>
          <w:p w14:paraId="0DEE0D80">
            <w:pPr>
              <w:keepNext w:val="0"/>
              <w:keepLines w:val="0"/>
              <w:pageBreakBefore w:val="0"/>
              <w:widowControl/>
              <w:kinsoku/>
              <w:wordWrap/>
              <w:overflowPunct/>
              <w:topLinePunct w:val="0"/>
              <w:autoSpaceDE/>
              <w:autoSpaceDN/>
              <w:bidi w:val="0"/>
              <w:adjustRightInd w:val="0"/>
              <w:snapToGrid w:val="0"/>
              <w:spacing w:line="420" w:lineRule="exact"/>
              <w:ind w:firstLine="480"/>
              <w:jc w:val="left"/>
              <w:textAlignment w:val="auto"/>
              <w:rPr>
                <w:rFonts w:hint="default" w:ascii="Times New Roman" w:hAnsi="Times New Roman" w:eastAsia="宋体" w:cs="Times New Roman"/>
                <w:snapToGrid w:val="0"/>
                <w:color w:val="auto"/>
                <w:kern w:val="0"/>
                <w:szCs w:val="21"/>
                <w:highlight w:val="none"/>
              </w:rPr>
            </w:pPr>
            <w:r>
              <w:rPr>
                <w:rFonts w:hint="default" w:ascii="Times New Roman" w:hAnsi="Times New Roman" w:eastAsia="宋体" w:cs="Times New Roman"/>
                <w:snapToGrid w:val="0"/>
                <w:color w:val="auto"/>
                <w:kern w:val="0"/>
                <w:szCs w:val="21"/>
                <w:highlight w:val="none"/>
              </w:rPr>
              <w:t>式中：</w:t>
            </w:r>
          </w:p>
          <w:p w14:paraId="0C8412CA">
            <w:pPr>
              <w:keepNext w:val="0"/>
              <w:keepLines w:val="0"/>
              <w:pageBreakBefore w:val="0"/>
              <w:widowControl/>
              <w:kinsoku/>
              <w:wordWrap/>
              <w:overflowPunct/>
              <w:topLinePunct w:val="0"/>
              <w:autoSpaceDE/>
              <w:autoSpaceDN/>
              <w:bidi w:val="0"/>
              <w:adjustRightInd w:val="0"/>
              <w:snapToGrid w:val="0"/>
              <w:spacing w:line="420" w:lineRule="exact"/>
              <w:ind w:firstLine="480"/>
              <w:jc w:val="left"/>
              <w:textAlignment w:val="auto"/>
              <w:rPr>
                <w:rFonts w:hint="default" w:ascii="Times New Roman" w:hAnsi="Times New Roman" w:eastAsia="宋体" w:cs="Times New Roman"/>
                <w:snapToGrid w:val="0"/>
                <w:color w:val="auto"/>
                <w:kern w:val="0"/>
                <w:szCs w:val="21"/>
                <w:highlight w:val="none"/>
              </w:rPr>
            </w:pPr>
            <w:r>
              <w:rPr>
                <w:rFonts w:hint="default" w:ascii="Times New Roman" w:hAnsi="Times New Roman" w:eastAsia="宋体" w:cs="Times New Roman"/>
                <w:snapToGrid w:val="0"/>
                <w:color w:val="auto"/>
                <w:kern w:val="0"/>
                <w:szCs w:val="21"/>
                <w:highlight w:val="none"/>
              </w:rPr>
              <w:t>L</w:t>
            </w:r>
            <w:r>
              <w:rPr>
                <w:rFonts w:hint="default" w:ascii="Times New Roman" w:hAnsi="Times New Roman" w:eastAsia="宋体" w:cs="Times New Roman"/>
                <w:snapToGrid w:val="0"/>
                <w:color w:val="auto"/>
                <w:kern w:val="0"/>
                <w:szCs w:val="21"/>
                <w:highlight w:val="none"/>
                <w:vertAlign w:val="subscript"/>
              </w:rPr>
              <w:t>pli</w:t>
            </w:r>
            <w:r>
              <w:rPr>
                <w:rFonts w:hint="eastAsia" w:cs="Times New Roman"/>
                <w:snapToGrid w:val="0"/>
                <w:color w:val="auto"/>
                <w:kern w:val="0"/>
                <w:szCs w:val="21"/>
                <w:highlight w:val="none"/>
                <w:lang w:eastAsia="zh-CN"/>
              </w:rPr>
              <w:t>（</w:t>
            </w:r>
            <w:r>
              <w:rPr>
                <w:rFonts w:hint="default" w:ascii="Times New Roman" w:hAnsi="Times New Roman" w:eastAsia="宋体" w:cs="Times New Roman"/>
                <w:snapToGrid w:val="0"/>
                <w:color w:val="auto"/>
                <w:kern w:val="0"/>
                <w:szCs w:val="21"/>
                <w:highlight w:val="none"/>
              </w:rPr>
              <w:t>T</w:t>
            </w:r>
            <w:r>
              <w:rPr>
                <w:rFonts w:hint="eastAsia" w:cs="Times New Roman"/>
                <w:snapToGrid w:val="0"/>
                <w:color w:val="auto"/>
                <w:kern w:val="0"/>
                <w:szCs w:val="21"/>
                <w:highlight w:val="none"/>
                <w:lang w:eastAsia="zh-CN"/>
              </w:rPr>
              <w:t>）</w:t>
            </w:r>
            <w:r>
              <w:rPr>
                <w:rFonts w:hint="default" w:ascii="Times New Roman" w:hAnsi="Times New Roman" w:eastAsia="宋体" w:cs="Times New Roman"/>
                <w:snapToGrid w:val="0"/>
                <w:color w:val="auto"/>
                <w:kern w:val="0"/>
                <w:szCs w:val="21"/>
                <w:highlight w:val="none"/>
              </w:rPr>
              <w:t>—靠近围护结构处室内N个声源i倍频带的叠加声压级，dB；</w:t>
            </w:r>
          </w:p>
          <w:p w14:paraId="0C893AF0">
            <w:pPr>
              <w:keepNext w:val="0"/>
              <w:keepLines w:val="0"/>
              <w:pageBreakBefore w:val="0"/>
              <w:widowControl/>
              <w:kinsoku/>
              <w:wordWrap/>
              <w:overflowPunct/>
              <w:topLinePunct w:val="0"/>
              <w:autoSpaceDE/>
              <w:autoSpaceDN/>
              <w:bidi w:val="0"/>
              <w:adjustRightInd w:val="0"/>
              <w:snapToGrid w:val="0"/>
              <w:spacing w:line="420" w:lineRule="exact"/>
              <w:ind w:firstLine="480"/>
              <w:jc w:val="left"/>
              <w:textAlignment w:val="auto"/>
              <w:rPr>
                <w:rFonts w:hint="default" w:ascii="Times New Roman" w:hAnsi="Times New Roman" w:eastAsia="宋体" w:cs="Times New Roman"/>
                <w:snapToGrid w:val="0"/>
                <w:color w:val="auto"/>
                <w:kern w:val="0"/>
                <w:szCs w:val="21"/>
                <w:highlight w:val="none"/>
              </w:rPr>
            </w:pPr>
            <w:r>
              <w:rPr>
                <w:rFonts w:hint="default" w:ascii="Times New Roman" w:hAnsi="Times New Roman" w:eastAsia="宋体" w:cs="Times New Roman"/>
                <w:snapToGrid w:val="0"/>
                <w:color w:val="auto"/>
                <w:kern w:val="0"/>
                <w:szCs w:val="21"/>
                <w:highlight w:val="none"/>
              </w:rPr>
              <w:t>L</w:t>
            </w:r>
            <w:r>
              <w:rPr>
                <w:rFonts w:hint="default" w:ascii="Times New Roman" w:hAnsi="Times New Roman" w:eastAsia="宋体" w:cs="Times New Roman"/>
                <w:snapToGrid w:val="0"/>
                <w:color w:val="auto"/>
                <w:kern w:val="0"/>
                <w:szCs w:val="21"/>
                <w:highlight w:val="none"/>
                <w:vertAlign w:val="subscript"/>
              </w:rPr>
              <w:t>plij</w:t>
            </w:r>
            <w:r>
              <w:rPr>
                <w:rFonts w:hint="default" w:ascii="Times New Roman" w:hAnsi="Times New Roman" w:eastAsia="宋体" w:cs="Times New Roman"/>
                <w:snapToGrid w:val="0"/>
                <w:color w:val="auto"/>
                <w:kern w:val="0"/>
                <w:szCs w:val="21"/>
                <w:highlight w:val="none"/>
              </w:rPr>
              <w:t>—室内j声源i倍频带的声压级，dB；</w:t>
            </w:r>
          </w:p>
          <w:p w14:paraId="4212B2FD">
            <w:pPr>
              <w:keepNext w:val="0"/>
              <w:keepLines w:val="0"/>
              <w:pageBreakBefore w:val="0"/>
              <w:widowControl/>
              <w:kinsoku/>
              <w:wordWrap/>
              <w:overflowPunct/>
              <w:topLinePunct w:val="0"/>
              <w:autoSpaceDE/>
              <w:autoSpaceDN/>
              <w:bidi w:val="0"/>
              <w:adjustRightInd w:val="0"/>
              <w:snapToGrid w:val="0"/>
              <w:spacing w:line="420" w:lineRule="exact"/>
              <w:ind w:firstLine="480"/>
              <w:jc w:val="left"/>
              <w:textAlignment w:val="auto"/>
              <w:rPr>
                <w:rFonts w:hint="default" w:ascii="Times New Roman" w:hAnsi="Times New Roman" w:eastAsia="宋体" w:cs="Times New Roman"/>
                <w:snapToGrid w:val="0"/>
                <w:color w:val="auto"/>
                <w:kern w:val="0"/>
                <w:szCs w:val="21"/>
                <w:highlight w:val="none"/>
              </w:rPr>
            </w:pPr>
            <w:r>
              <w:rPr>
                <w:rFonts w:hint="default" w:ascii="Times New Roman" w:hAnsi="Times New Roman" w:eastAsia="宋体" w:cs="Times New Roman"/>
                <w:snapToGrid w:val="0"/>
                <w:color w:val="auto"/>
                <w:kern w:val="0"/>
                <w:szCs w:val="21"/>
                <w:highlight w:val="none"/>
              </w:rPr>
              <w:t>N—室内声源总数。</w:t>
            </w:r>
          </w:p>
          <w:p w14:paraId="7E0EE0A7">
            <w:pPr>
              <w:keepNext w:val="0"/>
              <w:keepLines w:val="0"/>
              <w:pageBreakBefore w:val="0"/>
              <w:widowControl/>
              <w:kinsoku/>
              <w:wordWrap/>
              <w:overflowPunct/>
              <w:topLinePunct w:val="0"/>
              <w:autoSpaceDE/>
              <w:autoSpaceDN/>
              <w:bidi w:val="0"/>
              <w:adjustRightInd w:val="0"/>
              <w:snapToGrid w:val="0"/>
              <w:spacing w:line="420" w:lineRule="exact"/>
              <w:ind w:firstLine="480"/>
              <w:jc w:val="left"/>
              <w:textAlignment w:val="auto"/>
              <w:rPr>
                <w:rFonts w:hint="default" w:ascii="Times New Roman" w:hAnsi="Times New Roman" w:eastAsia="宋体" w:cs="Times New Roman"/>
                <w:snapToGrid w:val="0"/>
                <w:color w:val="auto"/>
                <w:kern w:val="0"/>
                <w:szCs w:val="21"/>
                <w:highlight w:val="none"/>
              </w:rPr>
            </w:pPr>
            <w:r>
              <w:rPr>
                <w:rFonts w:hint="default" w:ascii="Times New Roman" w:hAnsi="Times New Roman" w:eastAsia="宋体" w:cs="Times New Roman"/>
                <w:snapToGrid w:val="0"/>
                <w:color w:val="auto"/>
                <w:kern w:val="0"/>
                <w:szCs w:val="21"/>
                <w:highlight w:val="none"/>
                <w:lang w:val="en-US" w:eastAsia="zh-CN"/>
              </w:rPr>
              <w:t>D</w:t>
            </w:r>
            <w:r>
              <w:rPr>
                <w:rFonts w:hint="default" w:ascii="Times New Roman" w:hAnsi="Times New Roman" w:eastAsia="宋体" w:cs="Times New Roman"/>
                <w:snapToGrid w:val="0"/>
                <w:color w:val="auto"/>
                <w:kern w:val="0"/>
                <w:szCs w:val="21"/>
                <w:highlight w:val="none"/>
              </w:rPr>
              <w:t>.计算出靠近室外围护结构处的声压级。计算公式如下：</w:t>
            </w:r>
          </w:p>
          <w:p w14:paraId="3A6D225C">
            <w:pPr>
              <w:keepNext w:val="0"/>
              <w:keepLines w:val="0"/>
              <w:pageBreakBefore w:val="0"/>
              <w:widowControl/>
              <w:kinsoku/>
              <w:wordWrap/>
              <w:overflowPunct/>
              <w:topLinePunct w:val="0"/>
              <w:autoSpaceDE/>
              <w:autoSpaceDN/>
              <w:bidi w:val="0"/>
              <w:adjustRightInd w:val="0"/>
              <w:snapToGrid w:val="0"/>
              <w:spacing w:line="420" w:lineRule="exact"/>
              <w:ind w:firstLine="480"/>
              <w:jc w:val="left"/>
              <w:textAlignment w:val="auto"/>
              <w:rPr>
                <w:rFonts w:hint="default" w:ascii="Times New Roman" w:hAnsi="Times New Roman" w:eastAsia="宋体" w:cs="Times New Roman"/>
                <w:snapToGrid w:val="0"/>
                <w:color w:val="auto"/>
                <w:kern w:val="0"/>
                <w:szCs w:val="21"/>
                <w:highlight w:val="none"/>
              </w:rPr>
            </w:pPr>
          </w:p>
          <w:p w14:paraId="29AD471D">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drawing>
                <wp:inline distT="0" distB="0" distL="114300" distR="114300">
                  <wp:extent cx="2457450" cy="397510"/>
                  <wp:effectExtent l="0" t="0" r="0" b="2540"/>
                  <wp:docPr id="4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5"/>
                          <pic:cNvPicPr>
                            <a:picLocks noChangeAspect="1"/>
                          </pic:cNvPicPr>
                        </pic:nvPicPr>
                        <pic:blipFill>
                          <a:blip r:embed="rId28"/>
                          <a:stretch>
                            <a:fillRect/>
                          </a:stretch>
                        </pic:blipFill>
                        <pic:spPr>
                          <a:xfrm>
                            <a:off x="0" y="0"/>
                            <a:ext cx="2457450" cy="397510"/>
                          </a:xfrm>
                          <a:prstGeom prst="rect">
                            <a:avLst/>
                          </a:prstGeom>
                          <a:noFill/>
                          <a:ln>
                            <a:noFill/>
                          </a:ln>
                        </pic:spPr>
                      </pic:pic>
                    </a:graphicData>
                  </a:graphic>
                </wp:inline>
              </w:drawing>
            </w:r>
          </w:p>
          <w:p w14:paraId="0876FDBA">
            <w:pPr>
              <w:keepNext w:val="0"/>
              <w:keepLines w:val="0"/>
              <w:pageBreakBefore w:val="0"/>
              <w:widowControl/>
              <w:kinsoku/>
              <w:wordWrap/>
              <w:overflowPunct/>
              <w:topLinePunct w:val="0"/>
              <w:autoSpaceDE/>
              <w:autoSpaceDN/>
              <w:bidi w:val="0"/>
              <w:adjustRightInd w:val="0"/>
              <w:snapToGrid w:val="0"/>
              <w:spacing w:line="420" w:lineRule="exact"/>
              <w:ind w:firstLine="480"/>
              <w:jc w:val="left"/>
              <w:textAlignment w:val="auto"/>
              <w:rPr>
                <w:rFonts w:hint="default" w:ascii="Times New Roman" w:hAnsi="Times New Roman" w:eastAsia="宋体" w:cs="Times New Roman"/>
                <w:snapToGrid w:val="0"/>
                <w:color w:val="auto"/>
                <w:kern w:val="0"/>
                <w:szCs w:val="21"/>
                <w:highlight w:val="none"/>
              </w:rPr>
            </w:pPr>
            <w:r>
              <w:rPr>
                <w:rFonts w:hint="default" w:ascii="Times New Roman" w:hAnsi="Times New Roman" w:eastAsia="宋体" w:cs="Times New Roman"/>
                <w:snapToGrid w:val="0"/>
                <w:color w:val="auto"/>
                <w:kern w:val="0"/>
                <w:szCs w:val="21"/>
                <w:highlight w:val="none"/>
              </w:rPr>
              <w:t>式中：</w:t>
            </w:r>
          </w:p>
          <w:p w14:paraId="2DBEF8C8">
            <w:pPr>
              <w:keepNext w:val="0"/>
              <w:keepLines w:val="0"/>
              <w:pageBreakBefore w:val="0"/>
              <w:widowControl/>
              <w:kinsoku/>
              <w:wordWrap/>
              <w:overflowPunct/>
              <w:topLinePunct w:val="0"/>
              <w:autoSpaceDE/>
              <w:autoSpaceDN/>
              <w:bidi w:val="0"/>
              <w:adjustRightInd w:val="0"/>
              <w:snapToGrid w:val="0"/>
              <w:spacing w:line="420" w:lineRule="exact"/>
              <w:ind w:firstLine="480"/>
              <w:jc w:val="left"/>
              <w:textAlignment w:val="auto"/>
              <w:rPr>
                <w:rFonts w:hint="default" w:ascii="Times New Roman" w:hAnsi="Times New Roman" w:eastAsia="宋体" w:cs="Times New Roman"/>
                <w:snapToGrid w:val="0"/>
                <w:color w:val="auto"/>
                <w:kern w:val="0"/>
                <w:szCs w:val="21"/>
                <w:highlight w:val="none"/>
              </w:rPr>
            </w:pPr>
            <w:r>
              <w:rPr>
                <w:rFonts w:hint="default" w:ascii="Times New Roman" w:hAnsi="Times New Roman" w:eastAsia="宋体" w:cs="Times New Roman"/>
                <w:snapToGrid w:val="0"/>
                <w:color w:val="auto"/>
                <w:kern w:val="0"/>
                <w:szCs w:val="21"/>
                <w:highlight w:val="none"/>
              </w:rPr>
              <w:t>L</w:t>
            </w:r>
            <w:r>
              <w:rPr>
                <w:rFonts w:hint="default" w:ascii="Times New Roman" w:hAnsi="Times New Roman" w:eastAsia="宋体" w:cs="Times New Roman"/>
                <w:snapToGrid w:val="0"/>
                <w:color w:val="auto"/>
                <w:kern w:val="0"/>
                <w:szCs w:val="21"/>
                <w:highlight w:val="none"/>
                <w:vertAlign w:val="subscript"/>
              </w:rPr>
              <w:t>p2i</w:t>
            </w:r>
            <w:r>
              <w:rPr>
                <w:rFonts w:hint="eastAsia" w:cs="Times New Roman"/>
                <w:snapToGrid w:val="0"/>
                <w:color w:val="auto"/>
                <w:kern w:val="0"/>
                <w:szCs w:val="21"/>
                <w:highlight w:val="none"/>
                <w:lang w:eastAsia="zh-CN"/>
              </w:rPr>
              <w:t>（</w:t>
            </w:r>
            <w:r>
              <w:rPr>
                <w:rFonts w:hint="default" w:ascii="Times New Roman" w:hAnsi="Times New Roman" w:eastAsia="宋体" w:cs="Times New Roman"/>
                <w:snapToGrid w:val="0"/>
                <w:color w:val="auto"/>
                <w:kern w:val="0"/>
                <w:szCs w:val="21"/>
                <w:highlight w:val="none"/>
              </w:rPr>
              <w:t>T</w:t>
            </w:r>
            <w:r>
              <w:rPr>
                <w:rFonts w:hint="eastAsia" w:cs="Times New Roman"/>
                <w:snapToGrid w:val="0"/>
                <w:color w:val="auto"/>
                <w:kern w:val="0"/>
                <w:szCs w:val="21"/>
                <w:highlight w:val="none"/>
                <w:lang w:eastAsia="zh-CN"/>
              </w:rPr>
              <w:t>）</w:t>
            </w:r>
            <w:r>
              <w:rPr>
                <w:rFonts w:hint="default" w:ascii="Times New Roman" w:hAnsi="Times New Roman" w:eastAsia="宋体" w:cs="Times New Roman"/>
                <w:snapToGrid w:val="0"/>
                <w:color w:val="auto"/>
                <w:kern w:val="0"/>
                <w:szCs w:val="21"/>
                <w:highlight w:val="none"/>
              </w:rPr>
              <w:t>—靠近围护结构处室外N个声源i倍频带的叠加声压级，dB；</w:t>
            </w:r>
          </w:p>
          <w:p w14:paraId="142B1DD3">
            <w:pPr>
              <w:keepNext w:val="0"/>
              <w:keepLines w:val="0"/>
              <w:pageBreakBefore w:val="0"/>
              <w:widowControl/>
              <w:kinsoku/>
              <w:wordWrap/>
              <w:overflowPunct/>
              <w:topLinePunct w:val="0"/>
              <w:autoSpaceDE/>
              <w:autoSpaceDN/>
              <w:bidi w:val="0"/>
              <w:adjustRightInd w:val="0"/>
              <w:snapToGrid w:val="0"/>
              <w:spacing w:line="420" w:lineRule="exact"/>
              <w:ind w:firstLine="480"/>
              <w:jc w:val="left"/>
              <w:textAlignment w:val="auto"/>
              <w:rPr>
                <w:rFonts w:hint="default" w:ascii="Times New Roman" w:hAnsi="Times New Roman" w:eastAsia="宋体" w:cs="Times New Roman"/>
                <w:snapToGrid w:val="0"/>
                <w:color w:val="auto"/>
                <w:kern w:val="0"/>
                <w:szCs w:val="21"/>
                <w:highlight w:val="none"/>
              </w:rPr>
            </w:pPr>
            <w:r>
              <w:rPr>
                <w:rFonts w:hint="default" w:ascii="Times New Roman" w:hAnsi="Times New Roman" w:eastAsia="宋体" w:cs="Times New Roman"/>
                <w:snapToGrid w:val="0"/>
                <w:color w:val="auto"/>
                <w:kern w:val="0"/>
                <w:szCs w:val="21"/>
                <w:highlight w:val="none"/>
              </w:rPr>
              <w:t>L</w:t>
            </w:r>
            <w:r>
              <w:rPr>
                <w:rFonts w:hint="default" w:ascii="Times New Roman" w:hAnsi="Times New Roman" w:eastAsia="宋体" w:cs="Times New Roman"/>
                <w:snapToGrid w:val="0"/>
                <w:color w:val="auto"/>
                <w:kern w:val="0"/>
                <w:szCs w:val="21"/>
                <w:highlight w:val="none"/>
                <w:vertAlign w:val="subscript"/>
              </w:rPr>
              <w:t>p1i</w:t>
            </w:r>
            <w:r>
              <w:rPr>
                <w:rFonts w:hint="eastAsia" w:cs="Times New Roman"/>
                <w:snapToGrid w:val="0"/>
                <w:color w:val="auto"/>
                <w:kern w:val="0"/>
                <w:szCs w:val="21"/>
                <w:highlight w:val="none"/>
                <w:lang w:eastAsia="zh-CN"/>
              </w:rPr>
              <w:t>（</w:t>
            </w:r>
            <w:r>
              <w:rPr>
                <w:rFonts w:hint="default" w:ascii="Times New Roman" w:hAnsi="Times New Roman" w:eastAsia="宋体" w:cs="Times New Roman"/>
                <w:snapToGrid w:val="0"/>
                <w:color w:val="auto"/>
                <w:kern w:val="0"/>
                <w:szCs w:val="21"/>
                <w:highlight w:val="none"/>
              </w:rPr>
              <w:t>T</w:t>
            </w:r>
            <w:r>
              <w:rPr>
                <w:rFonts w:hint="eastAsia" w:cs="Times New Roman"/>
                <w:snapToGrid w:val="0"/>
                <w:color w:val="auto"/>
                <w:kern w:val="0"/>
                <w:szCs w:val="21"/>
                <w:highlight w:val="none"/>
                <w:lang w:eastAsia="zh-CN"/>
              </w:rPr>
              <w:t>）</w:t>
            </w:r>
            <w:r>
              <w:rPr>
                <w:rFonts w:hint="default" w:ascii="Times New Roman" w:hAnsi="Times New Roman" w:eastAsia="宋体" w:cs="Times New Roman"/>
                <w:snapToGrid w:val="0"/>
                <w:color w:val="auto"/>
                <w:kern w:val="0"/>
                <w:szCs w:val="21"/>
                <w:highlight w:val="none"/>
              </w:rPr>
              <w:t>—靠近围护结构处室内N个声源i倍频带的叠加声压级，dB；</w:t>
            </w:r>
          </w:p>
          <w:p w14:paraId="7A2D0113">
            <w:pPr>
              <w:keepNext w:val="0"/>
              <w:keepLines w:val="0"/>
              <w:pageBreakBefore w:val="0"/>
              <w:widowControl/>
              <w:kinsoku/>
              <w:wordWrap/>
              <w:overflowPunct/>
              <w:topLinePunct w:val="0"/>
              <w:autoSpaceDE/>
              <w:autoSpaceDN/>
              <w:bidi w:val="0"/>
              <w:adjustRightInd w:val="0"/>
              <w:snapToGrid w:val="0"/>
              <w:spacing w:line="420" w:lineRule="exact"/>
              <w:ind w:firstLine="480"/>
              <w:jc w:val="left"/>
              <w:textAlignment w:val="auto"/>
              <w:rPr>
                <w:rFonts w:hint="default" w:ascii="Times New Roman" w:hAnsi="Times New Roman" w:eastAsia="宋体" w:cs="Times New Roman"/>
                <w:snapToGrid w:val="0"/>
                <w:color w:val="auto"/>
                <w:kern w:val="0"/>
                <w:szCs w:val="21"/>
                <w:highlight w:val="none"/>
              </w:rPr>
            </w:pPr>
            <w:r>
              <w:rPr>
                <w:rFonts w:hint="default" w:ascii="Times New Roman" w:hAnsi="Times New Roman" w:eastAsia="宋体" w:cs="Times New Roman"/>
                <w:snapToGrid w:val="0"/>
                <w:color w:val="auto"/>
                <w:kern w:val="0"/>
                <w:szCs w:val="21"/>
                <w:highlight w:val="none"/>
              </w:rPr>
              <w:t>TL</w:t>
            </w:r>
            <w:r>
              <w:rPr>
                <w:rFonts w:hint="default" w:ascii="Times New Roman" w:hAnsi="Times New Roman" w:eastAsia="宋体" w:cs="Times New Roman"/>
                <w:snapToGrid w:val="0"/>
                <w:color w:val="auto"/>
                <w:kern w:val="0"/>
                <w:szCs w:val="21"/>
                <w:highlight w:val="none"/>
                <w:vertAlign w:val="subscript"/>
              </w:rPr>
              <w:t>i</w:t>
            </w:r>
            <w:r>
              <w:rPr>
                <w:rFonts w:hint="default" w:ascii="Times New Roman" w:hAnsi="Times New Roman" w:eastAsia="宋体" w:cs="Times New Roman"/>
                <w:snapToGrid w:val="0"/>
                <w:color w:val="auto"/>
                <w:kern w:val="0"/>
                <w:szCs w:val="21"/>
                <w:highlight w:val="none"/>
              </w:rPr>
              <w:t>—围护结构i倍频带的隔声量，dB；</w:t>
            </w:r>
          </w:p>
          <w:p w14:paraId="4144858C">
            <w:pPr>
              <w:keepNext w:val="0"/>
              <w:keepLines w:val="0"/>
              <w:pageBreakBefore w:val="0"/>
              <w:widowControl/>
              <w:kinsoku/>
              <w:wordWrap/>
              <w:overflowPunct/>
              <w:topLinePunct w:val="0"/>
              <w:autoSpaceDE/>
              <w:autoSpaceDN/>
              <w:bidi w:val="0"/>
              <w:adjustRightInd w:val="0"/>
              <w:snapToGrid w:val="0"/>
              <w:spacing w:line="420" w:lineRule="exact"/>
              <w:ind w:firstLine="480"/>
              <w:jc w:val="left"/>
              <w:textAlignment w:val="auto"/>
              <w:rPr>
                <w:rFonts w:hint="default" w:ascii="Times New Roman" w:hAnsi="Times New Roman" w:eastAsia="宋体" w:cs="Times New Roman"/>
                <w:snapToGrid w:val="0"/>
                <w:color w:val="auto"/>
                <w:kern w:val="0"/>
                <w:szCs w:val="21"/>
                <w:highlight w:val="none"/>
              </w:rPr>
            </w:pPr>
            <w:r>
              <w:rPr>
                <w:rFonts w:hint="default" w:ascii="Times New Roman" w:hAnsi="Times New Roman" w:eastAsia="宋体" w:cs="Times New Roman"/>
                <w:snapToGrid w:val="0"/>
                <w:color w:val="auto"/>
                <w:kern w:val="0"/>
                <w:szCs w:val="21"/>
                <w:highlight w:val="none"/>
                <w:lang w:val="en-US" w:eastAsia="zh-CN"/>
              </w:rPr>
              <w:t>E</w:t>
            </w:r>
            <w:r>
              <w:rPr>
                <w:rFonts w:hint="default" w:ascii="Times New Roman" w:hAnsi="Times New Roman" w:eastAsia="宋体" w:cs="Times New Roman"/>
                <w:snapToGrid w:val="0"/>
                <w:color w:val="auto"/>
                <w:kern w:val="0"/>
                <w:szCs w:val="21"/>
                <w:highlight w:val="none"/>
              </w:rPr>
              <w:t>.将室外声源的声压级和透过面积换算成等效的室外声源，计算出中心位置位于透声面积（S）处的等效声源的倍频带声功率级。计算公式如下：</w:t>
            </w:r>
          </w:p>
          <w:p w14:paraId="4C60E6E3">
            <w:pPr>
              <w:widowControl/>
              <w:adjustRightInd w:val="0"/>
              <w:snapToGrid w:val="0"/>
              <w:ind w:firstLine="48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drawing>
                <wp:inline distT="0" distB="0" distL="114300" distR="114300">
                  <wp:extent cx="1527810" cy="453390"/>
                  <wp:effectExtent l="0" t="0" r="15240" b="3810"/>
                  <wp:docPr id="4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6"/>
                          <pic:cNvPicPr>
                            <a:picLocks noChangeAspect="1"/>
                          </pic:cNvPicPr>
                        </pic:nvPicPr>
                        <pic:blipFill>
                          <a:blip r:embed="rId29"/>
                          <a:stretch>
                            <a:fillRect/>
                          </a:stretch>
                        </pic:blipFill>
                        <pic:spPr>
                          <a:xfrm>
                            <a:off x="0" y="0"/>
                            <a:ext cx="1527810" cy="453390"/>
                          </a:xfrm>
                          <a:prstGeom prst="rect">
                            <a:avLst/>
                          </a:prstGeom>
                          <a:noFill/>
                          <a:ln>
                            <a:noFill/>
                          </a:ln>
                        </pic:spPr>
                      </pic:pic>
                    </a:graphicData>
                  </a:graphic>
                </wp:inline>
              </w:drawing>
            </w:r>
          </w:p>
          <w:p w14:paraId="7109A60F">
            <w:pPr>
              <w:keepNext w:val="0"/>
              <w:keepLines w:val="0"/>
              <w:pageBreakBefore w:val="0"/>
              <w:widowControl/>
              <w:kinsoku/>
              <w:wordWrap/>
              <w:overflowPunct/>
              <w:topLinePunct w:val="0"/>
              <w:autoSpaceDE/>
              <w:autoSpaceDN/>
              <w:bidi w:val="0"/>
              <w:adjustRightInd w:val="0"/>
              <w:snapToGrid w:val="0"/>
              <w:spacing w:line="420" w:lineRule="exact"/>
              <w:ind w:firstLine="480"/>
              <w:jc w:val="left"/>
              <w:textAlignment w:val="auto"/>
              <w:rPr>
                <w:rFonts w:hint="default" w:ascii="Times New Roman" w:hAnsi="Times New Roman" w:eastAsia="宋体" w:cs="Times New Roman"/>
                <w:snapToGrid w:val="0"/>
                <w:color w:val="auto"/>
                <w:kern w:val="0"/>
                <w:szCs w:val="21"/>
                <w:highlight w:val="none"/>
              </w:rPr>
            </w:pPr>
            <w:r>
              <w:rPr>
                <w:rFonts w:hint="default" w:ascii="Times New Roman" w:hAnsi="Times New Roman" w:eastAsia="宋体" w:cs="Times New Roman"/>
                <w:snapToGrid w:val="0"/>
                <w:color w:val="auto"/>
                <w:kern w:val="0"/>
                <w:szCs w:val="21"/>
                <w:highlight w:val="none"/>
              </w:rPr>
              <w:t>式中：</w:t>
            </w:r>
          </w:p>
          <w:p w14:paraId="0EDE2571">
            <w:pPr>
              <w:keepNext w:val="0"/>
              <w:keepLines w:val="0"/>
              <w:pageBreakBefore w:val="0"/>
              <w:widowControl/>
              <w:kinsoku/>
              <w:wordWrap/>
              <w:overflowPunct/>
              <w:topLinePunct w:val="0"/>
              <w:autoSpaceDE/>
              <w:autoSpaceDN/>
              <w:bidi w:val="0"/>
              <w:adjustRightInd w:val="0"/>
              <w:snapToGrid w:val="0"/>
              <w:spacing w:line="420" w:lineRule="exact"/>
              <w:ind w:firstLine="480"/>
              <w:jc w:val="left"/>
              <w:textAlignment w:val="auto"/>
              <w:rPr>
                <w:rFonts w:hint="default" w:ascii="Times New Roman" w:hAnsi="Times New Roman" w:eastAsia="宋体" w:cs="Times New Roman"/>
                <w:snapToGrid w:val="0"/>
                <w:color w:val="auto"/>
                <w:kern w:val="0"/>
                <w:szCs w:val="21"/>
                <w:highlight w:val="none"/>
              </w:rPr>
            </w:pPr>
            <w:r>
              <w:rPr>
                <w:rFonts w:hint="default" w:ascii="Times New Roman" w:hAnsi="Times New Roman" w:eastAsia="宋体" w:cs="Times New Roman"/>
                <w:snapToGrid w:val="0"/>
                <w:color w:val="auto"/>
                <w:kern w:val="0"/>
                <w:szCs w:val="21"/>
                <w:highlight w:val="none"/>
              </w:rPr>
              <w:t>L</w:t>
            </w:r>
            <w:r>
              <w:rPr>
                <w:rFonts w:hint="default" w:ascii="Times New Roman" w:hAnsi="Times New Roman" w:eastAsia="宋体" w:cs="Times New Roman"/>
                <w:snapToGrid w:val="0"/>
                <w:color w:val="auto"/>
                <w:kern w:val="0"/>
                <w:szCs w:val="21"/>
                <w:highlight w:val="none"/>
                <w:vertAlign w:val="subscript"/>
              </w:rPr>
              <w:t>w</w:t>
            </w:r>
            <w:r>
              <w:rPr>
                <w:rFonts w:hint="default" w:ascii="Times New Roman" w:hAnsi="Times New Roman" w:eastAsia="宋体" w:cs="Times New Roman"/>
                <w:snapToGrid w:val="0"/>
                <w:color w:val="auto"/>
                <w:kern w:val="0"/>
                <w:szCs w:val="21"/>
                <w:highlight w:val="none"/>
              </w:rPr>
              <w:t>—中心位置位于透声面积（S）处的等效声源的倍频带声功率级，dB；</w:t>
            </w:r>
          </w:p>
          <w:p w14:paraId="4EF9ECC4">
            <w:pPr>
              <w:keepNext w:val="0"/>
              <w:keepLines w:val="0"/>
              <w:pageBreakBefore w:val="0"/>
              <w:widowControl/>
              <w:kinsoku/>
              <w:wordWrap/>
              <w:overflowPunct/>
              <w:topLinePunct w:val="0"/>
              <w:autoSpaceDE/>
              <w:autoSpaceDN/>
              <w:bidi w:val="0"/>
              <w:adjustRightInd w:val="0"/>
              <w:snapToGrid w:val="0"/>
              <w:spacing w:line="420" w:lineRule="exact"/>
              <w:ind w:firstLine="480"/>
              <w:jc w:val="left"/>
              <w:textAlignment w:val="auto"/>
              <w:rPr>
                <w:rFonts w:hint="default" w:ascii="Times New Roman" w:hAnsi="Times New Roman" w:eastAsia="宋体" w:cs="Times New Roman"/>
                <w:snapToGrid w:val="0"/>
                <w:color w:val="auto"/>
                <w:kern w:val="0"/>
                <w:szCs w:val="21"/>
                <w:highlight w:val="none"/>
              </w:rPr>
            </w:pPr>
            <w:r>
              <w:rPr>
                <w:rFonts w:hint="default" w:ascii="Times New Roman" w:hAnsi="Times New Roman" w:eastAsia="宋体" w:cs="Times New Roman"/>
                <w:snapToGrid w:val="0"/>
                <w:color w:val="auto"/>
                <w:kern w:val="0"/>
                <w:szCs w:val="21"/>
                <w:highlight w:val="none"/>
              </w:rPr>
              <w:t>L</w:t>
            </w:r>
            <w:r>
              <w:rPr>
                <w:rFonts w:hint="default" w:ascii="Times New Roman" w:hAnsi="Times New Roman" w:eastAsia="宋体" w:cs="Times New Roman"/>
                <w:snapToGrid w:val="0"/>
                <w:color w:val="auto"/>
                <w:kern w:val="0"/>
                <w:szCs w:val="21"/>
                <w:highlight w:val="none"/>
                <w:vertAlign w:val="subscript"/>
              </w:rPr>
              <w:t>p2</w:t>
            </w:r>
            <w:r>
              <w:rPr>
                <w:rFonts w:hint="default" w:ascii="Times New Roman" w:hAnsi="Times New Roman" w:eastAsia="宋体" w:cs="Times New Roman"/>
                <w:snapToGrid w:val="0"/>
                <w:color w:val="auto"/>
                <w:kern w:val="0"/>
                <w:szCs w:val="21"/>
                <w:highlight w:val="none"/>
              </w:rPr>
              <w:t>（T）—靠近围护结构处室外声源的声压级，dB；</w:t>
            </w:r>
          </w:p>
          <w:p w14:paraId="56E8C4E1">
            <w:pPr>
              <w:keepNext w:val="0"/>
              <w:keepLines w:val="0"/>
              <w:pageBreakBefore w:val="0"/>
              <w:widowControl/>
              <w:kinsoku/>
              <w:wordWrap/>
              <w:overflowPunct/>
              <w:topLinePunct w:val="0"/>
              <w:autoSpaceDE/>
              <w:autoSpaceDN/>
              <w:bidi w:val="0"/>
              <w:adjustRightInd w:val="0"/>
              <w:snapToGrid w:val="0"/>
              <w:spacing w:line="420" w:lineRule="exact"/>
              <w:ind w:firstLine="480"/>
              <w:jc w:val="left"/>
              <w:textAlignment w:val="auto"/>
              <w:rPr>
                <w:rFonts w:hint="default" w:ascii="Times New Roman" w:hAnsi="Times New Roman" w:eastAsia="宋体" w:cs="Times New Roman"/>
                <w:snapToGrid w:val="0"/>
                <w:color w:val="auto"/>
                <w:kern w:val="0"/>
                <w:szCs w:val="21"/>
                <w:highlight w:val="none"/>
              </w:rPr>
            </w:pPr>
            <w:r>
              <w:rPr>
                <w:rFonts w:hint="default" w:ascii="Times New Roman" w:hAnsi="Times New Roman" w:eastAsia="宋体" w:cs="Times New Roman"/>
                <w:snapToGrid w:val="0"/>
                <w:color w:val="auto"/>
                <w:kern w:val="0"/>
                <w:szCs w:val="21"/>
                <w:highlight w:val="none"/>
              </w:rPr>
              <w:t>S—透声面积，m</w:t>
            </w:r>
            <w:r>
              <w:rPr>
                <w:rFonts w:hint="default" w:ascii="Times New Roman" w:hAnsi="Times New Roman" w:eastAsia="宋体" w:cs="Times New Roman"/>
                <w:snapToGrid w:val="0"/>
                <w:color w:val="auto"/>
                <w:kern w:val="0"/>
                <w:szCs w:val="21"/>
                <w:highlight w:val="none"/>
                <w:vertAlign w:val="superscript"/>
              </w:rPr>
              <w:t>2</w:t>
            </w:r>
            <w:r>
              <w:rPr>
                <w:rFonts w:hint="default" w:ascii="Times New Roman" w:hAnsi="Times New Roman" w:eastAsia="宋体" w:cs="Times New Roman"/>
                <w:snapToGrid w:val="0"/>
                <w:color w:val="auto"/>
                <w:kern w:val="0"/>
                <w:szCs w:val="21"/>
                <w:highlight w:val="none"/>
              </w:rPr>
              <w:t>；</w:t>
            </w:r>
          </w:p>
          <w:p w14:paraId="426E9C69">
            <w:pPr>
              <w:keepNext w:val="0"/>
              <w:keepLines w:val="0"/>
              <w:pageBreakBefore w:val="0"/>
              <w:widowControl/>
              <w:kinsoku/>
              <w:wordWrap/>
              <w:overflowPunct/>
              <w:topLinePunct w:val="0"/>
              <w:autoSpaceDE/>
              <w:autoSpaceDN/>
              <w:bidi w:val="0"/>
              <w:adjustRightInd w:val="0"/>
              <w:snapToGrid w:val="0"/>
              <w:spacing w:line="420" w:lineRule="exact"/>
              <w:ind w:firstLine="480"/>
              <w:jc w:val="left"/>
              <w:textAlignment w:val="auto"/>
              <w:rPr>
                <w:rFonts w:hint="default" w:ascii="Times New Roman" w:hAnsi="Times New Roman" w:eastAsia="宋体" w:cs="Times New Roman"/>
                <w:snapToGrid w:val="0"/>
                <w:color w:val="auto"/>
                <w:kern w:val="0"/>
                <w:szCs w:val="21"/>
                <w:highlight w:val="none"/>
              </w:rPr>
            </w:pPr>
            <w:r>
              <w:rPr>
                <w:rFonts w:hint="default" w:ascii="Times New Roman" w:hAnsi="Times New Roman" w:eastAsia="宋体" w:cs="Times New Roman"/>
                <w:snapToGrid w:val="0"/>
                <w:color w:val="auto"/>
                <w:kern w:val="0"/>
                <w:szCs w:val="21"/>
                <w:highlight w:val="none"/>
              </w:rPr>
              <w:t>然后按室外声源预测方法计算预测点处的A声级。</w:t>
            </w:r>
          </w:p>
          <w:p w14:paraId="42F3AE16">
            <w:pPr>
              <w:keepNext w:val="0"/>
              <w:keepLines w:val="0"/>
              <w:pageBreakBefore w:val="0"/>
              <w:widowControl/>
              <w:kinsoku/>
              <w:wordWrap/>
              <w:overflowPunct/>
              <w:topLinePunct w:val="0"/>
              <w:autoSpaceDE/>
              <w:autoSpaceDN/>
              <w:bidi w:val="0"/>
              <w:adjustRightInd w:val="0"/>
              <w:snapToGrid w:val="0"/>
              <w:spacing w:line="420" w:lineRule="exact"/>
              <w:ind w:firstLine="480"/>
              <w:jc w:val="left"/>
              <w:textAlignment w:val="auto"/>
              <w:rPr>
                <w:rFonts w:hint="default" w:ascii="Times New Roman" w:hAnsi="Times New Roman" w:eastAsia="宋体" w:cs="Times New Roman"/>
                <w:snapToGrid w:val="0"/>
                <w:color w:val="auto"/>
                <w:kern w:val="0"/>
                <w:szCs w:val="21"/>
                <w:highlight w:val="none"/>
              </w:rPr>
            </w:pPr>
            <w:r>
              <w:rPr>
                <w:rFonts w:hint="default" w:ascii="Times New Roman" w:hAnsi="Times New Roman" w:eastAsia="宋体" w:cs="Times New Roman"/>
                <w:snapToGrid w:val="0"/>
                <w:color w:val="auto"/>
                <w:kern w:val="0"/>
                <w:szCs w:val="21"/>
                <w:highlight w:val="none"/>
                <w:lang w:val="en-US" w:eastAsia="zh-CN"/>
              </w:rPr>
              <w:t>b.</w:t>
            </w:r>
            <w:r>
              <w:rPr>
                <w:rFonts w:hint="default" w:ascii="Times New Roman" w:hAnsi="Times New Roman" w:eastAsia="宋体" w:cs="Times New Roman"/>
                <w:snapToGrid w:val="0"/>
                <w:color w:val="auto"/>
                <w:kern w:val="0"/>
                <w:szCs w:val="21"/>
                <w:highlight w:val="none"/>
              </w:rPr>
              <w:t>室外声源</w:t>
            </w:r>
          </w:p>
          <w:p w14:paraId="6CC54E45">
            <w:pPr>
              <w:keepNext w:val="0"/>
              <w:keepLines w:val="0"/>
              <w:pageBreakBefore w:val="0"/>
              <w:widowControl/>
              <w:kinsoku/>
              <w:wordWrap/>
              <w:overflowPunct/>
              <w:topLinePunct w:val="0"/>
              <w:autoSpaceDE/>
              <w:autoSpaceDN/>
              <w:bidi w:val="0"/>
              <w:adjustRightInd w:val="0"/>
              <w:snapToGrid w:val="0"/>
              <w:spacing w:line="420" w:lineRule="exact"/>
              <w:ind w:firstLine="480"/>
              <w:jc w:val="left"/>
              <w:textAlignment w:val="auto"/>
              <w:rPr>
                <w:rFonts w:hint="default" w:ascii="Times New Roman" w:hAnsi="Times New Roman" w:eastAsia="宋体" w:cs="Times New Roman"/>
                <w:snapToGrid w:val="0"/>
                <w:color w:val="auto"/>
                <w:kern w:val="0"/>
                <w:szCs w:val="21"/>
                <w:highlight w:val="none"/>
              </w:rPr>
            </w:pPr>
            <w:r>
              <w:rPr>
                <w:rFonts w:hint="default" w:ascii="Times New Roman" w:hAnsi="Times New Roman" w:eastAsia="宋体" w:cs="Times New Roman"/>
                <w:snapToGrid w:val="0"/>
                <w:color w:val="auto"/>
                <w:kern w:val="0"/>
                <w:szCs w:val="21"/>
                <w:highlight w:val="none"/>
              </w:rPr>
              <w:t>室外声源在预测点产生的声级计算模型见附录A。项目各噪声源都按点声源处理，根据声长特点，其预测模式为：</w:t>
            </w:r>
          </w:p>
          <w:p w14:paraId="51CDA7C5">
            <w:pPr>
              <w:widowControl/>
              <w:adjustRightInd w:val="0"/>
              <w:snapToGrid w:val="0"/>
              <w:ind w:firstLine="48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drawing>
                <wp:inline distT="0" distB="0" distL="114300" distR="114300">
                  <wp:extent cx="3314700" cy="389890"/>
                  <wp:effectExtent l="0" t="0" r="0" b="10160"/>
                  <wp:docPr id="4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7"/>
                          <pic:cNvPicPr>
                            <a:picLocks noChangeAspect="1"/>
                          </pic:cNvPicPr>
                        </pic:nvPicPr>
                        <pic:blipFill>
                          <a:blip r:embed="rId30"/>
                          <a:stretch>
                            <a:fillRect/>
                          </a:stretch>
                        </pic:blipFill>
                        <pic:spPr>
                          <a:xfrm>
                            <a:off x="0" y="0"/>
                            <a:ext cx="3314700" cy="389890"/>
                          </a:xfrm>
                          <a:prstGeom prst="rect">
                            <a:avLst/>
                          </a:prstGeom>
                          <a:noFill/>
                          <a:ln>
                            <a:noFill/>
                          </a:ln>
                        </pic:spPr>
                      </pic:pic>
                    </a:graphicData>
                  </a:graphic>
                </wp:inline>
              </w:drawing>
            </w:r>
          </w:p>
          <w:p w14:paraId="38CD55D8">
            <w:pPr>
              <w:keepNext w:val="0"/>
              <w:keepLines w:val="0"/>
              <w:pageBreakBefore w:val="0"/>
              <w:widowControl/>
              <w:kinsoku/>
              <w:wordWrap/>
              <w:overflowPunct/>
              <w:topLinePunct w:val="0"/>
              <w:autoSpaceDE/>
              <w:autoSpaceDN/>
              <w:bidi w:val="0"/>
              <w:adjustRightInd w:val="0"/>
              <w:snapToGrid w:val="0"/>
              <w:spacing w:line="420" w:lineRule="exact"/>
              <w:ind w:firstLine="480"/>
              <w:jc w:val="left"/>
              <w:textAlignment w:val="auto"/>
              <w:rPr>
                <w:rFonts w:hint="default" w:ascii="Times New Roman" w:hAnsi="Times New Roman" w:eastAsia="宋体" w:cs="Times New Roman"/>
                <w:snapToGrid w:val="0"/>
                <w:color w:val="auto"/>
                <w:kern w:val="0"/>
                <w:szCs w:val="21"/>
                <w:highlight w:val="none"/>
              </w:rPr>
            </w:pPr>
            <w:r>
              <w:rPr>
                <w:rFonts w:hint="default" w:ascii="Times New Roman" w:hAnsi="Times New Roman" w:eastAsia="宋体" w:cs="Times New Roman"/>
                <w:snapToGrid w:val="0"/>
                <w:color w:val="auto"/>
                <w:kern w:val="0"/>
                <w:szCs w:val="21"/>
                <w:highlight w:val="none"/>
              </w:rPr>
              <w:t>式中：</w:t>
            </w:r>
          </w:p>
          <w:p w14:paraId="53312B19">
            <w:pPr>
              <w:keepNext w:val="0"/>
              <w:keepLines w:val="0"/>
              <w:pageBreakBefore w:val="0"/>
              <w:widowControl/>
              <w:kinsoku/>
              <w:wordWrap/>
              <w:overflowPunct/>
              <w:topLinePunct w:val="0"/>
              <w:autoSpaceDE/>
              <w:autoSpaceDN/>
              <w:bidi w:val="0"/>
              <w:adjustRightInd w:val="0"/>
              <w:snapToGrid w:val="0"/>
              <w:spacing w:line="420" w:lineRule="exact"/>
              <w:ind w:firstLine="480"/>
              <w:jc w:val="left"/>
              <w:textAlignment w:val="auto"/>
              <w:rPr>
                <w:rFonts w:hint="default" w:ascii="Times New Roman" w:hAnsi="Times New Roman" w:eastAsia="宋体" w:cs="Times New Roman"/>
                <w:snapToGrid w:val="0"/>
                <w:color w:val="auto"/>
                <w:kern w:val="0"/>
                <w:szCs w:val="21"/>
                <w:highlight w:val="none"/>
              </w:rPr>
            </w:pPr>
            <w:r>
              <w:rPr>
                <w:rFonts w:hint="default" w:ascii="Times New Roman" w:hAnsi="Times New Roman" w:eastAsia="宋体" w:cs="Times New Roman"/>
                <w:snapToGrid w:val="0"/>
                <w:color w:val="auto"/>
                <w:kern w:val="0"/>
                <w:szCs w:val="21"/>
                <w:highlight w:val="none"/>
              </w:rPr>
              <w:t>Lp</w:t>
            </w:r>
            <w:r>
              <w:rPr>
                <w:rFonts w:hint="eastAsia" w:cs="Times New Roman"/>
                <w:snapToGrid w:val="0"/>
                <w:color w:val="auto"/>
                <w:kern w:val="0"/>
                <w:szCs w:val="21"/>
                <w:highlight w:val="none"/>
                <w:lang w:eastAsia="zh-CN"/>
              </w:rPr>
              <w:t>（</w:t>
            </w:r>
            <w:r>
              <w:rPr>
                <w:rFonts w:hint="default" w:ascii="Times New Roman" w:hAnsi="Times New Roman" w:eastAsia="宋体" w:cs="Times New Roman"/>
                <w:snapToGrid w:val="0"/>
                <w:color w:val="auto"/>
                <w:kern w:val="0"/>
                <w:szCs w:val="21"/>
                <w:highlight w:val="none"/>
              </w:rPr>
              <w:t>r</w:t>
            </w:r>
            <w:r>
              <w:rPr>
                <w:rFonts w:hint="eastAsia" w:cs="Times New Roman"/>
                <w:snapToGrid w:val="0"/>
                <w:color w:val="auto"/>
                <w:kern w:val="0"/>
                <w:szCs w:val="21"/>
                <w:highlight w:val="none"/>
                <w:lang w:eastAsia="zh-CN"/>
              </w:rPr>
              <w:t>）</w:t>
            </w:r>
            <w:r>
              <w:rPr>
                <w:rFonts w:hint="default" w:ascii="Times New Roman" w:hAnsi="Times New Roman" w:eastAsia="宋体" w:cs="Times New Roman"/>
                <w:snapToGrid w:val="0"/>
                <w:color w:val="auto"/>
                <w:kern w:val="0"/>
                <w:szCs w:val="21"/>
                <w:highlight w:val="none"/>
              </w:rPr>
              <w:t>——预测点处声压级，dB；</w:t>
            </w:r>
          </w:p>
          <w:p w14:paraId="7C1D470E">
            <w:pPr>
              <w:keepNext w:val="0"/>
              <w:keepLines w:val="0"/>
              <w:pageBreakBefore w:val="0"/>
              <w:widowControl/>
              <w:kinsoku/>
              <w:wordWrap/>
              <w:overflowPunct/>
              <w:topLinePunct w:val="0"/>
              <w:autoSpaceDE/>
              <w:autoSpaceDN/>
              <w:bidi w:val="0"/>
              <w:adjustRightInd w:val="0"/>
              <w:snapToGrid w:val="0"/>
              <w:spacing w:line="420" w:lineRule="exact"/>
              <w:ind w:firstLine="480"/>
              <w:jc w:val="left"/>
              <w:textAlignment w:val="auto"/>
              <w:rPr>
                <w:rFonts w:hint="default" w:ascii="Times New Roman" w:hAnsi="Times New Roman" w:eastAsia="宋体" w:cs="Times New Roman"/>
                <w:snapToGrid w:val="0"/>
                <w:color w:val="auto"/>
                <w:kern w:val="0"/>
                <w:szCs w:val="21"/>
                <w:highlight w:val="none"/>
              </w:rPr>
            </w:pPr>
            <w:r>
              <w:rPr>
                <w:rFonts w:hint="default" w:ascii="Times New Roman" w:hAnsi="Times New Roman" w:eastAsia="宋体" w:cs="Times New Roman"/>
                <w:snapToGrid w:val="0"/>
                <w:color w:val="auto"/>
                <w:kern w:val="0"/>
                <w:szCs w:val="21"/>
                <w:highlight w:val="none"/>
              </w:rPr>
              <w:t>Lp</w:t>
            </w:r>
            <w:r>
              <w:rPr>
                <w:rFonts w:hint="eastAsia" w:cs="Times New Roman"/>
                <w:snapToGrid w:val="0"/>
                <w:color w:val="auto"/>
                <w:kern w:val="0"/>
                <w:szCs w:val="21"/>
                <w:highlight w:val="none"/>
                <w:lang w:eastAsia="zh-CN"/>
              </w:rPr>
              <w:t>（</w:t>
            </w:r>
            <w:r>
              <w:rPr>
                <w:rFonts w:hint="default" w:ascii="Times New Roman" w:hAnsi="Times New Roman" w:eastAsia="宋体" w:cs="Times New Roman"/>
                <w:snapToGrid w:val="0"/>
                <w:color w:val="auto"/>
                <w:kern w:val="0"/>
                <w:szCs w:val="21"/>
                <w:highlight w:val="none"/>
              </w:rPr>
              <w:t>r</w:t>
            </w:r>
            <w:r>
              <w:rPr>
                <w:rFonts w:hint="default" w:ascii="Times New Roman" w:hAnsi="Times New Roman" w:eastAsia="宋体" w:cs="Times New Roman"/>
                <w:snapToGrid w:val="0"/>
                <w:color w:val="auto"/>
                <w:kern w:val="0"/>
                <w:szCs w:val="21"/>
                <w:highlight w:val="none"/>
                <w:vertAlign w:val="subscript"/>
              </w:rPr>
              <w:t>0</w:t>
            </w:r>
            <w:r>
              <w:rPr>
                <w:rFonts w:hint="eastAsia" w:cs="Times New Roman"/>
                <w:snapToGrid w:val="0"/>
                <w:color w:val="auto"/>
                <w:kern w:val="0"/>
                <w:szCs w:val="21"/>
                <w:highlight w:val="none"/>
                <w:lang w:eastAsia="zh-CN"/>
              </w:rPr>
              <w:t>）</w:t>
            </w:r>
            <w:r>
              <w:rPr>
                <w:rFonts w:hint="default" w:ascii="Times New Roman" w:hAnsi="Times New Roman" w:eastAsia="宋体" w:cs="Times New Roman"/>
                <w:snapToGrid w:val="0"/>
                <w:color w:val="auto"/>
                <w:kern w:val="0"/>
                <w:szCs w:val="21"/>
                <w:highlight w:val="none"/>
              </w:rPr>
              <w:t>——参考位置r</w:t>
            </w:r>
            <w:r>
              <w:rPr>
                <w:rFonts w:hint="default" w:ascii="Times New Roman" w:hAnsi="Times New Roman" w:eastAsia="宋体" w:cs="Times New Roman"/>
                <w:snapToGrid w:val="0"/>
                <w:color w:val="auto"/>
                <w:kern w:val="0"/>
                <w:szCs w:val="21"/>
                <w:highlight w:val="none"/>
                <w:vertAlign w:val="subscript"/>
              </w:rPr>
              <w:t>0</w:t>
            </w:r>
            <w:r>
              <w:rPr>
                <w:rFonts w:hint="default" w:ascii="Times New Roman" w:hAnsi="Times New Roman" w:eastAsia="宋体" w:cs="Times New Roman"/>
                <w:snapToGrid w:val="0"/>
                <w:color w:val="auto"/>
                <w:kern w:val="0"/>
                <w:szCs w:val="21"/>
                <w:highlight w:val="none"/>
              </w:rPr>
              <w:t>处的声压级，dB；</w:t>
            </w:r>
          </w:p>
          <w:p w14:paraId="6B698E83">
            <w:pPr>
              <w:keepNext w:val="0"/>
              <w:keepLines w:val="0"/>
              <w:pageBreakBefore w:val="0"/>
              <w:widowControl/>
              <w:kinsoku/>
              <w:wordWrap/>
              <w:overflowPunct/>
              <w:topLinePunct w:val="0"/>
              <w:autoSpaceDE/>
              <w:autoSpaceDN/>
              <w:bidi w:val="0"/>
              <w:adjustRightInd w:val="0"/>
              <w:snapToGrid w:val="0"/>
              <w:spacing w:line="420" w:lineRule="exact"/>
              <w:ind w:firstLine="480"/>
              <w:jc w:val="left"/>
              <w:textAlignment w:val="auto"/>
              <w:rPr>
                <w:rFonts w:hint="default" w:ascii="Times New Roman" w:hAnsi="Times New Roman" w:eastAsia="宋体" w:cs="Times New Roman"/>
                <w:snapToGrid w:val="0"/>
                <w:color w:val="auto"/>
                <w:kern w:val="0"/>
                <w:szCs w:val="21"/>
                <w:highlight w:val="none"/>
              </w:rPr>
            </w:pPr>
            <w:r>
              <w:rPr>
                <w:rFonts w:hint="default" w:ascii="Times New Roman" w:hAnsi="Times New Roman" w:eastAsia="宋体" w:cs="Times New Roman"/>
                <w:snapToGrid w:val="0"/>
                <w:color w:val="auto"/>
                <w:kern w:val="0"/>
                <w:szCs w:val="21"/>
                <w:highlight w:val="none"/>
              </w:rPr>
              <w:t>D</w:t>
            </w:r>
            <w:r>
              <w:rPr>
                <w:rFonts w:hint="default" w:ascii="Times New Roman" w:hAnsi="Times New Roman" w:eastAsia="宋体" w:cs="Times New Roman"/>
                <w:snapToGrid w:val="0"/>
                <w:color w:val="auto"/>
                <w:kern w:val="0"/>
                <w:szCs w:val="21"/>
                <w:highlight w:val="none"/>
                <w:vertAlign w:val="subscript"/>
              </w:rPr>
              <w:t>C</w:t>
            </w:r>
            <w:r>
              <w:rPr>
                <w:rFonts w:hint="default" w:ascii="Times New Roman" w:hAnsi="Times New Roman" w:eastAsia="宋体" w:cs="Times New Roman"/>
                <w:snapToGrid w:val="0"/>
                <w:color w:val="auto"/>
                <w:kern w:val="0"/>
                <w:szCs w:val="21"/>
                <w:highlight w:val="none"/>
              </w:rPr>
              <w:t>——指向性校正，它描述点声源的等效连续声压级与产生声功率级Lw的全向点声源在规定方向的声级的偏差程度，dB；</w:t>
            </w:r>
          </w:p>
          <w:p w14:paraId="0C7C97D8">
            <w:pPr>
              <w:keepNext w:val="0"/>
              <w:keepLines w:val="0"/>
              <w:pageBreakBefore w:val="0"/>
              <w:widowControl/>
              <w:kinsoku/>
              <w:wordWrap/>
              <w:overflowPunct/>
              <w:topLinePunct w:val="0"/>
              <w:autoSpaceDE/>
              <w:autoSpaceDN/>
              <w:bidi w:val="0"/>
              <w:adjustRightInd w:val="0"/>
              <w:snapToGrid w:val="0"/>
              <w:spacing w:line="420" w:lineRule="exact"/>
              <w:ind w:firstLine="480"/>
              <w:jc w:val="left"/>
              <w:textAlignment w:val="auto"/>
              <w:rPr>
                <w:rFonts w:hint="default" w:ascii="Times New Roman" w:hAnsi="Times New Roman" w:eastAsia="宋体" w:cs="Times New Roman"/>
                <w:snapToGrid w:val="0"/>
                <w:color w:val="auto"/>
                <w:kern w:val="0"/>
                <w:szCs w:val="21"/>
                <w:highlight w:val="none"/>
              </w:rPr>
            </w:pPr>
            <w:r>
              <w:rPr>
                <w:rFonts w:hint="default" w:ascii="Times New Roman" w:hAnsi="Times New Roman" w:eastAsia="宋体" w:cs="Times New Roman"/>
                <w:snapToGrid w:val="0"/>
                <w:color w:val="auto"/>
                <w:kern w:val="0"/>
                <w:szCs w:val="21"/>
                <w:highlight w:val="none"/>
              </w:rPr>
              <w:t>A</w:t>
            </w:r>
            <w:r>
              <w:rPr>
                <w:rFonts w:hint="default" w:ascii="Times New Roman" w:hAnsi="Times New Roman" w:eastAsia="宋体" w:cs="Times New Roman"/>
                <w:snapToGrid w:val="0"/>
                <w:color w:val="auto"/>
                <w:kern w:val="0"/>
                <w:szCs w:val="21"/>
                <w:highlight w:val="none"/>
                <w:vertAlign w:val="subscript"/>
              </w:rPr>
              <w:t>div</w:t>
            </w:r>
            <w:r>
              <w:rPr>
                <w:rFonts w:hint="default" w:ascii="Times New Roman" w:hAnsi="Times New Roman" w:eastAsia="宋体" w:cs="Times New Roman"/>
                <w:snapToGrid w:val="0"/>
                <w:color w:val="auto"/>
                <w:kern w:val="0"/>
                <w:szCs w:val="21"/>
                <w:highlight w:val="none"/>
              </w:rPr>
              <w:t>——几何发散引起的衰减，dB；</w:t>
            </w:r>
          </w:p>
          <w:p w14:paraId="1C34E835">
            <w:pPr>
              <w:keepNext w:val="0"/>
              <w:keepLines w:val="0"/>
              <w:pageBreakBefore w:val="0"/>
              <w:widowControl/>
              <w:kinsoku/>
              <w:wordWrap/>
              <w:overflowPunct/>
              <w:topLinePunct w:val="0"/>
              <w:autoSpaceDE/>
              <w:autoSpaceDN/>
              <w:bidi w:val="0"/>
              <w:adjustRightInd w:val="0"/>
              <w:snapToGrid w:val="0"/>
              <w:spacing w:line="440" w:lineRule="exact"/>
              <w:ind w:firstLine="480"/>
              <w:jc w:val="left"/>
              <w:textAlignment w:val="auto"/>
              <w:rPr>
                <w:rFonts w:hint="default" w:ascii="Times New Roman" w:hAnsi="Times New Roman" w:eastAsia="宋体" w:cs="Times New Roman"/>
                <w:snapToGrid w:val="0"/>
                <w:color w:val="auto"/>
                <w:kern w:val="0"/>
                <w:szCs w:val="21"/>
                <w:highlight w:val="none"/>
              </w:rPr>
            </w:pPr>
            <w:r>
              <w:rPr>
                <w:rFonts w:hint="default" w:ascii="Times New Roman" w:hAnsi="Times New Roman" w:eastAsia="宋体" w:cs="Times New Roman"/>
                <w:snapToGrid w:val="0"/>
                <w:color w:val="auto"/>
                <w:kern w:val="0"/>
                <w:szCs w:val="21"/>
                <w:highlight w:val="none"/>
              </w:rPr>
              <w:t>A</w:t>
            </w:r>
            <w:r>
              <w:rPr>
                <w:rFonts w:hint="default" w:ascii="Times New Roman" w:hAnsi="Times New Roman" w:eastAsia="宋体" w:cs="Times New Roman"/>
                <w:snapToGrid w:val="0"/>
                <w:color w:val="auto"/>
                <w:kern w:val="0"/>
                <w:szCs w:val="21"/>
                <w:highlight w:val="none"/>
                <w:vertAlign w:val="subscript"/>
              </w:rPr>
              <w:t>atm</w:t>
            </w:r>
            <w:r>
              <w:rPr>
                <w:rFonts w:hint="default" w:ascii="Times New Roman" w:hAnsi="Times New Roman" w:eastAsia="宋体" w:cs="Times New Roman"/>
                <w:snapToGrid w:val="0"/>
                <w:color w:val="auto"/>
                <w:kern w:val="0"/>
                <w:szCs w:val="21"/>
                <w:highlight w:val="none"/>
              </w:rPr>
              <w:t>——大气吸收引起的衰减，dB；</w:t>
            </w:r>
          </w:p>
          <w:p w14:paraId="7443755C">
            <w:pPr>
              <w:keepNext w:val="0"/>
              <w:keepLines w:val="0"/>
              <w:pageBreakBefore w:val="0"/>
              <w:widowControl/>
              <w:kinsoku/>
              <w:wordWrap/>
              <w:overflowPunct/>
              <w:topLinePunct w:val="0"/>
              <w:autoSpaceDE/>
              <w:autoSpaceDN/>
              <w:bidi w:val="0"/>
              <w:adjustRightInd w:val="0"/>
              <w:snapToGrid w:val="0"/>
              <w:spacing w:line="440" w:lineRule="exact"/>
              <w:ind w:firstLine="480"/>
              <w:jc w:val="left"/>
              <w:textAlignment w:val="auto"/>
              <w:rPr>
                <w:rFonts w:hint="default" w:ascii="Times New Roman" w:hAnsi="Times New Roman" w:eastAsia="宋体" w:cs="Times New Roman"/>
                <w:snapToGrid w:val="0"/>
                <w:color w:val="auto"/>
                <w:kern w:val="0"/>
                <w:szCs w:val="21"/>
                <w:highlight w:val="none"/>
              </w:rPr>
            </w:pPr>
            <w:r>
              <w:rPr>
                <w:rFonts w:hint="default" w:ascii="Times New Roman" w:hAnsi="Times New Roman" w:eastAsia="宋体" w:cs="Times New Roman"/>
                <w:snapToGrid w:val="0"/>
                <w:color w:val="auto"/>
                <w:kern w:val="0"/>
                <w:szCs w:val="21"/>
                <w:highlight w:val="none"/>
              </w:rPr>
              <w:t>A</w:t>
            </w:r>
            <w:r>
              <w:rPr>
                <w:rFonts w:hint="default" w:ascii="Times New Roman" w:hAnsi="Times New Roman" w:eastAsia="宋体" w:cs="Times New Roman"/>
                <w:snapToGrid w:val="0"/>
                <w:color w:val="auto"/>
                <w:kern w:val="0"/>
                <w:szCs w:val="21"/>
                <w:highlight w:val="none"/>
                <w:vertAlign w:val="subscript"/>
              </w:rPr>
              <w:t>gr</w:t>
            </w:r>
            <w:r>
              <w:rPr>
                <w:rFonts w:hint="default" w:ascii="Times New Roman" w:hAnsi="Times New Roman" w:eastAsia="宋体" w:cs="Times New Roman"/>
                <w:snapToGrid w:val="0"/>
                <w:color w:val="auto"/>
                <w:kern w:val="0"/>
                <w:szCs w:val="21"/>
                <w:highlight w:val="none"/>
              </w:rPr>
              <w:t>——地面效应引起的衰减，dB；</w:t>
            </w:r>
          </w:p>
          <w:p w14:paraId="372159DC">
            <w:pPr>
              <w:keepNext w:val="0"/>
              <w:keepLines w:val="0"/>
              <w:pageBreakBefore w:val="0"/>
              <w:widowControl/>
              <w:kinsoku/>
              <w:wordWrap/>
              <w:overflowPunct/>
              <w:topLinePunct w:val="0"/>
              <w:autoSpaceDE/>
              <w:autoSpaceDN/>
              <w:bidi w:val="0"/>
              <w:adjustRightInd w:val="0"/>
              <w:snapToGrid w:val="0"/>
              <w:spacing w:line="440" w:lineRule="exact"/>
              <w:ind w:firstLine="480"/>
              <w:jc w:val="left"/>
              <w:textAlignment w:val="auto"/>
              <w:rPr>
                <w:rFonts w:hint="default" w:ascii="Times New Roman" w:hAnsi="Times New Roman" w:eastAsia="宋体" w:cs="Times New Roman"/>
                <w:snapToGrid w:val="0"/>
                <w:color w:val="auto"/>
                <w:kern w:val="0"/>
                <w:szCs w:val="21"/>
                <w:highlight w:val="none"/>
              </w:rPr>
            </w:pPr>
            <w:r>
              <w:rPr>
                <w:rFonts w:hint="default" w:ascii="Times New Roman" w:hAnsi="Times New Roman" w:eastAsia="宋体" w:cs="Times New Roman"/>
                <w:snapToGrid w:val="0"/>
                <w:color w:val="auto"/>
                <w:kern w:val="0"/>
                <w:szCs w:val="21"/>
                <w:highlight w:val="none"/>
              </w:rPr>
              <w:t>A</w:t>
            </w:r>
            <w:r>
              <w:rPr>
                <w:rFonts w:hint="default" w:ascii="Times New Roman" w:hAnsi="Times New Roman" w:eastAsia="宋体" w:cs="Times New Roman"/>
                <w:snapToGrid w:val="0"/>
                <w:color w:val="auto"/>
                <w:kern w:val="0"/>
                <w:szCs w:val="21"/>
                <w:highlight w:val="none"/>
                <w:vertAlign w:val="subscript"/>
              </w:rPr>
              <w:t>bar</w:t>
            </w:r>
            <w:r>
              <w:rPr>
                <w:rFonts w:hint="default" w:ascii="Times New Roman" w:hAnsi="Times New Roman" w:eastAsia="宋体" w:cs="Times New Roman"/>
                <w:snapToGrid w:val="0"/>
                <w:color w:val="auto"/>
                <w:kern w:val="0"/>
                <w:szCs w:val="21"/>
                <w:highlight w:val="none"/>
              </w:rPr>
              <w:t>——障碍物屏蔽引起的衰减，dB；</w:t>
            </w:r>
          </w:p>
          <w:p w14:paraId="43628F62">
            <w:pPr>
              <w:keepNext w:val="0"/>
              <w:keepLines w:val="0"/>
              <w:pageBreakBefore w:val="0"/>
              <w:widowControl/>
              <w:kinsoku/>
              <w:wordWrap/>
              <w:overflowPunct/>
              <w:topLinePunct w:val="0"/>
              <w:autoSpaceDE/>
              <w:autoSpaceDN/>
              <w:bidi w:val="0"/>
              <w:adjustRightInd w:val="0"/>
              <w:snapToGrid w:val="0"/>
              <w:spacing w:line="440" w:lineRule="exact"/>
              <w:ind w:firstLine="480"/>
              <w:jc w:val="left"/>
              <w:textAlignment w:val="auto"/>
              <w:rPr>
                <w:rFonts w:hint="default" w:ascii="Times New Roman" w:hAnsi="Times New Roman" w:eastAsia="宋体" w:cs="Times New Roman"/>
                <w:snapToGrid w:val="0"/>
                <w:color w:val="auto"/>
                <w:kern w:val="0"/>
                <w:szCs w:val="21"/>
                <w:highlight w:val="none"/>
              </w:rPr>
            </w:pPr>
            <w:r>
              <w:rPr>
                <w:rFonts w:hint="default" w:ascii="Times New Roman" w:hAnsi="Times New Roman" w:eastAsia="宋体" w:cs="Times New Roman"/>
                <w:snapToGrid w:val="0"/>
                <w:color w:val="auto"/>
                <w:kern w:val="0"/>
                <w:szCs w:val="21"/>
                <w:highlight w:val="none"/>
              </w:rPr>
              <w:t>A</w:t>
            </w:r>
            <w:r>
              <w:rPr>
                <w:rFonts w:hint="default" w:ascii="Times New Roman" w:hAnsi="Times New Roman" w:eastAsia="宋体" w:cs="Times New Roman"/>
                <w:snapToGrid w:val="0"/>
                <w:color w:val="auto"/>
                <w:kern w:val="0"/>
                <w:szCs w:val="21"/>
                <w:highlight w:val="none"/>
                <w:vertAlign w:val="subscript"/>
              </w:rPr>
              <w:t>misc</w:t>
            </w:r>
            <w:r>
              <w:rPr>
                <w:rFonts w:hint="default" w:ascii="Times New Roman" w:hAnsi="Times New Roman" w:eastAsia="宋体" w:cs="Times New Roman"/>
                <w:snapToGrid w:val="0"/>
                <w:color w:val="auto"/>
                <w:kern w:val="0"/>
                <w:szCs w:val="21"/>
                <w:highlight w:val="none"/>
              </w:rPr>
              <w:t>——其他多方面效应引起的衰减，dB。</w:t>
            </w:r>
          </w:p>
          <w:p w14:paraId="4158AEA9">
            <w:pPr>
              <w:keepNext w:val="0"/>
              <w:keepLines w:val="0"/>
              <w:pageBreakBefore w:val="0"/>
              <w:widowControl/>
              <w:kinsoku/>
              <w:wordWrap/>
              <w:overflowPunct/>
              <w:topLinePunct w:val="0"/>
              <w:autoSpaceDE/>
              <w:autoSpaceDN/>
              <w:bidi w:val="0"/>
              <w:adjustRightInd w:val="0"/>
              <w:snapToGrid w:val="0"/>
              <w:spacing w:line="440" w:lineRule="exact"/>
              <w:ind w:firstLine="480"/>
              <w:jc w:val="left"/>
              <w:textAlignment w:val="auto"/>
              <w:rPr>
                <w:rFonts w:hint="default" w:ascii="Times New Roman" w:hAnsi="Times New Roman" w:eastAsia="宋体" w:cs="Times New Roman"/>
                <w:snapToGrid w:val="0"/>
                <w:color w:val="auto"/>
                <w:kern w:val="0"/>
                <w:szCs w:val="21"/>
                <w:highlight w:val="none"/>
              </w:rPr>
            </w:pPr>
            <w:r>
              <w:rPr>
                <w:rFonts w:hint="default" w:ascii="Times New Roman" w:hAnsi="Times New Roman" w:eastAsia="宋体" w:cs="Times New Roman"/>
                <w:snapToGrid w:val="0"/>
                <w:color w:val="auto"/>
                <w:kern w:val="0"/>
                <w:szCs w:val="21"/>
                <w:highlight w:val="none"/>
              </w:rPr>
              <w:t>项目中噪声源都按点声源处理，无指向性点声源几何发散衰减的基本公式是：</w:t>
            </w:r>
          </w:p>
          <w:p w14:paraId="6A36D3EF">
            <w:pPr>
              <w:widowControl/>
              <w:adjustRightInd w:val="0"/>
              <w:snapToGrid w:val="0"/>
              <w:ind w:firstLine="48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drawing>
                <wp:inline distT="0" distB="0" distL="114300" distR="114300">
                  <wp:extent cx="2301240" cy="433705"/>
                  <wp:effectExtent l="0" t="0" r="3810" b="4445"/>
                  <wp:docPr id="52"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8"/>
                          <pic:cNvPicPr>
                            <a:picLocks noChangeAspect="1"/>
                          </pic:cNvPicPr>
                        </pic:nvPicPr>
                        <pic:blipFill>
                          <a:blip r:embed="rId31"/>
                          <a:stretch>
                            <a:fillRect/>
                          </a:stretch>
                        </pic:blipFill>
                        <pic:spPr>
                          <a:xfrm>
                            <a:off x="0" y="0"/>
                            <a:ext cx="2301240" cy="433705"/>
                          </a:xfrm>
                          <a:prstGeom prst="rect">
                            <a:avLst/>
                          </a:prstGeom>
                          <a:noFill/>
                          <a:ln>
                            <a:noFill/>
                          </a:ln>
                        </pic:spPr>
                      </pic:pic>
                    </a:graphicData>
                  </a:graphic>
                </wp:inline>
              </w:drawing>
            </w:r>
          </w:p>
          <w:p w14:paraId="639A0306">
            <w:pPr>
              <w:keepNext w:val="0"/>
              <w:keepLines w:val="0"/>
              <w:pageBreakBefore w:val="0"/>
              <w:widowControl/>
              <w:kinsoku/>
              <w:wordWrap/>
              <w:overflowPunct/>
              <w:topLinePunct w:val="0"/>
              <w:autoSpaceDE/>
              <w:autoSpaceDN/>
              <w:bidi w:val="0"/>
              <w:adjustRightInd w:val="0"/>
              <w:snapToGrid w:val="0"/>
              <w:spacing w:line="440" w:lineRule="exact"/>
              <w:ind w:firstLine="480"/>
              <w:jc w:val="left"/>
              <w:textAlignment w:val="auto"/>
              <w:rPr>
                <w:rFonts w:hint="default" w:ascii="Times New Roman" w:hAnsi="Times New Roman" w:eastAsia="宋体" w:cs="Times New Roman"/>
                <w:snapToGrid w:val="0"/>
                <w:color w:val="auto"/>
                <w:kern w:val="0"/>
                <w:szCs w:val="21"/>
                <w:highlight w:val="none"/>
              </w:rPr>
            </w:pPr>
            <w:r>
              <w:rPr>
                <w:rFonts w:hint="default" w:ascii="Times New Roman" w:hAnsi="Times New Roman" w:eastAsia="宋体" w:cs="Times New Roman"/>
                <w:snapToGrid w:val="0"/>
                <w:color w:val="auto"/>
                <w:kern w:val="0"/>
                <w:szCs w:val="21"/>
                <w:highlight w:val="none"/>
              </w:rPr>
              <w:t>式中：</w:t>
            </w:r>
          </w:p>
          <w:p w14:paraId="20ACD81D">
            <w:pPr>
              <w:keepNext w:val="0"/>
              <w:keepLines w:val="0"/>
              <w:pageBreakBefore w:val="0"/>
              <w:widowControl/>
              <w:kinsoku/>
              <w:wordWrap/>
              <w:overflowPunct/>
              <w:topLinePunct w:val="0"/>
              <w:autoSpaceDE/>
              <w:autoSpaceDN/>
              <w:bidi w:val="0"/>
              <w:adjustRightInd w:val="0"/>
              <w:snapToGrid w:val="0"/>
              <w:spacing w:line="440" w:lineRule="exact"/>
              <w:ind w:firstLine="480"/>
              <w:jc w:val="left"/>
              <w:textAlignment w:val="auto"/>
              <w:rPr>
                <w:rFonts w:hint="default" w:ascii="Times New Roman" w:hAnsi="Times New Roman" w:eastAsia="宋体" w:cs="Times New Roman"/>
                <w:snapToGrid w:val="0"/>
                <w:color w:val="auto"/>
                <w:kern w:val="0"/>
                <w:szCs w:val="21"/>
                <w:highlight w:val="none"/>
              </w:rPr>
            </w:pPr>
            <w:r>
              <w:rPr>
                <w:rFonts w:hint="default" w:ascii="Times New Roman" w:hAnsi="Times New Roman" w:eastAsia="宋体" w:cs="Times New Roman"/>
                <w:snapToGrid w:val="0"/>
                <w:color w:val="auto"/>
                <w:kern w:val="0"/>
                <w:szCs w:val="21"/>
                <w:highlight w:val="none"/>
              </w:rPr>
              <w:t>L</w:t>
            </w:r>
            <w:r>
              <w:rPr>
                <w:rFonts w:hint="default" w:ascii="Times New Roman" w:hAnsi="Times New Roman" w:eastAsia="宋体" w:cs="Times New Roman"/>
                <w:snapToGrid w:val="0"/>
                <w:color w:val="auto"/>
                <w:kern w:val="0"/>
                <w:szCs w:val="21"/>
                <w:highlight w:val="none"/>
                <w:vertAlign w:val="subscript"/>
              </w:rPr>
              <w:t>p</w:t>
            </w:r>
            <w:r>
              <w:rPr>
                <w:rFonts w:hint="eastAsia" w:cs="Times New Roman"/>
                <w:snapToGrid w:val="0"/>
                <w:color w:val="auto"/>
                <w:kern w:val="0"/>
                <w:szCs w:val="21"/>
                <w:highlight w:val="none"/>
                <w:lang w:eastAsia="zh-CN"/>
              </w:rPr>
              <w:t>（</w:t>
            </w:r>
            <w:r>
              <w:rPr>
                <w:rFonts w:hint="default" w:ascii="Times New Roman" w:hAnsi="Times New Roman" w:eastAsia="宋体" w:cs="Times New Roman"/>
                <w:snapToGrid w:val="0"/>
                <w:color w:val="auto"/>
                <w:kern w:val="0"/>
                <w:szCs w:val="21"/>
                <w:highlight w:val="none"/>
              </w:rPr>
              <w:t>r</w:t>
            </w:r>
            <w:r>
              <w:rPr>
                <w:rFonts w:hint="eastAsia" w:cs="Times New Roman"/>
                <w:snapToGrid w:val="0"/>
                <w:color w:val="auto"/>
                <w:kern w:val="0"/>
                <w:szCs w:val="21"/>
                <w:highlight w:val="none"/>
                <w:lang w:eastAsia="zh-CN"/>
              </w:rPr>
              <w:t>）</w:t>
            </w:r>
            <w:r>
              <w:rPr>
                <w:rFonts w:hint="default" w:ascii="Times New Roman" w:hAnsi="Times New Roman" w:eastAsia="宋体" w:cs="Times New Roman"/>
                <w:snapToGrid w:val="0"/>
                <w:color w:val="auto"/>
                <w:kern w:val="0"/>
                <w:szCs w:val="21"/>
                <w:highlight w:val="none"/>
              </w:rPr>
              <w:t>——预测点处声压级，dB；</w:t>
            </w:r>
          </w:p>
          <w:p w14:paraId="62206A25">
            <w:pPr>
              <w:keepNext w:val="0"/>
              <w:keepLines w:val="0"/>
              <w:pageBreakBefore w:val="0"/>
              <w:widowControl/>
              <w:kinsoku/>
              <w:wordWrap/>
              <w:overflowPunct/>
              <w:topLinePunct w:val="0"/>
              <w:autoSpaceDE/>
              <w:autoSpaceDN/>
              <w:bidi w:val="0"/>
              <w:adjustRightInd w:val="0"/>
              <w:snapToGrid w:val="0"/>
              <w:spacing w:line="440" w:lineRule="exact"/>
              <w:ind w:firstLine="480"/>
              <w:jc w:val="left"/>
              <w:textAlignment w:val="auto"/>
              <w:rPr>
                <w:rFonts w:hint="default" w:ascii="Times New Roman" w:hAnsi="Times New Roman" w:eastAsia="宋体" w:cs="Times New Roman"/>
                <w:snapToGrid w:val="0"/>
                <w:color w:val="auto"/>
                <w:kern w:val="0"/>
                <w:szCs w:val="21"/>
                <w:highlight w:val="none"/>
              </w:rPr>
            </w:pPr>
            <w:r>
              <w:rPr>
                <w:rFonts w:hint="default" w:ascii="Times New Roman" w:hAnsi="Times New Roman" w:eastAsia="宋体" w:cs="Times New Roman"/>
                <w:snapToGrid w:val="0"/>
                <w:color w:val="auto"/>
                <w:kern w:val="0"/>
                <w:szCs w:val="21"/>
                <w:highlight w:val="none"/>
              </w:rPr>
              <w:t>L</w:t>
            </w:r>
            <w:r>
              <w:rPr>
                <w:rFonts w:hint="default" w:ascii="Times New Roman" w:hAnsi="Times New Roman" w:eastAsia="宋体" w:cs="Times New Roman"/>
                <w:snapToGrid w:val="0"/>
                <w:color w:val="auto"/>
                <w:kern w:val="0"/>
                <w:szCs w:val="21"/>
                <w:highlight w:val="none"/>
                <w:vertAlign w:val="subscript"/>
              </w:rPr>
              <w:t>p</w:t>
            </w:r>
            <w:r>
              <w:rPr>
                <w:rFonts w:hint="eastAsia" w:cs="Times New Roman"/>
                <w:snapToGrid w:val="0"/>
                <w:color w:val="auto"/>
                <w:kern w:val="0"/>
                <w:szCs w:val="21"/>
                <w:highlight w:val="none"/>
                <w:lang w:eastAsia="zh-CN"/>
              </w:rPr>
              <w:t>（</w:t>
            </w:r>
            <w:r>
              <w:rPr>
                <w:rFonts w:hint="default" w:ascii="Times New Roman" w:hAnsi="Times New Roman" w:eastAsia="宋体" w:cs="Times New Roman"/>
                <w:snapToGrid w:val="0"/>
                <w:color w:val="auto"/>
                <w:kern w:val="0"/>
                <w:szCs w:val="21"/>
                <w:highlight w:val="none"/>
              </w:rPr>
              <w:t>r</w:t>
            </w:r>
            <w:r>
              <w:rPr>
                <w:rFonts w:hint="default" w:ascii="Times New Roman" w:hAnsi="Times New Roman" w:eastAsia="宋体" w:cs="Times New Roman"/>
                <w:snapToGrid w:val="0"/>
                <w:color w:val="auto"/>
                <w:kern w:val="0"/>
                <w:szCs w:val="21"/>
                <w:highlight w:val="none"/>
                <w:vertAlign w:val="subscript"/>
              </w:rPr>
              <w:t>0</w:t>
            </w:r>
            <w:r>
              <w:rPr>
                <w:rFonts w:hint="eastAsia" w:cs="Times New Roman"/>
                <w:snapToGrid w:val="0"/>
                <w:color w:val="auto"/>
                <w:kern w:val="0"/>
                <w:szCs w:val="21"/>
                <w:highlight w:val="none"/>
                <w:lang w:eastAsia="zh-CN"/>
              </w:rPr>
              <w:t>）</w:t>
            </w:r>
            <w:r>
              <w:rPr>
                <w:rFonts w:hint="default" w:ascii="Times New Roman" w:hAnsi="Times New Roman" w:eastAsia="宋体" w:cs="Times New Roman"/>
                <w:snapToGrid w:val="0"/>
                <w:color w:val="auto"/>
                <w:kern w:val="0"/>
                <w:szCs w:val="21"/>
                <w:highlight w:val="none"/>
              </w:rPr>
              <w:t>——参考位置r</w:t>
            </w:r>
            <w:r>
              <w:rPr>
                <w:rFonts w:hint="default" w:ascii="Times New Roman" w:hAnsi="Times New Roman" w:eastAsia="宋体" w:cs="Times New Roman"/>
                <w:snapToGrid w:val="0"/>
                <w:color w:val="auto"/>
                <w:kern w:val="0"/>
                <w:szCs w:val="21"/>
                <w:highlight w:val="none"/>
                <w:vertAlign w:val="subscript"/>
              </w:rPr>
              <w:t>0</w:t>
            </w:r>
            <w:r>
              <w:rPr>
                <w:rFonts w:hint="default" w:ascii="Times New Roman" w:hAnsi="Times New Roman" w:eastAsia="宋体" w:cs="Times New Roman"/>
                <w:snapToGrid w:val="0"/>
                <w:color w:val="auto"/>
                <w:kern w:val="0"/>
                <w:szCs w:val="21"/>
                <w:highlight w:val="none"/>
              </w:rPr>
              <w:t>处的声压级，dB；</w:t>
            </w:r>
          </w:p>
          <w:p w14:paraId="029E9C6B">
            <w:pPr>
              <w:keepNext w:val="0"/>
              <w:keepLines w:val="0"/>
              <w:pageBreakBefore w:val="0"/>
              <w:widowControl/>
              <w:kinsoku/>
              <w:wordWrap/>
              <w:overflowPunct/>
              <w:topLinePunct w:val="0"/>
              <w:autoSpaceDE/>
              <w:autoSpaceDN/>
              <w:bidi w:val="0"/>
              <w:adjustRightInd w:val="0"/>
              <w:snapToGrid w:val="0"/>
              <w:spacing w:line="440" w:lineRule="exact"/>
              <w:ind w:firstLine="480"/>
              <w:jc w:val="left"/>
              <w:textAlignment w:val="auto"/>
              <w:rPr>
                <w:rFonts w:hint="default" w:ascii="Times New Roman" w:hAnsi="Times New Roman" w:eastAsia="宋体" w:cs="Times New Roman"/>
                <w:snapToGrid w:val="0"/>
                <w:color w:val="auto"/>
                <w:kern w:val="0"/>
                <w:szCs w:val="21"/>
                <w:highlight w:val="none"/>
              </w:rPr>
            </w:pPr>
            <w:r>
              <w:rPr>
                <w:rFonts w:hint="default" w:ascii="Times New Roman" w:hAnsi="Times New Roman" w:eastAsia="宋体" w:cs="Times New Roman"/>
                <w:snapToGrid w:val="0"/>
                <w:color w:val="auto"/>
                <w:kern w:val="0"/>
                <w:szCs w:val="21"/>
                <w:highlight w:val="none"/>
              </w:rPr>
              <w:t>r——预测点距声源的距离；</w:t>
            </w:r>
          </w:p>
          <w:p w14:paraId="19F55F22">
            <w:pPr>
              <w:keepNext w:val="0"/>
              <w:keepLines w:val="0"/>
              <w:pageBreakBefore w:val="0"/>
              <w:widowControl/>
              <w:kinsoku/>
              <w:wordWrap/>
              <w:overflowPunct/>
              <w:topLinePunct w:val="0"/>
              <w:autoSpaceDE/>
              <w:autoSpaceDN/>
              <w:bidi w:val="0"/>
              <w:adjustRightInd w:val="0"/>
              <w:snapToGrid w:val="0"/>
              <w:spacing w:line="440" w:lineRule="exact"/>
              <w:ind w:firstLine="480"/>
              <w:jc w:val="left"/>
              <w:textAlignment w:val="auto"/>
              <w:rPr>
                <w:rFonts w:hint="default" w:ascii="Times New Roman" w:hAnsi="Times New Roman" w:eastAsia="宋体" w:cs="Times New Roman"/>
                <w:snapToGrid w:val="0"/>
                <w:color w:val="auto"/>
                <w:kern w:val="0"/>
                <w:szCs w:val="21"/>
                <w:highlight w:val="none"/>
              </w:rPr>
            </w:pPr>
            <w:r>
              <w:rPr>
                <w:rFonts w:hint="default" w:ascii="Times New Roman" w:hAnsi="Times New Roman" w:eastAsia="宋体" w:cs="Times New Roman"/>
                <w:snapToGrid w:val="0"/>
                <w:color w:val="auto"/>
                <w:kern w:val="0"/>
                <w:szCs w:val="21"/>
                <w:highlight w:val="none"/>
              </w:rPr>
              <w:t>r</w:t>
            </w:r>
            <w:r>
              <w:rPr>
                <w:rFonts w:hint="default" w:ascii="Times New Roman" w:hAnsi="Times New Roman" w:eastAsia="宋体" w:cs="Times New Roman"/>
                <w:snapToGrid w:val="0"/>
                <w:color w:val="auto"/>
                <w:kern w:val="0"/>
                <w:szCs w:val="21"/>
                <w:highlight w:val="none"/>
                <w:vertAlign w:val="subscript"/>
              </w:rPr>
              <w:t>0</w:t>
            </w:r>
            <w:r>
              <w:rPr>
                <w:rFonts w:hint="default" w:ascii="Times New Roman" w:hAnsi="Times New Roman" w:eastAsia="宋体" w:cs="Times New Roman"/>
                <w:snapToGrid w:val="0"/>
                <w:color w:val="auto"/>
                <w:kern w:val="0"/>
                <w:szCs w:val="21"/>
                <w:highlight w:val="none"/>
              </w:rPr>
              <w:t>——参考位置距声源的距离。</w:t>
            </w:r>
          </w:p>
          <w:p w14:paraId="209F32C2">
            <w:pPr>
              <w:keepNext w:val="0"/>
              <w:keepLines w:val="0"/>
              <w:pageBreakBefore w:val="0"/>
              <w:widowControl/>
              <w:kinsoku/>
              <w:wordWrap/>
              <w:overflowPunct/>
              <w:topLinePunct w:val="0"/>
              <w:autoSpaceDE/>
              <w:autoSpaceDN/>
              <w:bidi w:val="0"/>
              <w:adjustRightInd w:val="0"/>
              <w:snapToGrid w:val="0"/>
              <w:spacing w:line="440" w:lineRule="exact"/>
              <w:ind w:firstLine="480"/>
              <w:jc w:val="left"/>
              <w:textAlignment w:val="auto"/>
              <w:rPr>
                <w:rFonts w:hint="default" w:ascii="Times New Roman" w:hAnsi="Times New Roman" w:eastAsia="宋体" w:cs="Times New Roman"/>
                <w:snapToGrid w:val="0"/>
                <w:color w:val="auto"/>
                <w:kern w:val="0"/>
                <w:szCs w:val="21"/>
                <w:highlight w:val="none"/>
              </w:rPr>
            </w:pPr>
            <w:r>
              <w:rPr>
                <w:rFonts w:hint="default" w:ascii="Times New Roman" w:hAnsi="Times New Roman" w:eastAsia="宋体" w:cs="Times New Roman"/>
                <w:snapToGrid w:val="0"/>
                <w:color w:val="auto"/>
                <w:kern w:val="0"/>
                <w:szCs w:val="21"/>
                <w:highlight w:val="none"/>
              </w:rPr>
              <w:t>③噪声贡献值计算公式</w:t>
            </w:r>
          </w:p>
          <w:p w14:paraId="6C284FAC">
            <w:pPr>
              <w:widowControl/>
              <w:adjustRightInd w:val="0"/>
              <w:snapToGrid w:val="0"/>
              <w:ind w:firstLine="480"/>
              <w:jc w:val="center"/>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drawing>
                <wp:inline distT="0" distB="0" distL="114300" distR="114300">
                  <wp:extent cx="2305685" cy="572770"/>
                  <wp:effectExtent l="0" t="0" r="18415" b="17780"/>
                  <wp:docPr id="55"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9"/>
                          <pic:cNvPicPr>
                            <a:picLocks noChangeAspect="1"/>
                          </pic:cNvPicPr>
                        </pic:nvPicPr>
                        <pic:blipFill>
                          <a:blip r:embed="rId32"/>
                          <a:stretch>
                            <a:fillRect/>
                          </a:stretch>
                        </pic:blipFill>
                        <pic:spPr>
                          <a:xfrm>
                            <a:off x="0" y="0"/>
                            <a:ext cx="2305685" cy="572770"/>
                          </a:xfrm>
                          <a:prstGeom prst="rect">
                            <a:avLst/>
                          </a:prstGeom>
                          <a:noFill/>
                          <a:ln>
                            <a:noFill/>
                          </a:ln>
                        </pic:spPr>
                      </pic:pic>
                    </a:graphicData>
                  </a:graphic>
                </wp:inline>
              </w:drawing>
            </w:r>
          </w:p>
          <w:p w14:paraId="16601F4E">
            <w:pPr>
              <w:keepNext w:val="0"/>
              <w:keepLines w:val="0"/>
              <w:pageBreakBefore w:val="0"/>
              <w:widowControl/>
              <w:kinsoku/>
              <w:wordWrap/>
              <w:overflowPunct/>
              <w:topLinePunct w:val="0"/>
              <w:autoSpaceDE/>
              <w:autoSpaceDN/>
              <w:bidi w:val="0"/>
              <w:adjustRightInd w:val="0"/>
              <w:snapToGrid w:val="0"/>
              <w:spacing w:line="440" w:lineRule="exact"/>
              <w:ind w:firstLine="480"/>
              <w:jc w:val="left"/>
              <w:textAlignment w:val="auto"/>
              <w:rPr>
                <w:rFonts w:hint="default" w:ascii="Times New Roman" w:hAnsi="Times New Roman" w:eastAsia="宋体" w:cs="Times New Roman"/>
                <w:snapToGrid w:val="0"/>
                <w:color w:val="auto"/>
                <w:kern w:val="0"/>
                <w:szCs w:val="21"/>
                <w:highlight w:val="none"/>
              </w:rPr>
            </w:pPr>
            <w:r>
              <w:rPr>
                <w:rFonts w:hint="default" w:ascii="Times New Roman" w:hAnsi="Times New Roman" w:eastAsia="宋体" w:cs="Times New Roman"/>
                <w:snapToGrid w:val="0"/>
                <w:color w:val="auto"/>
                <w:kern w:val="0"/>
                <w:szCs w:val="21"/>
                <w:highlight w:val="none"/>
              </w:rPr>
              <w:t>式中：</w:t>
            </w:r>
          </w:p>
          <w:p w14:paraId="7F3F99FF">
            <w:pPr>
              <w:keepNext w:val="0"/>
              <w:keepLines w:val="0"/>
              <w:pageBreakBefore w:val="0"/>
              <w:widowControl/>
              <w:kinsoku/>
              <w:wordWrap/>
              <w:overflowPunct/>
              <w:topLinePunct w:val="0"/>
              <w:bidi w:val="0"/>
              <w:adjustRightInd w:val="0"/>
              <w:snapToGrid w:val="0"/>
              <w:spacing w:line="440" w:lineRule="exact"/>
              <w:ind w:firstLine="480"/>
              <w:jc w:val="left"/>
              <w:textAlignment w:val="auto"/>
              <w:rPr>
                <w:rFonts w:hint="default" w:ascii="Times New Roman" w:hAnsi="Times New Roman" w:eastAsia="宋体" w:cs="Times New Roman"/>
                <w:snapToGrid w:val="0"/>
                <w:color w:val="auto"/>
                <w:kern w:val="0"/>
                <w:szCs w:val="21"/>
                <w:highlight w:val="none"/>
              </w:rPr>
            </w:pPr>
            <w:r>
              <w:rPr>
                <w:rFonts w:hint="default" w:ascii="Times New Roman" w:hAnsi="Times New Roman" w:eastAsia="宋体" w:cs="Times New Roman"/>
                <w:snapToGrid w:val="0"/>
                <w:color w:val="auto"/>
                <w:kern w:val="0"/>
                <w:szCs w:val="21"/>
                <w:highlight w:val="none"/>
              </w:rPr>
              <w:t>L</w:t>
            </w:r>
            <w:r>
              <w:rPr>
                <w:rFonts w:hint="default" w:ascii="Times New Roman" w:hAnsi="Times New Roman" w:eastAsia="宋体" w:cs="Times New Roman"/>
                <w:snapToGrid w:val="0"/>
                <w:color w:val="auto"/>
                <w:kern w:val="0"/>
                <w:szCs w:val="21"/>
                <w:highlight w:val="none"/>
                <w:vertAlign w:val="subscript"/>
              </w:rPr>
              <w:t>eqg</w:t>
            </w:r>
            <w:r>
              <w:rPr>
                <w:rFonts w:hint="default" w:ascii="Times New Roman" w:hAnsi="Times New Roman" w:eastAsia="宋体" w:cs="Times New Roman"/>
                <w:snapToGrid w:val="0"/>
                <w:color w:val="auto"/>
                <w:kern w:val="0"/>
                <w:szCs w:val="21"/>
                <w:highlight w:val="none"/>
              </w:rPr>
              <w:t>——建设项目声源在预测点产生的噪声贡献值，dB；</w:t>
            </w:r>
          </w:p>
          <w:p w14:paraId="2B62C1D6">
            <w:pPr>
              <w:keepNext w:val="0"/>
              <w:keepLines w:val="0"/>
              <w:pageBreakBefore w:val="0"/>
              <w:widowControl/>
              <w:kinsoku/>
              <w:wordWrap/>
              <w:overflowPunct/>
              <w:topLinePunct w:val="0"/>
              <w:bidi w:val="0"/>
              <w:adjustRightInd w:val="0"/>
              <w:snapToGrid w:val="0"/>
              <w:spacing w:line="440" w:lineRule="exact"/>
              <w:ind w:firstLine="480"/>
              <w:jc w:val="left"/>
              <w:textAlignment w:val="auto"/>
              <w:rPr>
                <w:rFonts w:hint="default" w:ascii="Times New Roman" w:hAnsi="Times New Roman" w:eastAsia="宋体" w:cs="Times New Roman"/>
                <w:snapToGrid w:val="0"/>
                <w:color w:val="auto"/>
                <w:kern w:val="0"/>
                <w:szCs w:val="21"/>
                <w:highlight w:val="none"/>
              </w:rPr>
            </w:pPr>
            <w:r>
              <w:rPr>
                <w:rFonts w:hint="default" w:ascii="Times New Roman" w:hAnsi="Times New Roman" w:eastAsia="宋体" w:cs="Times New Roman"/>
                <w:snapToGrid w:val="0"/>
                <w:color w:val="auto"/>
                <w:kern w:val="0"/>
                <w:szCs w:val="21"/>
                <w:highlight w:val="none"/>
              </w:rPr>
              <w:t>T——用于计算等效声级的时间，s；</w:t>
            </w:r>
          </w:p>
          <w:p w14:paraId="42C89886">
            <w:pPr>
              <w:keepNext w:val="0"/>
              <w:keepLines w:val="0"/>
              <w:pageBreakBefore w:val="0"/>
              <w:widowControl/>
              <w:kinsoku/>
              <w:wordWrap/>
              <w:overflowPunct/>
              <w:topLinePunct w:val="0"/>
              <w:bidi w:val="0"/>
              <w:adjustRightInd w:val="0"/>
              <w:snapToGrid w:val="0"/>
              <w:spacing w:line="440" w:lineRule="exact"/>
              <w:ind w:firstLine="480"/>
              <w:jc w:val="left"/>
              <w:textAlignment w:val="auto"/>
              <w:rPr>
                <w:rFonts w:hint="default" w:ascii="Times New Roman" w:hAnsi="Times New Roman" w:eastAsia="宋体" w:cs="Times New Roman"/>
                <w:snapToGrid w:val="0"/>
                <w:color w:val="auto"/>
                <w:kern w:val="0"/>
                <w:szCs w:val="21"/>
                <w:highlight w:val="none"/>
              </w:rPr>
            </w:pPr>
            <w:r>
              <w:rPr>
                <w:rFonts w:hint="default" w:ascii="Times New Roman" w:hAnsi="Times New Roman" w:eastAsia="宋体" w:cs="Times New Roman"/>
                <w:snapToGrid w:val="0"/>
                <w:color w:val="auto"/>
                <w:kern w:val="0"/>
                <w:szCs w:val="21"/>
                <w:highlight w:val="none"/>
              </w:rPr>
              <w:t>N——室外声源个数；</w:t>
            </w:r>
          </w:p>
          <w:p w14:paraId="1234969E">
            <w:pPr>
              <w:keepNext w:val="0"/>
              <w:keepLines w:val="0"/>
              <w:pageBreakBefore w:val="0"/>
              <w:widowControl/>
              <w:kinsoku/>
              <w:wordWrap/>
              <w:overflowPunct/>
              <w:topLinePunct w:val="0"/>
              <w:bidi w:val="0"/>
              <w:adjustRightInd w:val="0"/>
              <w:snapToGrid w:val="0"/>
              <w:spacing w:line="440" w:lineRule="exact"/>
              <w:ind w:firstLine="480"/>
              <w:jc w:val="left"/>
              <w:textAlignment w:val="auto"/>
              <w:rPr>
                <w:rFonts w:hint="default" w:ascii="Times New Roman" w:hAnsi="Times New Roman" w:eastAsia="宋体" w:cs="Times New Roman"/>
                <w:snapToGrid w:val="0"/>
                <w:color w:val="auto"/>
                <w:kern w:val="0"/>
                <w:szCs w:val="21"/>
                <w:highlight w:val="none"/>
              </w:rPr>
            </w:pPr>
            <w:r>
              <w:rPr>
                <w:rFonts w:hint="default" w:ascii="Times New Roman" w:hAnsi="Times New Roman" w:eastAsia="宋体" w:cs="Times New Roman"/>
                <w:snapToGrid w:val="0"/>
                <w:color w:val="auto"/>
                <w:kern w:val="0"/>
                <w:szCs w:val="21"/>
                <w:highlight w:val="none"/>
              </w:rPr>
              <w:t>t</w:t>
            </w:r>
            <w:r>
              <w:rPr>
                <w:rFonts w:hint="default" w:ascii="Times New Roman" w:hAnsi="Times New Roman" w:eastAsia="宋体" w:cs="Times New Roman"/>
                <w:snapToGrid w:val="0"/>
                <w:color w:val="auto"/>
                <w:kern w:val="0"/>
                <w:szCs w:val="21"/>
                <w:highlight w:val="none"/>
                <w:vertAlign w:val="subscript"/>
              </w:rPr>
              <w:t>i</w:t>
            </w:r>
            <w:r>
              <w:rPr>
                <w:rFonts w:hint="default" w:ascii="Times New Roman" w:hAnsi="Times New Roman" w:eastAsia="宋体" w:cs="Times New Roman"/>
                <w:snapToGrid w:val="0"/>
                <w:color w:val="auto"/>
                <w:kern w:val="0"/>
                <w:szCs w:val="21"/>
                <w:highlight w:val="none"/>
              </w:rPr>
              <w:t>——在T时间内i声源工作时间，s；</w:t>
            </w:r>
          </w:p>
          <w:p w14:paraId="06F375FF">
            <w:pPr>
              <w:keepNext w:val="0"/>
              <w:keepLines w:val="0"/>
              <w:pageBreakBefore w:val="0"/>
              <w:widowControl/>
              <w:kinsoku/>
              <w:wordWrap/>
              <w:overflowPunct/>
              <w:topLinePunct w:val="0"/>
              <w:bidi w:val="0"/>
              <w:adjustRightInd w:val="0"/>
              <w:snapToGrid w:val="0"/>
              <w:spacing w:line="440" w:lineRule="exact"/>
              <w:ind w:firstLine="480"/>
              <w:jc w:val="left"/>
              <w:textAlignment w:val="auto"/>
              <w:rPr>
                <w:rFonts w:hint="default" w:ascii="Times New Roman" w:hAnsi="Times New Roman" w:eastAsia="宋体" w:cs="Times New Roman"/>
                <w:snapToGrid w:val="0"/>
                <w:color w:val="auto"/>
                <w:kern w:val="0"/>
                <w:szCs w:val="21"/>
                <w:highlight w:val="none"/>
              </w:rPr>
            </w:pPr>
            <w:r>
              <w:rPr>
                <w:rFonts w:hint="default" w:ascii="Times New Roman" w:hAnsi="Times New Roman" w:eastAsia="宋体" w:cs="Times New Roman"/>
                <w:snapToGrid w:val="0"/>
                <w:color w:val="auto"/>
                <w:kern w:val="0"/>
                <w:szCs w:val="21"/>
                <w:highlight w:val="none"/>
              </w:rPr>
              <w:t>M——等效室外声源个</w:t>
            </w:r>
          </w:p>
          <w:p w14:paraId="346DFCCC">
            <w:pPr>
              <w:keepNext w:val="0"/>
              <w:keepLines w:val="0"/>
              <w:pageBreakBefore w:val="0"/>
              <w:kinsoku/>
              <w:wordWrap/>
              <w:overflowPunct/>
              <w:topLinePunct w:val="0"/>
              <w:bidi w:val="0"/>
              <w:spacing w:line="440" w:lineRule="exact"/>
              <w:ind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snapToGrid w:val="0"/>
                <w:color w:val="auto"/>
                <w:kern w:val="0"/>
                <w:szCs w:val="21"/>
                <w:highlight w:val="none"/>
              </w:rPr>
              <w:t>t</w:t>
            </w:r>
            <w:r>
              <w:rPr>
                <w:rFonts w:hint="default" w:ascii="Times New Roman" w:hAnsi="Times New Roman" w:eastAsia="宋体" w:cs="Times New Roman"/>
                <w:snapToGrid w:val="0"/>
                <w:color w:val="auto"/>
                <w:kern w:val="0"/>
                <w:szCs w:val="21"/>
                <w:highlight w:val="none"/>
                <w:vertAlign w:val="subscript"/>
              </w:rPr>
              <w:t>j</w:t>
            </w:r>
            <w:r>
              <w:rPr>
                <w:rFonts w:hint="default" w:ascii="Times New Roman" w:hAnsi="Times New Roman" w:eastAsia="宋体" w:cs="Times New Roman"/>
                <w:snapToGrid w:val="0"/>
                <w:color w:val="auto"/>
                <w:kern w:val="0"/>
                <w:szCs w:val="21"/>
                <w:highlight w:val="none"/>
              </w:rPr>
              <w:t>——在T时间内j声源工作时间，s</w:t>
            </w:r>
            <w:r>
              <w:rPr>
                <w:rFonts w:hint="default" w:ascii="Times New Roman" w:hAnsi="Times New Roman" w:eastAsia="宋体" w:cs="Times New Roman"/>
                <w:color w:val="auto"/>
                <w:highlight w:val="none"/>
              </w:rPr>
              <w:t>。</w:t>
            </w:r>
          </w:p>
          <w:p w14:paraId="4ECCD49B">
            <w:pPr>
              <w:keepNext w:val="0"/>
              <w:keepLines w:val="0"/>
              <w:pageBreakBefore w:val="0"/>
              <w:kinsoku/>
              <w:wordWrap/>
              <w:overflowPunct/>
              <w:topLinePunct w:val="0"/>
              <w:bidi w:val="0"/>
              <w:spacing w:line="440" w:lineRule="exact"/>
              <w:ind w:firstLine="482"/>
              <w:textAlignment w:val="auto"/>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②噪声预测结果及评价</w:t>
            </w:r>
          </w:p>
          <w:p w14:paraId="52C4B975">
            <w:pPr>
              <w:keepNext w:val="0"/>
              <w:keepLines w:val="0"/>
              <w:pageBreakBefore w:val="0"/>
              <w:kinsoku/>
              <w:wordWrap/>
              <w:overflowPunct/>
              <w:topLinePunct w:val="0"/>
              <w:bidi w:val="0"/>
              <w:spacing w:line="440" w:lineRule="exact"/>
              <w:ind w:firstLine="480"/>
              <w:textAlignment w:val="auto"/>
              <w:rPr>
                <w:rFonts w:hint="default" w:ascii="Times New Roman" w:hAnsi="Times New Roman" w:eastAsia="宋体" w:cs="Times New Roman"/>
                <w:b/>
                <w:color w:val="auto"/>
                <w:kern w:val="0"/>
                <w:sz w:val="21"/>
                <w:szCs w:val="24"/>
                <w:highlight w:val="none"/>
                <w:lang w:val="en-US" w:eastAsia="zh-CN" w:bidi="ar-SA"/>
              </w:rPr>
            </w:pPr>
            <w:r>
              <w:rPr>
                <w:rFonts w:hint="default" w:ascii="Times New Roman" w:hAnsi="Times New Roman" w:eastAsia="宋体" w:cs="Times New Roman"/>
                <w:color w:val="auto"/>
                <w:highlight w:val="none"/>
              </w:rPr>
              <w:t>本项目为</w:t>
            </w:r>
            <w:r>
              <w:rPr>
                <w:rFonts w:hint="eastAsia" w:cs="Times New Roman"/>
                <w:color w:val="auto"/>
                <w:highlight w:val="none"/>
                <w:lang w:val="en-US" w:eastAsia="zh-CN"/>
              </w:rPr>
              <w:t>新</w:t>
            </w:r>
            <w:r>
              <w:rPr>
                <w:rFonts w:hint="default" w:ascii="Times New Roman" w:hAnsi="Times New Roman" w:eastAsia="宋体" w:cs="Times New Roman"/>
                <w:color w:val="auto"/>
                <w:highlight w:val="none"/>
              </w:rPr>
              <w:t>建项目</w:t>
            </w:r>
            <w:r>
              <w:rPr>
                <w:rFonts w:hint="eastAsia"/>
                <w:color w:val="auto"/>
                <w:highlight w:val="none"/>
                <w:lang w:eastAsia="zh-CN"/>
              </w:rPr>
              <w:t>，</w:t>
            </w:r>
            <w:r>
              <w:rPr>
                <w:rFonts w:hint="default" w:ascii="Times New Roman" w:hAnsi="Times New Roman" w:eastAsia="宋体" w:cs="Times New Roman"/>
                <w:color w:val="auto"/>
                <w:highlight w:val="none"/>
              </w:rPr>
              <w:t>本项目运行后厂界噪声预测结果见表4-</w:t>
            </w:r>
            <w:r>
              <w:rPr>
                <w:rFonts w:hint="default" w:ascii="Times New Roman" w:hAnsi="Times New Roman" w:eastAsia="宋体" w:cs="Times New Roman"/>
                <w:color w:val="auto"/>
                <w:highlight w:val="none"/>
                <w:lang w:val="en-US" w:eastAsia="zh-CN"/>
              </w:rPr>
              <w:t>1</w:t>
            </w:r>
            <w:r>
              <w:rPr>
                <w:rFonts w:hint="eastAsia" w:cs="Times New Roman"/>
                <w:color w:val="auto"/>
                <w:highlight w:val="none"/>
                <w:lang w:val="en-US" w:eastAsia="zh-CN"/>
              </w:rPr>
              <w:t>1</w:t>
            </w:r>
            <w:r>
              <w:rPr>
                <w:rFonts w:hint="default" w:ascii="Times New Roman" w:hAnsi="Times New Roman" w:eastAsia="宋体" w:cs="Times New Roman"/>
                <w:color w:val="auto"/>
                <w:highlight w:val="none"/>
              </w:rPr>
              <w:t>。</w:t>
            </w:r>
          </w:p>
          <w:p w14:paraId="2A7A05A5">
            <w:pPr>
              <w:pStyle w:val="48"/>
              <w:keepNext w:val="0"/>
              <w:keepLines w:val="0"/>
              <w:pageBreakBefore w:val="0"/>
              <w:numPr>
                <w:ilvl w:val="0"/>
                <w:numId w:val="0"/>
              </w:numPr>
              <w:kinsoku/>
              <w:wordWrap/>
              <w:overflowPunct/>
              <w:topLinePunct w:val="0"/>
              <w:bidi w:val="0"/>
              <w:spacing w:line="440" w:lineRule="exact"/>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表4-</w:t>
            </w:r>
            <w:r>
              <w:rPr>
                <w:rFonts w:hint="default" w:ascii="Times New Roman" w:hAnsi="Times New Roman" w:eastAsia="宋体" w:cs="Times New Roman"/>
                <w:color w:val="auto"/>
                <w:sz w:val="24"/>
                <w:highlight w:val="none"/>
                <w:lang w:val="en-US" w:eastAsia="zh-CN"/>
              </w:rPr>
              <w:t>1</w:t>
            </w:r>
            <w:r>
              <w:rPr>
                <w:rFonts w:hint="eastAsia" w:cs="Times New Roman"/>
                <w:color w:val="auto"/>
                <w:sz w:val="24"/>
                <w:highlight w:val="none"/>
                <w:lang w:val="en-US" w:eastAsia="zh-CN"/>
              </w:rPr>
              <w:t xml:space="preserve">1  </w:t>
            </w:r>
            <w:r>
              <w:rPr>
                <w:rFonts w:hint="default" w:ascii="Times New Roman" w:hAnsi="Times New Roman" w:eastAsia="宋体" w:cs="Times New Roman"/>
                <w:color w:val="auto"/>
                <w:sz w:val="24"/>
                <w:highlight w:val="none"/>
              </w:rPr>
              <w:t>厂界噪声预测结果与达标分析表</w:t>
            </w:r>
          </w:p>
          <w:tbl>
            <w:tblPr>
              <w:tblStyle w:val="37"/>
              <w:tblW w:w="4998"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894"/>
              <w:gridCol w:w="1114"/>
              <w:gridCol w:w="1036"/>
              <w:gridCol w:w="1225"/>
              <w:gridCol w:w="1026"/>
              <w:gridCol w:w="1986"/>
              <w:gridCol w:w="1003"/>
            </w:tblGrid>
            <w:tr w14:paraId="28CE334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39" w:type="pct"/>
                  <w:tcBorders>
                    <w:tl2br w:val="nil"/>
                    <w:tr2bl w:val="nil"/>
                  </w:tcBorders>
                  <w:vAlign w:val="center"/>
                </w:tcPr>
                <w:p w14:paraId="5201A9B9">
                  <w:pPr>
                    <w:keepNext w:val="0"/>
                    <w:keepLines w:val="0"/>
                    <w:pageBreakBefore w:val="0"/>
                    <w:shd w:val="clear"/>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序号</w:t>
                  </w:r>
                </w:p>
              </w:tc>
              <w:tc>
                <w:tcPr>
                  <w:tcW w:w="672" w:type="pct"/>
                  <w:tcBorders>
                    <w:tl2br w:val="nil"/>
                    <w:tr2bl w:val="nil"/>
                  </w:tcBorders>
                  <w:vAlign w:val="center"/>
                </w:tcPr>
                <w:p w14:paraId="0D36FAF9">
                  <w:pPr>
                    <w:keepNext w:val="0"/>
                    <w:keepLines w:val="0"/>
                    <w:pageBreakBefore w:val="0"/>
                    <w:shd w:val="clear"/>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名称</w:t>
                  </w:r>
                </w:p>
              </w:tc>
              <w:tc>
                <w:tcPr>
                  <w:tcW w:w="625" w:type="pct"/>
                  <w:tcBorders>
                    <w:tl2br w:val="nil"/>
                    <w:tr2bl w:val="nil"/>
                  </w:tcBorders>
                  <w:vAlign w:val="center"/>
                </w:tcPr>
                <w:p w14:paraId="0F1224EF">
                  <w:pPr>
                    <w:keepNext w:val="0"/>
                    <w:keepLines w:val="0"/>
                    <w:pageBreakBefore w:val="0"/>
                    <w:shd w:val="clear"/>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离地高度（m）</w:t>
                  </w:r>
                </w:p>
              </w:tc>
              <w:tc>
                <w:tcPr>
                  <w:tcW w:w="739" w:type="pct"/>
                  <w:tcBorders>
                    <w:tl2br w:val="nil"/>
                    <w:tr2bl w:val="nil"/>
                  </w:tcBorders>
                  <w:vAlign w:val="center"/>
                </w:tcPr>
                <w:p w14:paraId="313DD042">
                  <w:pPr>
                    <w:keepNext w:val="0"/>
                    <w:keepLines w:val="0"/>
                    <w:pageBreakBefore w:val="0"/>
                    <w:shd w:val="clear"/>
                    <w:kinsoku/>
                    <w:wordWrap/>
                    <w:overflowPunct/>
                    <w:topLinePunct w:val="0"/>
                    <w:autoSpaceDE/>
                    <w:autoSpaceDN/>
                    <w:bidi w:val="0"/>
                    <w:adjustRightInd/>
                    <w:snapToGrid w:val="0"/>
                    <w:spacing w:line="240" w:lineRule="exact"/>
                    <w:ind w:firstLine="0" w:firstLineChars="0"/>
                    <w:jc w:val="center"/>
                    <w:textAlignment w:val="auto"/>
                    <w:rPr>
                      <w:rFonts w:hint="eastAsia" w:cs="Times New Roman"/>
                      <w:b/>
                      <w:bCs/>
                      <w:color w:val="auto"/>
                      <w:sz w:val="21"/>
                      <w:szCs w:val="21"/>
                      <w:highlight w:val="none"/>
                      <w:lang w:val="en-US" w:eastAsia="zh-CN"/>
                    </w:rPr>
                  </w:pPr>
                  <w:r>
                    <w:rPr>
                      <w:rFonts w:hint="eastAsia" w:cs="Times New Roman"/>
                      <w:b/>
                      <w:bCs/>
                      <w:color w:val="auto"/>
                      <w:sz w:val="21"/>
                      <w:szCs w:val="21"/>
                      <w:highlight w:val="none"/>
                      <w:lang w:val="en-US" w:eastAsia="zh-CN"/>
                    </w:rPr>
                    <w:t>预测</w:t>
                  </w:r>
                  <w:r>
                    <w:rPr>
                      <w:rFonts w:hint="default" w:ascii="Times New Roman" w:hAnsi="Times New Roman" w:cs="Times New Roman"/>
                      <w:b/>
                      <w:bCs/>
                      <w:color w:val="auto"/>
                      <w:sz w:val="21"/>
                      <w:szCs w:val="21"/>
                      <w:highlight w:val="none"/>
                    </w:rPr>
                    <w:t>值（dB）</w:t>
                  </w:r>
                </w:p>
              </w:tc>
              <w:tc>
                <w:tcPr>
                  <w:tcW w:w="619" w:type="pct"/>
                  <w:tcBorders>
                    <w:tl2br w:val="nil"/>
                    <w:tr2bl w:val="nil"/>
                  </w:tcBorders>
                  <w:vAlign w:val="center"/>
                </w:tcPr>
                <w:p w14:paraId="17767F24">
                  <w:pPr>
                    <w:keepNext w:val="0"/>
                    <w:keepLines w:val="0"/>
                    <w:pageBreakBefore w:val="0"/>
                    <w:shd w:val="clear"/>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功能区类型</w:t>
                  </w:r>
                </w:p>
              </w:tc>
              <w:tc>
                <w:tcPr>
                  <w:tcW w:w="1198" w:type="pct"/>
                  <w:tcBorders>
                    <w:tl2br w:val="nil"/>
                    <w:tr2bl w:val="nil"/>
                  </w:tcBorders>
                  <w:vAlign w:val="center"/>
                </w:tcPr>
                <w:p w14:paraId="727CE4E5">
                  <w:pPr>
                    <w:keepNext w:val="0"/>
                    <w:keepLines w:val="0"/>
                    <w:pageBreakBefore w:val="0"/>
                    <w:shd w:val="clear"/>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标准值</w:t>
                  </w:r>
                </w:p>
              </w:tc>
              <w:tc>
                <w:tcPr>
                  <w:tcW w:w="605" w:type="pct"/>
                  <w:tcBorders>
                    <w:tl2br w:val="nil"/>
                    <w:tr2bl w:val="nil"/>
                  </w:tcBorders>
                  <w:vAlign w:val="center"/>
                </w:tcPr>
                <w:p w14:paraId="01AF0277">
                  <w:pPr>
                    <w:keepNext w:val="0"/>
                    <w:keepLines w:val="0"/>
                    <w:pageBreakBefore w:val="0"/>
                    <w:shd w:val="clear"/>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是否达标</w:t>
                  </w:r>
                </w:p>
              </w:tc>
            </w:tr>
            <w:tr w14:paraId="5495C80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39" w:type="pct"/>
                  <w:tcBorders>
                    <w:tl2br w:val="nil"/>
                    <w:tr2bl w:val="nil"/>
                  </w:tcBorders>
                  <w:vAlign w:val="center"/>
                </w:tcPr>
                <w:p w14:paraId="3D144322">
                  <w:pPr>
                    <w:keepNext w:val="0"/>
                    <w:keepLines w:val="0"/>
                    <w:pageBreakBefore w:val="0"/>
                    <w:shd w:val="clear"/>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w:t>
                  </w:r>
                </w:p>
              </w:tc>
              <w:tc>
                <w:tcPr>
                  <w:tcW w:w="672" w:type="pct"/>
                  <w:tcBorders>
                    <w:tl2br w:val="nil"/>
                    <w:tr2bl w:val="nil"/>
                  </w:tcBorders>
                  <w:vAlign w:val="center"/>
                </w:tcPr>
                <w:p w14:paraId="6A4C93E3">
                  <w:pPr>
                    <w:keepNext w:val="0"/>
                    <w:keepLines w:val="0"/>
                    <w:pageBreakBefore w:val="0"/>
                    <w:shd w:val="clear"/>
                    <w:kinsoku/>
                    <w:wordWrap/>
                    <w:overflowPunct/>
                    <w:topLinePunct w:val="0"/>
                    <w:autoSpaceDE/>
                    <w:autoSpaceDN/>
                    <w:bidi w:val="0"/>
                    <w:adjustRightInd/>
                    <w:snapToGrid w:val="0"/>
                    <w:spacing w:line="240" w:lineRule="exact"/>
                    <w:ind w:firstLine="0" w:firstLineChars="0"/>
                    <w:jc w:val="center"/>
                    <w:textAlignment w:val="auto"/>
                    <w:rPr>
                      <w:rFonts w:hint="eastAsia"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rPr>
                    <w:t>东</w:t>
                  </w:r>
                  <w:r>
                    <w:rPr>
                      <w:rFonts w:hint="eastAsia" w:cs="Times New Roman"/>
                      <w:color w:val="auto"/>
                      <w:sz w:val="21"/>
                      <w:szCs w:val="21"/>
                      <w:highlight w:val="none"/>
                      <w:lang w:eastAsia="zh-CN"/>
                    </w:rPr>
                    <w:t>厂界</w:t>
                  </w:r>
                </w:p>
              </w:tc>
              <w:tc>
                <w:tcPr>
                  <w:tcW w:w="625" w:type="pct"/>
                  <w:tcBorders>
                    <w:tl2br w:val="nil"/>
                    <w:tr2bl w:val="nil"/>
                  </w:tcBorders>
                  <w:vAlign w:val="center"/>
                </w:tcPr>
                <w:p w14:paraId="2A09732B">
                  <w:pPr>
                    <w:keepNext w:val="0"/>
                    <w:keepLines w:val="0"/>
                    <w:pageBreakBefore w:val="0"/>
                    <w:shd w:val="clear"/>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1.2</w:t>
                  </w:r>
                </w:p>
              </w:tc>
              <w:tc>
                <w:tcPr>
                  <w:tcW w:w="739" w:type="pct"/>
                  <w:tcBorders>
                    <w:tl2br w:val="nil"/>
                    <w:tr2bl w:val="nil"/>
                  </w:tcBorders>
                  <w:vAlign w:val="center"/>
                </w:tcPr>
                <w:p w14:paraId="119EAED0">
                  <w:pPr>
                    <w:keepNext w:val="0"/>
                    <w:keepLines w:val="0"/>
                    <w:pageBreakBefore w:val="0"/>
                    <w:shd w:val="clear"/>
                    <w:kinsoku/>
                    <w:wordWrap/>
                    <w:overflowPunct/>
                    <w:topLinePunct w:val="0"/>
                    <w:autoSpaceDE/>
                    <w:autoSpaceDN/>
                    <w:bidi w:val="0"/>
                    <w:adjustRightInd/>
                    <w:snapToGrid w:val="0"/>
                    <w:spacing w:line="240" w:lineRule="exact"/>
                    <w:ind w:firstLine="0" w:firstLineChars="0"/>
                    <w:jc w:val="center"/>
                    <w:textAlignment w:val="auto"/>
                    <w:rPr>
                      <w:rFonts w:hint="default"/>
                      <w:color w:val="auto"/>
                      <w:sz w:val="21"/>
                      <w:szCs w:val="21"/>
                      <w:highlight w:val="none"/>
                      <w:lang w:val="en-US" w:eastAsia="zh-CN"/>
                    </w:rPr>
                  </w:pPr>
                  <w:r>
                    <w:rPr>
                      <w:rFonts w:hint="eastAsia"/>
                      <w:color w:val="auto"/>
                      <w:sz w:val="21"/>
                      <w:szCs w:val="21"/>
                      <w:highlight w:val="none"/>
                      <w:lang w:val="en-US" w:eastAsia="zh-CN"/>
                    </w:rPr>
                    <w:t>41.30</w:t>
                  </w:r>
                </w:p>
              </w:tc>
              <w:tc>
                <w:tcPr>
                  <w:tcW w:w="619" w:type="pct"/>
                  <w:tcBorders>
                    <w:tl2br w:val="nil"/>
                    <w:tr2bl w:val="nil"/>
                  </w:tcBorders>
                  <w:vAlign w:val="center"/>
                </w:tcPr>
                <w:p w14:paraId="1CE11075">
                  <w:pPr>
                    <w:keepNext w:val="0"/>
                    <w:keepLines w:val="0"/>
                    <w:pageBreakBefore w:val="0"/>
                    <w:shd w:val="clear"/>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cs="Times New Roman"/>
                      <w:color w:val="auto"/>
                      <w:sz w:val="21"/>
                      <w:szCs w:val="21"/>
                      <w:highlight w:val="none"/>
                    </w:rPr>
                  </w:pPr>
                  <w:r>
                    <w:rPr>
                      <w:rFonts w:hint="eastAsia" w:cs="Times New Roman"/>
                      <w:color w:val="auto"/>
                      <w:sz w:val="21"/>
                      <w:szCs w:val="21"/>
                      <w:highlight w:val="none"/>
                      <w:lang w:val="en-US" w:eastAsia="zh-CN"/>
                    </w:rPr>
                    <w:t>3类</w:t>
                  </w:r>
                </w:p>
              </w:tc>
              <w:tc>
                <w:tcPr>
                  <w:tcW w:w="1198" w:type="pct"/>
                  <w:vMerge w:val="restart"/>
                  <w:tcBorders>
                    <w:tl2br w:val="nil"/>
                    <w:tr2bl w:val="nil"/>
                  </w:tcBorders>
                  <w:vAlign w:val="center"/>
                </w:tcPr>
                <w:p w14:paraId="55D3175C">
                  <w:pPr>
                    <w:keepNext w:val="0"/>
                    <w:keepLines w:val="0"/>
                    <w:pageBreakBefore w:val="0"/>
                    <w:shd w:val="clear"/>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昼间</w:t>
                  </w:r>
                  <w:r>
                    <w:rPr>
                      <w:rFonts w:hint="default" w:ascii="Times New Roman" w:hAnsi="Times New Roman" w:cs="Times New Roman"/>
                      <w:color w:val="auto"/>
                      <w:sz w:val="21"/>
                      <w:szCs w:val="21"/>
                      <w:highlight w:val="none"/>
                      <w:lang w:val="zh-CN"/>
                    </w:rPr>
                    <w:t>≤6</w:t>
                  </w:r>
                  <w:r>
                    <w:rPr>
                      <w:rFonts w:hint="eastAsia" w:cs="Times New Roman"/>
                      <w:color w:val="auto"/>
                      <w:sz w:val="21"/>
                      <w:szCs w:val="21"/>
                      <w:highlight w:val="none"/>
                      <w:lang w:val="en-US" w:eastAsia="zh-CN"/>
                    </w:rPr>
                    <w:t>5</w:t>
                  </w:r>
                  <w:r>
                    <w:rPr>
                      <w:rFonts w:hint="default" w:ascii="Times New Roman" w:hAnsi="Times New Roman" w:cs="Times New Roman"/>
                      <w:color w:val="auto"/>
                      <w:sz w:val="21"/>
                      <w:szCs w:val="21"/>
                      <w:highlight w:val="none"/>
                      <w:lang w:val="zh-CN"/>
                    </w:rPr>
                    <w:t>dB（A）</w:t>
                  </w:r>
                  <w:r>
                    <w:rPr>
                      <w:rFonts w:hint="eastAsia" w:cs="Times New Roman"/>
                      <w:color w:val="auto"/>
                      <w:sz w:val="21"/>
                      <w:szCs w:val="21"/>
                      <w:highlight w:val="none"/>
                      <w:lang w:val="zh-CN"/>
                    </w:rPr>
                    <w:t>、</w:t>
                  </w:r>
                  <w:r>
                    <w:rPr>
                      <w:rFonts w:hint="eastAsia" w:cs="Times New Roman"/>
                      <w:color w:val="auto"/>
                      <w:sz w:val="21"/>
                      <w:szCs w:val="21"/>
                      <w:highlight w:val="none"/>
                      <w:lang w:val="en-US" w:eastAsia="zh-CN"/>
                    </w:rPr>
                    <w:t>夜</w:t>
                  </w:r>
                  <w:r>
                    <w:rPr>
                      <w:rFonts w:hint="default" w:ascii="Times New Roman" w:hAnsi="Times New Roman" w:eastAsia="宋体" w:cs="Times New Roman"/>
                      <w:color w:val="auto"/>
                      <w:sz w:val="21"/>
                      <w:szCs w:val="21"/>
                      <w:highlight w:val="none"/>
                      <w:lang w:val="zh-CN"/>
                    </w:rPr>
                    <w:t>间≤</w:t>
                  </w:r>
                  <w:r>
                    <w:rPr>
                      <w:rFonts w:hint="eastAsia" w:ascii="Times New Roman" w:hAnsi="Times New Roman" w:cs="Times New Roman"/>
                      <w:color w:val="auto"/>
                      <w:sz w:val="21"/>
                      <w:szCs w:val="21"/>
                      <w:highlight w:val="none"/>
                      <w:lang w:val="en-US" w:eastAsia="zh-CN"/>
                    </w:rPr>
                    <w:t>5</w:t>
                  </w:r>
                  <w:r>
                    <w:rPr>
                      <w:rFonts w:hint="eastAsia" w:cs="Times New Roman"/>
                      <w:color w:val="auto"/>
                      <w:sz w:val="21"/>
                      <w:szCs w:val="21"/>
                      <w:highlight w:val="none"/>
                      <w:lang w:val="en-US" w:eastAsia="zh-CN"/>
                    </w:rPr>
                    <w:t>5</w:t>
                  </w:r>
                  <w:r>
                    <w:rPr>
                      <w:rFonts w:hint="default" w:ascii="Times New Roman" w:hAnsi="Times New Roman" w:eastAsia="宋体" w:cs="Times New Roman"/>
                      <w:color w:val="auto"/>
                      <w:sz w:val="21"/>
                      <w:szCs w:val="21"/>
                      <w:highlight w:val="none"/>
                      <w:lang w:val="zh-CN"/>
                    </w:rPr>
                    <w:t>dB（A）</w:t>
                  </w:r>
                </w:p>
              </w:tc>
              <w:tc>
                <w:tcPr>
                  <w:tcW w:w="605" w:type="pct"/>
                  <w:tcBorders>
                    <w:tl2br w:val="nil"/>
                    <w:tr2bl w:val="nil"/>
                  </w:tcBorders>
                  <w:vAlign w:val="center"/>
                </w:tcPr>
                <w:p w14:paraId="38C62C29">
                  <w:pPr>
                    <w:keepNext w:val="0"/>
                    <w:keepLines w:val="0"/>
                    <w:pageBreakBefore w:val="0"/>
                    <w:shd w:val="clear"/>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是</w:t>
                  </w:r>
                </w:p>
              </w:tc>
            </w:tr>
            <w:tr w14:paraId="0F98412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39" w:type="pct"/>
                  <w:tcBorders>
                    <w:tl2br w:val="nil"/>
                    <w:tr2bl w:val="nil"/>
                  </w:tcBorders>
                  <w:vAlign w:val="center"/>
                </w:tcPr>
                <w:p w14:paraId="1AF08AD0">
                  <w:pPr>
                    <w:keepNext w:val="0"/>
                    <w:keepLines w:val="0"/>
                    <w:pageBreakBefore w:val="0"/>
                    <w:shd w:val="clear"/>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2</w:t>
                  </w:r>
                </w:p>
              </w:tc>
              <w:tc>
                <w:tcPr>
                  <w:tcW w:w="672" w:type="pct"/>
                  <w:tcBorders>
                    <w:tl2br w:val="nil"/>
                    <w:tr2bl w:val="nil"/>
                  </w:tcBorders>
                  <w:vAlign w:val="center"/>
                </w:tcPr>
                <w:p w14:paraId="5D29C100">
                  <w:pPr>
                    <w:keepNext w:val="0"/>
                    <w:keepLines w:val="0"/>
                    <w:pageBreakBefore w:val="0"/>
                    <w:shd w:val="clear"/>
                    <w:kinsoku/>
                    <w:wordWrap/>
                    <w:overflowPunct/>
                    <w:topLinePunct w:val="0"/>
                    <w:autoSpaceDE/>
                    <w:autoSpaceDN/>
                    <w:bidi w:val="0"/>
                    <w:adjustRightInd/>
                    <w:snapToGrid w:val="0"/>
                    <w:spacing w:line="240" w:lineRule="exact"/>
                    <w:ind w:firstLine="0" w:firstLineChars="0"/>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南</w:t>
                  </w:r>
                  <w:r>
                    <w:rPr>
                      <w:rFonts w:hint="eastAsia" w:cs="Times New Roman"/>
                      <w:color w:val="auto"/>
                      <w:sz w:val="21"/>
                      <w:szCs w:val="21"/>
                      <w:highlight w:val="none"/>
                      <w:lang w:eastAsia="zh-CN"/>
                    </w:rPr>
                    <w:t>厂界</w:t>
                  </w:r>
                </w:p>
              </w:tc>
              <w:tc>
                <w:tcPr>
                  <w:tcW w:w="625" w:type="pct"/>
                  <w:tcBorders>
                    <w:tl2br w:val="nil"/>
                    <w:tr2bl w:val="nil"/>
                  </w:tcBorders>
                  <w:vAlign w:val="center"/>
                </w:tcPr>
                <w:p w14:paraId="19B9E52E">
                  <w:pPr>
                    <w:keepNext w:val="0"/>
                    <w:keepLines w:val="0"/>
                    <w:pageBreakBefore w:val="0"/>
                    <w:shd w:val="clear"/>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1.2</w:t>
                  </w:r>
                </w:p>
              </w:tc>
              <w:tc>
                <w:tcPr>
                  <w:tcW w:w="739" w:type="pct"/>
                  <w:tcBorders>
                    <w:tl2br w:val="nil"/>
                    <w:tr2bl w:val="nil"/>
                  </w:tcBorders>
                  <w:vAlign w:val="center"/>
                </w:tcPr>
                <w:p w14:paraId="00CD0546">
                  <w:pPr>
                    <w:keepNext w:val="0"/>
                    <w:keepLines w:val="0"/>
                    <w:pageBreakBefore w:val="0"/>
                    <w:shd w:val="clear"/>
                    <w:kinsoku/>
                    <w:wordWrap/>
                    <w:overflowPunct/>
                    <w:topLinePunct w:val="0"/>
                    <w:autoSpaceDE/>
                    <w:autoSpaceDN/>
                    <w:bidi w:val="0"/>
                    <w:adjustRightInd/>
                    <w:snapToGrid w:val="0"/>
                    <w:spacing w:line="240" w:lineRule="exact"/>
                    <w:ind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35.73</w:t>
                  </w:r>
                </w:p>
              </w:tc>
              <w:tc>
                <w:tcPr>
                  <w:tcW w:w="619" w:type="pct"/>
                  <w:tcBorders>
                    <w:tl2br w:val="nil"/>
                    <w:tr2bl w:val="nil"/>
                  </w:tcBorders>
                  <w:vAlign w:val="center"/>
                </w:tcPr>
                <w:p w14:paraId="261D3426">
                  <w:pPr>
                    <w:keepNext w:val="0"/>
                    <w:keepLines w:val="0"/>
                    <w:pageBreakBefore w:val="0"/>
                    <w:shd w:val="clear"/>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cs="Times New Roman"/>
                      <w:color w:val="auto"/>
                      <w:sz w:val="21"/>
                      <w:szCs w:val="21"/>
                      <w:highlight w:val="none"/>
                      <w:lang w:val="en-US" w:eastAsia="zh-CN"/>
                    </w:rPr>
                  </w:pPr>
                  <w:r>
                    <w:rPr>
                      <w:rFonts w:hint="eastAsia" w:cs="Times New Roman"/>
                      <w:color w:val="auto"/>
                      <w:sz w:val="21"/>
                      <w:szCs w:val="21"/>
                      <w:highlight w:val="none"/>
                      <w:lang w:val="en-US" w:eastAsia="zh-CN"/>
                    </w:rPr>
                    <w:t>3类</w:t>
                  </w:r>
                </w:p>
              </w:tc>
              <w:tc>
                <w:tcPr>
                  <w:tcW w:w="1198" w:type="pct"/>
                  <w:vMerge w:val="continue"/>
                  <w:tcBorders>
                    <w:tl2br w:val="nil"/>
                    <w:tr2bl w:val="nil"/>
                  </w:tcBorders>
                  <w:vAlign w:val="center"/>
                </w:tcPr>
                <w:p w14:paraId="78E57242">
                  <w:pPr>
                    <w:keepNext w:val="0"/>
                    <w:keepLines w:val="0"/>
                    <w:pageBreakBefore w:val="0"/>
                    <w:shd w:val="clear"/>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cs="Times New Roman"/>
                      <w:color w:val="auto"/>
                      <w:sz w:val="21"/>
                      <w:szCs w:val="21"/>
                      <w:highlight w:val="none"/>
                    </w:rPr>
                  </w:pPr>
                </w:p>
              </w:tc>
              <w:tc>
                <w:tcPr>
                  <w:tcW w:w="605" w:type="pct"/>
                  <w:tcBorders>
                    <w:tl2br w:val="nil"/>
                    <w:tr2bl w:val="nil"/>
                  </w:tcBorders>
                  <w:vAlign w:val="center"/>
                </w:tcPr>
                <w:p w14:paraId="053DF52E">
                  <w:pPr>
                    <w:keepNext w:val="0"/>
                    <w:keepLines w:val="0"/>
                    <w:pageBreakBefore w:val="0"/>
                    <w:shd w:val="clear"/>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是</w:t>
                  </w:r>
                </w:p>
              </w:tc>
            </w:tr>
            <w:tr w14:paraId="1DEB9C2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39" w:type="pct"/>
                  <w:tcBorders>
                    <w:tl2br w:val="nil"/>
                    <w:tr2bl w:val="nil"/>
                  </w:tcBorders>
                  <w:vAlign w:val="center"/>
                </w:tcPr>
                <w:p w14:paraId="6E4ED3D8">
                  <w:pPr>
                    <w:keepNext w:val="0"/>
                    <w:keepLines w:val="0"/>
                    <w:pageBreakBefore w:val="0"/>
                    <w:shd w:val="clear"/>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3</w:t>
                  </w:r>
                </w:p>
              </w:tc>
              <w:tc>
                <w:tcPr>
                  <w:tcW w:w="672" w:type="pct"/>
                  <w:tcBorders>
                    <w:tl2br w:val="nil"/>
                    <w:tr2bl w:val="nil"/>
                  </w:tcBorders>
                  <w:vAlign w:val="center"/>
                </w:tcPr>
                <w:p w14:paraId="092B41F2">
                  <w:pPr>
                    <w:keepNext w:val="0"/>
                    <w:keepLines w:val="0"/>
                    <w:pageBreakBefore w:val="0"/>
                    <w:shd w:val="clear"/>
                    <w:kinsoku/>
                    <w:wordWrap/>
                    <w:overflowPunct/>
                    <w:topLinePunct w:val="0"/>
                    <w:autoSpaceDE/>
                    <w:autoSpaceDN/>
                    <w:bidi w:val="0"/>
                    <w:adjustRightInd/>
                    <w:snapToGrid w:val="0"/>
                    <w:spacing w:line="240" w:lineRule="exact"/>
                    <w:ind w:firstLine="0" w:firstLineChars="0"/>
                    <w:jc w:val="center"/>
                    <w:textAlignment w:val="auto"/>
                    <w:rPr>
                      <w:rFonts w:hint="eastAsia" w:ascii="Times New Roman" w:hAnsi="Times New Roman" w:eastAsia="宋体" w:cs="Times New Roman"/>
                      <w:color w:val="auto"/>
                      <w:sz w:val="21"/>
                      <w:szCs w:val="21"/>
                      <w:highlight w:val="none"/>
                      <w:lang w:eastAsia="zh-CN"/>
                    </w:rPr>
                  </w:pPr>
                  <w:r>
                    <w:rPr>
                      <w:rFonts w:hint="eastAsia" w:ascii="Times New Roman" w:hAnsi="Times New Roman" w:cs="Times New Roman"/>
                      <w:color w:val="auto"/>
                      <w:sz w:val="21"/>
                      <w:szCs w:val="21"/>
                      <w:highlight w:val="none"/>
                      <w:lang w:val="en-US" w:eastAsia="zh-CN"/>
                    </w:rPr>
                    <w:t>北</w:t>
                  </w:r>
                  <w:r>
                    <w:rPr>
                      <w:rFonts w:hint="eastAsia" w:cs="Times New Roman"/>
                      <w:color w:val="auto"/>
                      <w:sz w:val="21"/>
                      <w:szCs w:val="21"/>
                      <w:highlight w:val="none"/>
                      <w:lang w:eastAsia="zh-CN"/>
                    </w:rPr>
                    <w:t>厂界</w:t>
                  </w:r>
                </w:p>
              </w:tc>
              <w:tc>
                <w:tcPr>
                  <w:tcW w:w="625" w:type="pct"/>
                  <w:tcBorders>
                    <w:tl2br w:val="nil"/>
                    <w:tr2bl w:val="nil"/>
                  </w:tcBorders>
                  <w:vAlign w:val="center"/>
                </w:tcPr>
                <w:p w14:paraId="404DF0D9">
                  <w:pPr>
                    <w:keepNext w:val="0"/>
                    <w:keepLines w:val="0"/>
                    <w:pageBreakBefore w:val="0"/>
                    <w:shd w:val="clear"/>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1.2</w:t>
                  </w:r>
                </w:p>
              </w:tc>
              <w:tc>
                <w:tcPr>
                  <w:tcW w:w="739" w:type="pct"/>
                  <w:tcBorders>
                    <w:tl2br w:val="nil"/>
                    <w:tr2bl w:val="nil"/>
                  </w:tcBorders>
                  <w:vAlign w:val="center"/>
                </w:tcPr>
                <w:p w14:paraId="185A407F">
                  <w:pPr>
                    <w:keepNext w:val="0"/>
                    <w:keepLines w:val="0"/>
                    <w:pageBreakBefore w:val="0"/>
                    <w:shd w:val="clear"/>
                    <w:kinsoku/>
                    <w:wordWrap/>
                    <w:overflowPunct/>
                    <w:topLinePunct w:val="0"/>
                    <w:autoSpaceDE/>
                    <w:autoSpaceDN/>
                    <w:bidi w:val="0"/>
                    <w:adjustRightInd/>
                    <w:snapToGrid w:val="0"/>
                    <w:spacing w:line="240" w:lineRule="exact"/>
                    <w:ind w:firstLine="0" w:firstLineChars="0"/>
                    <w:jc w:val="center"/>
                    <w:textAlignment w:val="auto"/>
                    <w:rPr>
                      <w:rFonts w:hint="default"/>
                      <w:color w:val="auto"/>
                      <w:sz w:val="21"/>
                      <w:szCs w:val="21"/>
                      <w:highlight w:val="none"/>
                      <w:lang w:val="en-US" w:eastAsia="zh-CN"/>
                    </w:rPr>
                  </w:pPr>
                  <w:r>
                    <w:rPr>
                      <w:rFonts w:hint="eastAsia"/>
                      <w:color w:val="auto"/>
                      <w:sz w:val="21"/>
                      <w:szCs w:val="21"/>
                      <w:highlight w:val="none"/>
                      <w:lang w:val="en-US" w:eastAsia="zh-CN"/>
                    </w:rPr>
                    <w:t>27.88</w:t>
                  </w:r>
                </w:p>
              </w:tc>
              <w:tc>
                <w:tcPr>
                  <w:tcW w:w="619" w:type="pct"/>
                  <w:tcBorders>
                    <w:tl2br w:val="nil"/>
                    <w:tr2bl w:val="nil"/>
                  </w:tcBorders>
                  <w:vAlign w:val="center"/>
                </w:tcPr>
                <w:p w14:paraId="16866221">
                  <w:pPr>
                    <w:keepNext w:val="0"/>
                    <w:keepLines w:val="0"/>
                    <w:pageBreakBefore w:val="0"/>
                    <w:shd w:val="clear"/>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cs="Times New Roman"/>
                      <w:color w:val="auto"/>
                      <w:sz w:val="21"/>
                      <w:szCs w:val="21"/>
                      <w:highlight w:val="none"/>
                    </w:rPr>
                  </w:pPr>
                  <w:r>
                    <w:rPr>
                      <w:rFonts w:hint="eastAsia" w:cs="Times New Roman"/>
                      <w:color w:val="auto"/>
                      <w:sz w:val="21"/>
                      <w:szCs w:val="21"/>
                      <w:highlight w:val="none"/>
                      <w:lang w:val="en-US" w:eastAsia="zh-CN"/>
                    </w:rPr>
                    <w:t>3类</w:t>
                  </w:r>
                </w:p>
              </w:tc>
              <w:tc>
                <w:tcPr>
                  <w:tcW w:w="1198" w:type="pct"/>
                  <w:vMerge w:val="continue"/>
                  <w:tcBorders>
                    <w:tl2br w:val="nil"/>
                    <w:tr2bl w:val="nil"/>
                  </w:tcBorders>
                  <w:vAlign w:val="center"/>
                </w:tcPr>
                <w:p w14:paraId="20A9D869">
                  <w:pPr>
                    <w:keepNext w:val="0"/>
                    <w:keepLines w:val="0"/>
                    <w:pageBreakBefore w:val="0"/>
                    <w:shd w:val="clear"/>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cs="Times New Roman"/>
                      <w:color w:val="auto"/>
                      <w:sz w:val="21"/>
                      <w:szCs w:val="21"/>
                      <w:highlight w:val="none"/>
                    </w:rPr>
                  </w:pPr>
                </w:p>
              </w:tc>
              <w:tc>
                <w:tcPr>
                  <w:tcW w:w="605" w:type="pct"/>
                  <w:tcBorders>
                    <w:tl2br w:val="nil"/>
                    <w:tr2bl w:val="nil"/>
                  </w:tcBorders>
                  <w:vAlign w:val="center"/>
                </w:tcPr>
                <w:p w14:paraId="732B6171">
                  <w:pPr>
                    <w:keepNext w:val="0"/>
                    <w:keepLines w:val="0"/>
                    <w:pageBreakBefore w:val="0"/>
                    <w:shd w:val="clear"/>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是</w:t>
                  </w:r>
                </w:p>
              </w:tc>
            </w:tr>
            <w:tr w14:paraId="5B907AF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539" w:type="pct"/>
                  <w:tcBorders>
                    <w:tl2br w:val="nil"/>
                    <w:tr2bl w:val="nil"/>
                  </w:tcBorders>
                  <w:vAlign w:val="center"/>
                </w:tcPr>
                <w:p w14:paraId="68CDF854">
                  <w:pPr>
                    <w:keepNext w:val="0"/>
                    <w:keepLines w:val="0"/>
                    <w:pageBreakBefore w:val="0"/>
                    <w:shd w:val="clear"/>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color w:val="auto"/>
                      <w:sz w:val="21"/>
                      <w:szCs w:val="21"/>
                      <w:highlight w:val="none"/>
                      <w:lang w:val="en-US" w:eastAsia="zh-CN"/>
                    </w:rPr>
                    <w:t>4</w:t>
                  </w:r>
                </w:p>
              </w:tc>
              <w:tc>
                <w:tcPr>
                  <w:tcW w:w="672" w:type="pct"/>
                  <w:tcBorders>
                    <w:tl2br w:val="nil"/>
                    <w:tr2bl w:val="nil"/>
                  </w:tcBorders>
                  <w:vAlign w:val="center"/>
                </w:tcPr>
                <w:p w14:paraId="2F0693A8">
                  <w:pPr>
                    <w:keepNext w:val="0"/>
                    <w:keepLines w:val="0"/>
                    <w:pageBreakBefore w:val="0"/>
                    <w:shd w:val="clear"/>
                    <w:kinsoku/>
                    <w:wordWrap/>
                    <w:overflowPunct/>
                    <w:topLinePunct w:val="0"/>
                    <w:autoSpaceDE/>
                    <w:autoSpaceDN/>
                    <w:bidi w:val="0"/>
                    <w:adjustRightInd/>
                    <w:snapToGrid w:val="0"/>
                    <w:spacing w:line="240" w:lineRule="exact"/>
                    <w:ind w:firstLine="0" w:firstLineChars="0"/>
                    <w:jc w:val="center"/>
                    <w:textAlignment w:val="auto"/>
                    <w:rPr>
                      <w:rFonts w:hint="eastAsia" w:ascii="Times New Roman" w:hAnsi="Times New Roman" w:eastAsia="宋体" w:cs="Times New Roman"/>
                      <w:b/>
                      <w:bCs/>
                      <w:color w:val="auto"/>
                      <w:sz w:val="21"/>
                      <w:szCs w:val="21"/>
                      <w:highlight w:val="none"/>
                      <w:lang w:eastAsia="zh-CN"/>
                    </w:rPr>
                  </w:pPr>
                  <w:r>
                    <w:rPr>
                      <w:rFonts w:hint="eastAsia" w:ascii="Times New Roman" w:hAnsi="Times New Roman" w:cs="Times New Roman"/>
                      <w:color w:val="auto"/>
                      <w:sz w:val="21"/>
                      <w:szCs w:val="21"/>
                      <w:highlight w:val="none"/>
                      <w:lang w:val="en-US" w:eastAsia="zh-CN"/>
                    </w:rPr>
                    <w:t>西</w:t>
                  </w:r>
                  <w:r>
                    <w:rPr>
                      <w:rFonts w:hint="eastAsia" w:cs="Times New Roman"/>
                      <w:color w:val="auto"/>
                      <w:sz w:val="21"/>
                      <w:szCs w:val="21"/>
                      <w:highlight w:val="none"/>
                      <w:lang w:eastAsia="zh-CN"/>
                    </w:rPr>
                    <w:t>厂界</w:t>
                  </w:r>
                </w:p>
              </w:tc>
              <w:tc>
                <w:tcPr>
                  <w:tcW w:w="625" w:type="pct"/>
                  <w:tcBorders>
                    <w:tl2br w:val="nil"/>
                    <w:tr2bl w:val="nil"/>
                  </w:tcBorders>
                  <w:vAlign w:val="center"/>
                </w:tcPr>
                <w:p w14:paraId="23229753">
                  <w:pPr>
                    <w:keepNext w:val="0"/>
                    <w:keepLines w:val="0"/>
                    <w:pageBreakBefore w:val="0"/>
                    <w:shd w:val="clear"/>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cs="Times New Roman"/>
                      <w:b/>
                      <w:bCs/>
                      <w:color w:val="auto"/>
                      <w:sz w:val="21"/>
                      <w:szCs w:val="21"/>
                      <w:highlight w:val="none"/>
                    </w:rPr>
                  </w:pPr>
                  <w:r>
                    <w:rPr>
                      <w:rFonts w:hint="default" w:ascii="Times New Roman" w:hAnsi="Times New Roman" w:cs="Times New Roman"/>
                      <w:color w:val="auto"/>
                      <w:sz w:val="21"/>
                      <w:szCs w:val="21"/>
                      <w:highlight w:val="none"/>
                    </w:rPr>
                    <w:t>1.2</w:t>
                  </w:r>
                </w:p>
              </w:tc>
              <w:tc>
                <w:tcPr>
                  <w:tcW w:w="739" w:type="pct"/>
                  <w:tcBorders>
                    <w:tl2br w:val="nil"/>
                    <w:tr2bl w:val="nil"/>
                  </w:tcBorders>
                  <w:vAlign w:val="center"/>
                </w:tcPr>
                <w:p w14:paraId="1978D452">
                  <w:pPr>
                    <w:keepNext w:val="0"/>
                    <w:keepLines w:val="0"/>
                    <w:pageBreakBefore w:val="0"/>
                    <w:shd w:val="clear"/>
                    <w:kinsoku/>
                    <w:wordWrap/>
                    <w:overflowPunct/>
                    <w:topLinePunct w:val="0"/>
                    <w:autoSpaceDE/>
                    <w:autoSpaceDN/>
                    <w:bidi w:val="0"/>
                    <w:adjustRightInd/>
                    <w:snapToGrid w:val="0"/>
                    <w:spacing w:line="240" w:lineRule="exact"/>
                    <w:ind w:firstLine="0" w:firstLineChars="0"/>
                    <w:jc w:val="center"/>
                    <w:textAlignment w:val="auto"/>
                    <w:rPr>
                      <w:rFonts w:hint="default"/>
                      <w:b/>
                      <w:bCs/>
                      <w:color w:val="auto"/>
                      <w:sz w:val="21"/>
                      <w:szCs w:val="21"/>
                      <w:highlight w:val="none"/>
                      <w:lang w:val="en-US" w:eastAsia="zh-CN"/>
                    </w:rPr>
                  </w:pPr>
                  <w:r>
                    <w:rPr>
                      <w:rFonts w:hint="eastAsia" w:cs="Times New Roman"/>
                      <w:color w:val="auto"/>
                      <w:sz w:val="21"/>
                      <w:szCs w:val="21"/>
                      <w:highlight w:val="none"/>
                      <w:lang w:val="en-US" w:eastAsia="zh-CN"/>
                    </w:rPr>
                    <w:t>42.96</w:t>
                  </w:r>
                </w:p>
              </w:tc>
              <w:tc>
                <w:tcPr>
                  <w:tcW w:w="619" w:type="pct"/>
                  <w:tcBorders>
                    <w:tl2br w:val="nil"/>
                    <w:tr2bl w:val="nil"/>
                  </w:tcBorders>
                  <w:vAlign w:val="center"/>
                </w:tcPr>
                <w:p w14:paraId="09A6196B">
                  <w:pPr>
                    <w:keepNext w:val="0"/>
                    <w:keepLines w:val="0"/>
                    <w:pageBreakBefore w:val="0"/>
                    <w:shd w:val="clear"/>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cs="Times New Roman"/>
                      <w:b/>
                      <w:bCs/>
                      <w:color w:val="auto"/>
                      <w:sz w:val="21"/>
                      <w:szCs w:val="21"/>
                      <w:highlight w:val="none"/>
                      <w:lang w:val="en-US" w:eastAsia="zh-CN"/>
                    </w:rPr>
                  </w:pPr>
                  <w:r>
                    <w:rPr>
                      <w:rFonts w:hint="eastAsia" w:cs="Times New Roman"/>
                      <w:color w:val="auto"/>
                      <w:sz w:val="21"/>
                      <w:szCs w:val="21"/>
                      <w:highlight w:val="none"/>
                      <w:lang w:val="en-US" w:eastAsia="zh-CN"/>
                    </w:rPr>
                    <w:t>3类</w:t>
                  </w:r>
                </w:p>
              </w:tc>
              <w:tc>
                <w:tcPr>
                  <w:tcW w:w="1198" w:type="pct"/>
                  <w:vMerge w:val="continue"/>
                  <w:tcBorders>
                    <w:tl2br w:val="nil"/>
                    <w:tr2bl w:val="nil"/>
                  </w:tcBorders>
                  <w:vAlign w:val="center"/>
                </w:tcPr>
                <w:p w14:paraId="0918F0F4">
                  <w:pPr>
                    <w:keepNext w:val="0"/>
                    <w:keepLines w:val="0"/>
                    <w:pageBreakBefore w:val="0"/>
                    <w:shd w:val="clear"/>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cs="Times New Roman"/>
                      <w:color w:val="auto"/>
                      <w:sz w:val="21"/>
                      <w:szCs w:val="21"/>
                      <w:highlight w:val="none"/>
                    </w:rPr>
                  </w:pPr>
                </w:p>
              </w:tc>
              <w:tc>
                <w:tcPr>
                  <w:tcW w:w="605" w:type="pct"/>
                  <w:tcBorders>
                    <w:tl2br w:val="nil"/>
                    <w:tr2bl w:val="nil"/>
                  </w:tcBorders>
                  <w:vAlign w:val="center"/>
                </w:tcPr>
                <w:p w14:paraId="4D138C9D">
                  <w:pPr>
                    <w:keepNext w:val="0"/>
                    <w:keepLines w:val="0"/>
                    <w:pageBreakBefore w:val="0"/>
                    <w:shd w:val="clear"/>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cs="Times New Roman"/>
                      <w:color w:val="auto"/>
                      <w:sz w:val="21"/>
                      <w:szCs w:val="21"/>
                      <w:highlight w:val="none"/>
                    </w:rPr>
                  </w:pPr>
                  <w:r>
                    <w:rPr>
                      <w:rFonts w:hint="default" w:ascii="Times New Roman" w:hAnsi="Times New Roman" w:cs="Times New Roman"/>
                      <w:color w:val="auto"/>
                      <w:sz w:val="21"/>
                      <w:szCs w:val="21"/>
                      <w:highlight w:val="none"/>
                    </w:rPr>
                    <w:t>是</w:t>
                  </w:r>
                </w:p>
              </w:tc>
            </w:tr>
          </w:tbl>
          <w:p w14:paraId="062877C6">
            <w:pPr>
              <w:keepNext w:val="0"/>
              <w:keepLines w:val="0"/>
              <w:pageBreakBefore w:val="0"/>
              <w:widowControl w:val="0"/>
              <w:kinsoku/>
              <w:wordWrap/>
              <w:overflowPunct/>
              <w:topLinePunct w:val="0"/>
              <w:autoSpaceDE/>
              <w:autoSpaceDN/>
              <w:bidi w:val="0"/>
              <w:adjustRightInd/>
              <w:snapToGrid/>
              <w:spacing w:line="240" w:lineRule="exact"/>
              <w:ind w:firstLine="0" w:firstLineChars="0"/>
              <w:textAlignment w:val="auto"/>
              <w:rPr>
                <w:rFonts w:hint="default" w:ascii="Times New Roman" w:hAnsi="Times New Roman" w:eastAsia="宋体" w:cs="Times New Roman"/>
                <w:b/>
                <w:bCs/>
                <w:color w:val="auto"/>
                <w:sz w:val="21"/>
                <w:szCs w:val="21"/>
                <w:highlight w:val="none"/>
                <w:lang w:val="en-US" w:eastAsia="zh-CN"/>
              </w:rPr>
            </w:pPr>
            <w:r>
              <w:rPr>
                <w:rFonts w:hint="eastAsia" w:cs="Times New Roman"/>
                <w:b/>
                <w:bCs/>
                <w:color w:val="auto"/>
                <w:sz w:val="21"/>
                <w:szCs w:val="21"/>
                <w:highlight w:val="none"/>
                <w:lang w:val="en-US" w:eastAsia="zh-CN"/>
              </w:rPr>
              <w:t>注：本项目噪声预测评价边界为厂区厂界外1m处。</w:t>
            </w:r>
          </w:p>
          <w:p w14:paraId="5DFB996B">
            <w:pPr>
              <w:pageBreakBefore w:val="0"/>
              <w:widowControl w:val="0"/>
              <w:kinsoku/>
              <w:wordWrap/>
              <w:overflowPunct/>
              <w:topLinePunct w:val="0"/>
              <w:autoSpaceDE/>
              <w:autoSpaceDN/>
              <w:bidi w:val="0"/>
              <w:snapToGrid/>
              <w:spacing w:line="440" w:lineRule="exact"/>
              <w:ind w:firstLine="480"/>
              <w:rPr>
                <w:rFonts w:hint="default" w:ascii="Times New Roman" w:hAnsi="Times New Roman" w:eastAsia="宋体" w:cs="Times New Roman"/>
                <w:color w:val="auto"/>
                <w:sz w:val="24"/>
                <w:highlight w:val="none"/>
                <w:lang w:val="zh-CN"/>
              </w:rPr>
            </w:pPr>
            <w:r>
              <w:rPr>
                <w:rFonts w:hint="default" w:ascii="Times New Roman" w:hAnsi="Times New Roman" w:eastAsia="宋体" w:cs="Times New Roman"/>
                <w:color w:val="auto"/>
                <w:sz w:val="24"/>
                <w:highlight w:val="none"/>
                <w:lang w:val="zh-CN"/>
              </w:rPr>
              <w:t>综上所述，经距离衰减后各噪声源对厂界的影响值较小。东、南、</w:t>
            </w:r>
            <w:r>
              <w:rPr>
                <w:rFonts w:hint="eastAsia" w:cs="Times New Roman"/>
                <w:color w:val="auto"/>
                <w:sz w:val="24"/>
                <w:highlight w:val="none"/>
                <w:lang w:val="en-US" w:eastAsia="zh-CN"/>
              </w:rPr>
              <w:t>西</w:t>
            </w:r>
            <w:r>
              <w:rPr>
                <w:rFonts w:hint="eastAsia" w:cs="Times New Roman"/>
                <w:color w:val="auto"/>
                <w:sz w:val="24"/>
                <w:highlight w:val="none"/>
                <w:lang w:val="zh-CN"/>
              </w:rPr>
              <w:t>、</w:t>
            </w:r>
            <w:r>
              <w:rPr>
                <w:rFonts w:hint="default" w:ascii="Times New Roman" w:hAnsi="Times New Roman" w:eastAsia="宋体" w:cs="Times New Roman"/>
                <w:color w:val="auto"/>
                <w:sz w:val="24"/>
                <w:highlight w:val="none"/>
                <w:lang w:val="zh-CN"/>
              </w:rPr>
              <w:t>北厂界噪声贡献值满足《工业企业厂界环境噪声排放标准》（</w:t>
            </w:r>
            <w:r>
              <w:rPr>
                <w:rFonts w:hint="eastAsia" w:cs="Times New Roman"/>
                <w:color w:val="auto"/>
                <w:sz w:val="24"/>
                <w:highlight w:val="none"/>
                <w:lang w:val="zh-CN"/>
              </w:rPr>
              <w:t xml:space="preserve">GB </w:t>
            </w:r>
            <w:r>
              <w:rPr>
                <w:rFonts w:hint="default" w:ascii="Times New Roman" w:hAnsi="Times New Roman" w:eastAsia="宋体" w:cs="Times New Roman"/>
                <w:color w:val="auto"/>
                <w:sz w:val="24"/>
                <w:highlight w:val="none"/>
                <w:lang w:val="zh-CN"/>
              </w:rPr>
              <w:t>12348-2008）</w:t>
            </w:r>
            <w:r>
              <w:rPr>
                <w:rFonts w:hint="eastAsia" w:cs="Times New Roman"/>
                <w:color w:val="auto"/>
                <w:sz w:val="24"/>
                <w:highlight w:val="none"/>
                <w:lang w:val="en-US" w:eastAsia="zh-CN"/>
              </w:rPr>
              <w:t>3</w:t>
            </w:r>
            <w:r>
              <w:rPr>
                <w:rFonts w:hint="default" w:ascii="Times New Roman" w:hAnsi="Times New Roman" w:eastAsia="宋体" w:cs="Times New Roman"/>
                <w:color w:val="auto"/>
                <w:sz w:val="24"/>
                <w:highlight w:val="none"/>
                <w:lang w:val="zh-CN"/>
              </w:rPr>
              <w:t>类标准要求，即（昼间≤6</w:t>
            </w:r>
            <w:r>
              <w:rPr>
                <w:rFonts w:hint="eastAsia" w:cs="Times New Roman"/>
                <w:color w:val="auto"/>
                <w:sz w:val="24"/>
                <w:highlight w:val="none"/>
                <w:lang w:val="en-US" w:eastAsia="zh-CN"/>
              </w:rPr>
              <w:t>5</w:t>
            </w:r>
            <w:r>
              <w:rPr>
                <w:rFonts w:hint="default" w:ascii="Times New Roman" w:hAnsi="Times New Roman" w:eastAsia="宋体" w:cs="Times New Roman"/>
                <w:color w:val="auto"/>
                <w:sz w:val="24"/>
                <w:highlight w:val="none"/>
                <w:lang w:val="zh-CN"/>
              </w:rPr>
              <w:t>dB（A）</w:t>
            </w:r>
            <w:r>
              <w:rPr>
                <w:rFonts w:hint="eastAsia" w:cs="Times New Roman"/>
                <w:color w:val="auto"/>
                <w:sz w:val="24"/>
                <w:highlight w:val="none"/>
                <w:lang w:val="zh-CN"/>
              </w:rPr>
              <w:t>、</w:t>
            </w:r>
            <w:r>
              <w:rPr>
                <w:rFonts w:hint="eastAsia" w:cs="Times New Roman"/>
                <w:color w:val="auto"/>
                <w:sz w:val="24"/>
                <w:highlight w:val="none"/>
                <w:lang w:val="en-US" w:eastAsia="zh-CN"/>
              </w:rPr>
              <w:t>夜</w:t>
            </w:r>
            <w:r>
              <w:rPr>
                <w:rFonts w:hint="default" w:ascii="Times New Roman" w:hAnsi="Times New Roman" w:eastAsia="宋体" w:cs="Times New Roman"/>
                <w:color w:val="auto"/>
                <w:sz w:val="24"/>
                <w:highlight w:val="none"/>
                <w:lang w:val="zh-CN"/>
              </w:rPr>
              <w:t>间≤</w:t>
            </w:r>
            <w:r>
              <w:rPr>
                <w:rFonts w:hint="eastAsia" w:ascii="Times New Roman" w:hAnsi="Times New Roman" w:cs="Times New Roman"/>
                <w:color w:val="auto"/>
                <w:sz w:val="24"/>
                <w:highlight w:val="none"/>
                <w:lang w:val="en-US" w:eastAsia="zh-CN"/>
              </w:rPr>
              <w:t>5</w:t>
            </w:r>
            <w:r>
              <w:rPr>
                <w:rFonts w:hint="eastAsia" w:cs="Times New Roman"/>
                <w:color w:val="auto"/>
                <w:sz w:val="24"/>
                <w:highlight w:val="none"/>
                <w:lang w:val="en-US" w:eastAsia="zh-CN"/>
              </w:rPr>
              <w:t>5</w:t>
            </w:r>
            <w:r>
              <w:rPr>
                <w:rFonts w:hint="default" w:ascii="Times New Roman" w:hAnsi="Times New Roman" w:eastAsia="宋体" w:cs="Times New Roman"/>
                <w:color w:val="auto"/>
                <w:sz w:val="24"/>
                <w:highlight w:val="none"/>
                <w:lang w:val="zh-CN"/>
              </w:rPr>
              <w:t>dB（A））。</w:t>
            </w:r>
          </w:p>
          <w:p w14:paraId="3D51C0A6">
            <w:pPr>
              <w:keepNext w:val="0"/>
              <w:keepLines w:val="0"/>
              <w:pageBreakBefore w:val="0"/>
              <w:widowControl w:val="0"/>
              <w:kinsoku/>
              <w:wordWrap/>
              <w:overflowPunct/>
              <w:topLinePunct w:val="0"/>
              <w:bidi w:val="0"/>
              <w:spacing w:line="440" w:lineRule="exact"/>
              <w:ind w:firstLine="482"/>
              <w:textAlignment w:val="auto"/>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（4）噪声监测计划</w:t>
            </w:r>
          </w:p>
          <w:p w14:paraId="6A268711">
            <w:pPr>
              <w:keepNext w:val="0"/>
              <w:keepLines w:val="0"/>
              <w:pageBreakBefore w:val="0"/>
              <w:widowControl w:val="0"/>
              <w:kinsoku/>
              <w:wordWrap/>
              <w:overflowPunct/>
              <w:topLinePunct w:val="0"/>
              <w:autoSpaceDE w:val="0"/>
              <w:autoSpaceDN w:val="0"/>
              <w:bidi w:val="0"/>
              <w:adjustRightInd w:val="0"/>
              <w:snapToGrid w:val="0"/>
              <w:spacing w:line="440" w:lineRule="exact"/>
              <w:ind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根据《排污单位自行监测技术指南</w:t>
            </w:r>
            <w:r>
              <w:rPr>
                <w:rFonts w:hint="eastAsia" w:cs="Times New Roman"/>
                <w:color w:val="auto"/>
                <w:highlight w:val="none"/>
                <w:lang w:val="en-US" w:eastAsia="zh-CN"/>
              </w:rPr>
              <w:t xml:space="preserve"> </w:t>
            </w:r>
            <w:r>
              <w:rPr>
                <w:rFonts w:hint="default" w:ascii="Times New Roman" w:hAnsi="Times New Roman" w:eastAsia="宋体" w:cs="Times New Roman"/>
                <w:color w:val="auto"/>
                <w:highlight w:val="none"/>
              </w:rPr>
              <w:t>总则》（</w:t>
            </w:r>
            <w:r>
              <w:rPr>
                <w:rFonts w:hint="eastAsia" w:cs="Times New Roman"/>
                <w:color w:val="auto"/>
                <w:highlight w:val="none"/>
                <w:lang w:eastAsia="zh-CN"/>
              </w:rPr>
              <w:t xml:space="preserve">HJ </w:t>
            </w:r>
            <w:r>
              <w:rPr>
                <w:rFonts w:hint="default" w:ascii="Times New Roman" w:hAnsi="Times New Roman" w:eastAsia="宋体" w:cs="Times New Roman"/>
                <w:color w:val="auto"/>
                <w:highlight w:val="none"/>
              </w:rPr>
              <w:t>819</w:t>
            </w:r>
            <w:r>
              <w:rPr>
                <w:rFonts w:hint="eastAsia" w:cs="Times New Roman"/>
                <w:color w:val="auto"/>
                <w:highlight w:val="none"/>
                <w:lang w:eastAsia="zh-CN"/>
              </w:rPr>
              <w:t>-</w:t>
            </w:r>
            <w:r>
              <w:rPr>
                <w:rFonts w:hint="default" w:ascii="Times New Roman" w:hAnsi="Times New Roman" w:eastAsia="宋体" w:cs="Times New Roman"/>
                <w:color w:val="auto"/>
                <w:highlight w:val="none"/>
              </w:rPr>
              <w:t>2017）相关要求，定期对厂界进行噪声监测，日常监测要求见下表。</w:t>
            </w:r>
          </w:p>
          <w:p w14:paraId="7534469F">
            <w:pPr>
              <w:pStyle w:val="48"/>
              <w:keepNext w:val="0"/>
              <w:keepLines w:val="0"/>
              <w:pageBreakBefore w:val="0"/>
              <w:widowControl w:val="0"/>
              <w:numPr>
                <w:ilvl w:val="0"/>
                <w:numId w:val="0"/>
              </w:numPr>
              <w:kinsoku/>
              <w:wordWrap/>
              <w:overflowPunct/>
              <w:topLinePunct w:val="0"/>
              <w:bidi w:val="0"/>
              <w:spacing w:line="440" w:lineRule="exact"/>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sz w:val="24"/>
                <w:highlight w:val="none"/>
              </w:rPr>
              <w:t>表4-</w:t>
            </w:r>
            <w:r>
              <w:rPr>
                <w:rFonts w:hint="eastAsia" w:cs="Times New Roman"/>
                <w:color w:val="auto"/>
                <w:sz w:val="24"/>
                <w:highlight w:val="none"/>
                <w:lang w:val="en-US" w:eastAsia="zh-CN"/>
              </w:rPr>
              <w:t xml:space="preserve">12  </w:t>
            </w:r>
            <w:r>
              <w:rPr>
                <w:rFonts w:hint="default" w:ascii="Times New Roman" w:hAnsi="Times New Roman" w:eastAsia="宋体" w:cs="Times New Roman"/>
                <w:color w:val="auto"/>
                <w:sz w:val="24"/>
                <w:highlight w:val="none"/>
              </w:rPr>
              <w:t>噪声监测计划表</w:t>
            </w:r>
          </w:p>
          <w:tbl>
            <w:tblPr>
              <w:tblStyle w:val="36"/>
              <w:tblW w:w="8232" w:type="dxa"/>
              <w:jc w:val="center"/>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1204"/>
              <w:gridCol w:w="1286"/>
              <w:gridCol w:w="1973"/>
              <w:gridCol w:w="3769"/>
            </w:tblGrid>
            <w:tr w14:paraId="58C99DE6">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204" w:type="dxa"/>
                  <w:vAlign w:val="center"/>
                </w:tcPr>
                <w:p w14:paraId="3EE8BDDD">
                  <w:pPr>
                    <w:pStyle w:val="94"/>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监测位置</w:t>
                  </w:r>
                </w:p>
              </w:tc>
              <w:tc>
                <w:tcPr>
                  <w:tcW w:w="1286" w:type="dxa"/>
                  <w:vAlign w:val="center"/>
                </w:tcPr>
                <w:p w14:paraId="0230F086">
                  <w:pPr>
                    <w:pStyle w:val="94"/>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监测项目</w:t>
                  </w:r>
                </w:p>
              </w:tc>
              <w:tc>
                <w:tcPr>
                  <w:tcW w:w="1973" w:type="dxa"/>
                  <w:vAlign w:val="center"/>
                </w:tcPr>
                <w:p w14:paraId="61DA5533">
                  <w:pPr>
                    <w:pStyle w:val="94"/>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监测频次</w:t>
                  </w:r>
                </w:p>
              </w:tc>
              <w:tc>
                <w:tcPr>
                  <w:tcW w:w="3769" w:type="dxa"/>
                  <w:vAlign w:val="center"/>
                </w:tcPr>
                <w:p w14:paraId="125E4200">
                  <w:pPr>
                    <w:pStyle w:val="94"/>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执行标准</w:t>
                  </w:r>
                </w:p>
              </w:tc>
            </w:tr>
            <w:tr w14:paraId="56FBB7D9">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1204" w:type="dxa"/>
                  <w:vAlign w:val="center"/>
                </w:tcPr>
                <w:p w14:paraId="2AD0EE26">
                  <w:pPr>
                    <w:pStyle w:val="94"/>
                    <w:rPr>
                      <w:rFonts w:hint="default" w:ascii="Times New Roman" w:hAnsi="Times New Roman" w:eastAsia="宋体" w:cs="Times New Roman"/>
                      <w:b w:val="0"/>
                      <w:bCs/>
                      <w:color w:val="auto"/>
                      <w:highlight w:val="none"/>
                    </w:rPr>
                  </w:pPr>
                  <w:r>
                    <w:rPr>
                      <w:rFonts w:hint="default" w:ascii="Times New Roman" w:hAnsi="Times New Roman" w:eastAsia="宋体" w:cs="Times New Roman"/>
                      <w:b w:val="0"/>
                      <w:bCs/>
                      <w:color w:val="auto"/>
                      <w:highlight w:val="none"/>
                    </w:rPr>
                    <w:t>厂界四周外1m</w:t>
                  </w:r>
                </w:p>
              </w:tc>
              <w:tc>
                <w:tcPr>
                  <w:tcW w:w="1286" w:type="dxa"/>
                  <w:vAlign w:val="center"/>
                </w:tcPr>
                <w:p w14:paraId="42C46258">
                  <w:pPr>
                    <w:pStyle w:val="94"/>
                    <w:rPr>
                      <w:rFonts w:hint="default" w:ascii="Times New Roman" w:hAnsi="Times New Roman" w:eastAsia="宋体" w:cs="Times New Roman"/>
                      <w:b w:val="0"/>
                      <w:bCs/>
                      <w:color w:val="auto"/>
                      <w:highlight w:val="none"/>
                    </w:rPr>
                  </w:pPr>
                  <w:r>
                    <w:rPr>
                      <w:rFonts w:hint="default" w:ascii="Times New Roman" w:hAnsi="Times New Roman" w:eastAsia="宋体" w:cs="Times New Roman"/>
                      <w:b w:val="0"/>
                      <w:bCs/>
                      <w:color w:val="auto"/>
                      <w:highlight w:val="none"/>
                    </w:rPr>
                    <w:t>等效A声级</w:t>
                  </w:r>
                </w:p>
              </w:tc>
              <w:tc>
                <w:tcPr>
                  <w:tcW w:w="1973" w:type="dxa"/>
                  <w:vAlign w:val="center"/>
                </w:tcPr>
                <w:p w14:paraId="10C4E4D2">
                  <w:pPr>
                    <w:pStyle w:val="94"/>
                    <w:rPr>
                      <w:rFonts w:hint="default" w:ascii="Times New Roman" w:hAnsi="Times New Roman" w:eastAsia="宋体" w:cs="Times New Roman"/>
                      <w:b w:val="0"/>
                      <w:bCs/>
                      <w:color w:val="auto"/>
                      <w:highlight w:val="none"/>
                    </w:rPr>
                  </w:pPr>
                  <w:r>
                    <w:rPr>
                      <w:rFonts w:hint="default" w:ascii="Times New Roman" w:hAnsi="Times New Roman" w:eastAsia="宋体" w:cs="Times New Roman"/>
                      <w:b w:val="0"/>
                      <w:bCs/>
                      <w:color w:val="auto"/>
                      <w:highlight w:val="none"/>
                    </w:rPr>
                    <w:t>每季度监测1次，昼</w:t>
                  </w:r>
                  <w:r>
                    <w:rPr>
                      <w:rFonts w:hint="eastAsia" w:cs="Times New Roman"/>
                      <w:b w:val="0"/>
                      <w:bCs/>
                      <w:color w:val="auto"/>
                      <w:highlight w:val="none"/>
                      <w:lang w:val="en-US" w:eastAsia="zh-CN"/>
                    </w:rPr>
                    <w:t>间、夜间各</w:t>
                  </w:r>
                  <w:r>
                    <w:rPr>
                      <w:rFonts w:hint="default" w:ascii="Times New Roman" w:hAnsi="Times New Roman" w:eastAsia="宋体" w:cs="Times New Roman"/>
                      <w:b w:val="0"/>
                      <w:bCs/>
                      <w:color w:val="auto"/>
                      <w:highlight w:val="none"/>
                    </w:rPr>
                    <w:t>1次</w:t>
                  </w:r>
                </w:p>
              </w:tc>
              <w:tc>
                <w:tcPr>
                  <w:tcW w:w="3769" w:type="dxa"/>
                  <w:vAlign w:val="center"/>
                </w:tcPr>
                <w:p w14:paraId="040ADDFF">
                  <w:pPr>
                    <w:pStyle w:val="94"/>
                    <w:rPr>
                      <w:rFonts w:hint="eastAsia" w:ascii="Times New Roman" w:hAnsi="Times New Roman" w:eastAsia="宋体" w:cs="Times New Roman"/>
                      <w:b w:val="0"/>
                      <w:bCs/>
                      <w:color w:val="auto"/>
                      <w:highlight w:val="none"/>
                      <w:lang w:eastAsia="zh-CN"/>
                    </w:rPr>
                  </w:pPr>
                  <w:r>
                    <w:rPr>
                      <w:rFonts w:hint="default" w:ascii="Times New Roman" w:hAnsi="Times New Roman" w:eastAsia="宋体" w:cs="Times New Roman"/>
                      <w:b w:val="0"/>
                      <w:bCs/>
                      <w:color w:val="auto"/>
                      <w:highlight w:val="none"/>
                    </w:rPr>
                    <w:t>《工业企业厂界环境噪声排放标准》（</w:t>
                  </w:r>
                  <w:r>
                    <w:rPr>
                      <w:rFonts w:hint="eastAsia" w:cs="Times New Roman"/>
                      <w:b w:val="0"/>
                      <w:bCs/>
                      <w:color w:val="auto"/>
                      <w:highlight w:val="none"/>
                      <w:lang w:eastAsia="zh-CN"/>
                    </w:rPr>
                    <w:t xml:space="preserve">GB </w:t>
                  </w:r>
                  <w:r>
                    <w:rPr>
                      <w:rFonts w:hint="default" w:ascii="Times New Roman" w:hAnsi="Times New Roman" w:eastAsia="宋体" w:cs="Times New Roman"/>
                      <w:b w:val="0"/>
                      <w:bCs/>
                      <w:color w:val="auto"/>
                      <w:highlight w:val="none"/>
                    </w:rPr>
                    <w:t>12348-2008）中的</w:t>
                  </w:r>
                  <w:r>
                    <w:rPr>
                      <w:rFonts w:hint="eastAsia" w:cs="Times New Roman"/>
                      <w:b w:val="0"/>
                      <w:bCs/>
                      <w:color w:val="auto"/>
                      <w:highlight w:val="none"/>
                      <w:lang w:val="en-US" w:eastAsia="zh-CN"/>
                    </w:rPr>
                    <w:t>3</w:t>
                  </w:r>
                  <w:r>
                    <w:rPr>
                      <w:rFonts w:hint="default" w:ascii="Times New Roman" w:hAnsi="Times New Roman" w:eastAsia="宋体" w:cs="Times New Roman"/>
                      <w:b w:val="0"/>
                      <w:bCs/>
                      <w:color w:val="auto"/>
                      <w:highlight w:val="none"/>
                    </w:rPr>
                    <w:t>类标准</w:t>
                  </w:r>
                </w:p>
              </w:tc>
            </w:tr>
          </w:tbl>
          <w:p w14:paraId="4FB26B43">
            <w:pPr>
              <w:bidi w:val="0"/>
              <w:rPr>
                <w:rFonts w:hint="default"/>
                <w:color w:val="auto"/>
                <w:highlight w:val="none"/>
              </w:rPr>
            </w:pPr>
          </w:p>
          <w:p w14:paraId="37AE4859">
            <w:pPr>
              <w:bidi w:val="0"/>
              <w:rPr>
                <w:rFonts w:hint="default"/>
                <w:color w:val="auto"/>
                <w:highlight w:val="none"/>
              </w:rPr>
            </w:pPr>
          </w:p>
          <w:p w14:paraId="6B0464F6">
            <w:pPr>
              <w:bidi w:val="0"/>
              <w:rPr>
                <w:rFonts w:hint="default"/>
                <w:color w:val="auto"/>
                <w:highlight w:val="none"/>
              </w:rPr>
            </w:pPr>
          </w:p>
          <w:p w14:paraId="291E61BD">
            <w:pPr>
              <w:bidi w:val="0"/>
              <w:rPr>
                <w:rFonts w:hint="default"/>
                <w:color w:val="auto"/>
                <w:highlight w:val="none"/>
              </w:rPr>
            </w:pPr>
          </w:p>
          <w:p w14:paraId="63152E57">
            <w:pPr>
              <w:keepNext w:val="0"/>
              <w:keepLines w:val="0"/>
              <w:pageBreakBefore w:val="0"/>
              <w:widowControl w:val="0"/>
              <w:kinsoku/>
              <w:wordWrap/>
              <w:overflowPunct/>
              <w:topLinePunct w:val="0"/>
              <w:autoSpaceDE/>
              <w:autoSpaceDN/>
              <w:bidi w:val="0"/>
              <w:spacing w:line="420" w:lineRule="exact"/>
              <w:ind w:firstLine="482"/>
              <w:textAlignment w:val="auto"/>
              <w:rPr>
                <w:rFonts w:hint="default" w:ascii="Times New Roman" w:hAnsi="Times New Roman" w:eastAsia="宋体" w:cs="Times New Roman"/>
                <w:b/>
                <w:bCs/>
                <w:color w:val="auto"/>
                <w:highlight w:val="none"/>
              </w:rPr>
            </w:pPr>
          </w:p>
          <w:p w14:paraId="06BA51C1">
            <w:pPr>
              <w:keepNext w:val="0"/>
              <w:keepLines w:val="0"/>
              <w:pageBreakBefore w:val="0"/>
              <w:widowControl w:val="0"/>
              <w:kinsoku/>
              <w:wordWrap/>
              <w:overflowPunct/>
              <w:topLinePunct w:val="0"/>
              <w:autoSpaceDE/>
              <w:autoSpaceDN/>
              <w:bidi w:val="0"/>
              <w:spacing w:line="400" w:lineRule="exact"/>
              <w:ind w:firstLine="482"/>
              <w:textAlignment w:val="auto"/>
              <w:rPr>
                <w:rFonts w:hint="default" w:ascii="Times New Roman" w:hAnsi="Times New Roman" w:eastAsia="宋体" w:cs="Times New Roman"/>
                <w:b/>
                <w:bCs/>
                <w:color w:val="auto"/>
                <w:highlight w:val="none"/>
              </w:rPr>
            </w:pPr>
            <w:r>
              <w:rPr>
                <w:rFonts w:hint="eastAsia" w:cs="Times New Roman"/>
                <w:b/>
                <w:bCs/>
                <w:color w:val="auto"/>
                <w:highlight w:val="none"/>
                <w:lang w:eastAsia="zh-CN"/>
              </w:rPr>
              <w:t>4.</w:t>
            </w:r>
            <w:r>
              <w:rPr>
                <w:rFonts w:hint="default" w:ascii="Times New Roman" w:hAnsi="Times New Roman" w:eastAsia="宋体" w:cs="Times New Roman"/>
                <w:b/>
                <w:bCs/>
                <w:color w:val="auto"/>
                <w:highlight w:val="none"/>
              </w:rPr>
              <w:t>固体废物</w:t>
            </w:r>
          </w:p>
          <w:p w14:paraId="68E96338">
            <w:pPr>
              <w:keepNext w:val="0"/>
              <w:keepLines w:val="0"/>
              <w:pageBreakBefore w:val="0"/>
              <w:widowControl w:val="0"/>
              <w:kinsoku/>
              <w:wordWrap/>
              <w:overflowPunct/>
              <w:topLinePunct w:val="0"/>
              <w:autoSpaceDE/>
              <w:autoSpaceDN/>
              <w:bidi w:val="0"/>
              <w:spacing w:line="400" w:lineRule="exact"/>
              <w:ind w:firstLine="482"/>
              <w:textAlignment w:val="auto"/>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（1）固体废物源强分析</w:t>
            </w:r>
          </w:p>
          <w:p w14:paraId="3B368D20">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zh-CN"/>
              </w:rPr>
              <w:t>本项目固废主要为</w:t>
            </w:r>
            <w:r>
              <w:rPr>
                <w:rFonts w:hint="default" w:ascii="Times New Roman" w:hAnsi="Times New Roman" w:eastAsia="宋体" w:cs="Times New Roman"/>
                <w:color w:val="auto"/>
                <w:sz w:val="24"/>
                <w:highlight w:val="none"/>
              </w:rPr>
              <w:t>焊渣</w:t>
            </w:r>
            <w:r>
              <w:rPr>
                <w:rFonts w:hint="eastAsia" w:cs="Times New Roman"/>
                <w:color w:val="auto"/>
                <w:sz w:val="24"/>
                <w:highlight w:val="none"/>
                <w:lang w:eastAsia="zh-CN"/>
              </w:rPr>
              <w:t>、</w:t>
            </w:r>
            <w:r>
              <w:rPr>
                <w:rFonts w:hint="default" w:ascii="Times New Roman" w:hAnsi="Times New Roman" w:eastAsia="宋体" w:cs="Times New Roman"/>
                <w:color w:val="auto"/>
                <w:sz w:val="24"/>
                <w:highlight w:val="none"/>
              </w:rPr>
              <w:t>废</w:t>
            </w:r>
            <w:r>
              <w:rPr>
                <w:rFonts w:hint="eastAsia" w:cs="Times New Roman"/>
                <w:color w:val="auto"/>
                <w:sz w:val="24"/>
                <w:highlight w:val="none"/>
                <w:lang w:eastAsia="zh-CN"/>
              </w:rPr>
              <w:t>显像剂、</w:t>
            </w:r>
            <w:r>
              <w:rPr>
                <w:rFonts w:hint="default" w:ascii="Times New Roman" w:hAnsi="Times New Roman" w:eastAsia="宋体" w:cs="Times New Roman"/>
                <w:color w:val="auto"/>
                <w:sz w:val="24"/>
                <w:highlight w:val="none"/>
              </w:rPr>
              <w:t>废渗透剂</w:t>
            </w:r>
            <w:r>
              <w:rPr>
                <w:rFonts w:hint="eastAsia" w:cs="Times New Roman"/>
                <w:color w:val="auto"/>
                <w:sz w:val="24"/>
                <w:highlight w:val="none"/>
                <w:lang w:eastAsia="zh-CN"/>
              </w:rPr>
              <w:t>、</w:t>
            </w:r>
            <w:r>
              <w:rPr>
                <w:rFonts w:hint="default" w:ascii="Times New Roman" w:hAnsi="Times New Roman" w:eastAsia="宋体" w:cs="Times New Roman"/>
                <w:color w:val="auto"/>
                <w:sz w:val="24"/>
                <w:highlight w:val="none"/>
              </w:rPr>
              <w:t>清洗废液</w:t>
            </w:r>
            <w:r>
              <w:rPr>
                <w:rFonts w:hint="eastAsia" w:cs="Times New Roman"/>
                <w:color w:val="auto"/>
                <w:sz w:val="24"/>
                <w:highlight w:val="none"/>
                <w:lang w:eastAsia="zh-CN"/>
              </w:rPr>
              <w:t>、</w:t>
            </w:r>
            <w:r>
              <w:rPr>
                <w:rFonts w:hint="default" w:ascii="Times New Roman" w:hAnsi="Times New Roman" w:eastAsia="宋体" w:cs="Times New Roman"/>
                <w:color w:val="auto"/>
                <w:sz w:val="24"/>
                <w:highlight w:val="none"/>
              </w:rPr>
              <w:t>废抹布</w:t>
            </w:r>
            <w:r>
              <w:rPr>
                <w:rFonts w:hint="eastAsia" w:cs="Times New Roman"/>
                <w:color w:val="auto"/>
                <w:sz w:val="24"/>
                <w:highlight w:val="none"/>
                <w:lang w:eastAsia="zh-CN"/>
              </w:rPr>
              <w:t>、</w:t>
            </w:r>
            <w:r>
              <w:rPr>
                <w:rFonts w:hint="default" w:ascii="Times New Roman" w:hAnsi="Times New Roman" w:eastAsia="宋体" w:cs="Times New Roman"/>
                <w:color w:val="auto"/>
                <w:sz w:val="24"/>
                <w:highlight w:val="none"/>
              </w:rPr>
              <w:t>废切削液</w:t>
            </w:r>
            <w:r>
              <w:rPr>
                <w:rFonts w:hint="eastAsia" w:cs="Times New Roman"/>
                <w:color w:val="auto"/>
                <w:sz w:val="24"/>
                <w:highlight w:val="none"/>
                <w:lang w:eastAsia="zh-CN"/>
              </w:rPr>
              <w:t>、</w:t>
            </w:r>
            <w:r>
              <w:rPr>
                <w:rFonts w:hint="default" w:ascii="Times New Roman" w:hAnsi="Times New Roman" w:eastAsia="宋体" w:cs="Times New Roman"/>
                <w:color w:val="auto"/>
                <w:sz w:val="24"/>
                <w:highlight w:val="none"/>
              </w:rPr>
              <w:t>废油桶</w:t>
            </w:r>
            <w:r>
              <w:rPr>
                <w:rFonts w:hint="eastAsia" w:cs="Times New Roman"/>
                <w:color w:val="auto"/>
                <w:sz w:val="24"/>
                <w:highlight w:val="none"/>
                <w:lang w:eastAsia="zh-CN"/>
              </w:rPr>
              <w:t>、</w:t>
            </w:r>
            <w:r>
              <w:rPr>
                <w:rFonts w:hint="default" w:ascii="Times New Roman" w:hAnsi="Times New Roman" w:eastAsia="宋体" w:cs="Times New Roman"/>
                <w:color w:val="auto"/>
                <w:sz w:val="24"/>
                <w:highlight w:val="none"/>
              </w:rPr>
              <w:t>废润滑油</w:t>
            </w:r>
            <w:r>
              <w:rPr>
                <w:rFonts w:hint="eastAsia" w:cs="Times New Roman"/>
                <w:color w:val="auto"/>
                <w:sz w:val="24"/>
                <w:highlight w:val="none"/>
                <w:lang w:eastAsia="zh-CN"/>
              </w:rPr>
              <w:t>、</w:t>
            </w:r>
            <w:r>
              <w:rPr>
                <w:rFonts w:hint="default" w:ascii="Times New Roman" w:hAnsi="Times New Roman" w:eastAsia="宋体" w:cs="Times New Roman"/>
                <w:color w:val="auto"/>
                <w:sz w:val="24"/>
                <w:highlight w:val="none"/>
              </w:rPr>
              <w:t>废包装桶</w:t>
            </w:r>
            <w:r>
              <w:rPr>
                <w:rFonts w:hint="eastAsia" w:cs="Times New Roman"/>
                <w:color w:val="auto"/>
                <w:sz w:val="24"/>
                <w:highlight w:val="none"/>
                <w:lang w:eastAsia="zh-CN"/>
              </w:rPr>
              <w:t>、</w:t>
            </w:r>
            <w:r>
              <w:rPr>
                <w:rFonts w:hint="default" w:ascii="Times New Roman" w:hAnsi="Times New Roman" w:eastAsia="宋体" w:cs="Times New Roman"/>
                <w:color w:val="auto"/>
                <w:sz w:val="24"/>
                <w:highlight w:val="none"/>
              </w:rPr>
              <w:t>空压机含油废液</w:t>
            </w:r>
            <w:r>
              <w:rPr>
                <w:rFonts w:hint="eastAsia" w:cs="Times New Roman"/>
                <w:color w:val="auto"/>
                <w:sz w:val="24"/>
                <w:highlight w:val="none"/>
                <w:lang w:eastAsia="zh-CN"/>
              </w:rPr>
              <w:t>、</w:t>
            </w:r>
            <w:r>
              <w:rPr>
                <w:rFonts w:hint="default" w:ascii="Times New Roman" w:hAnsi="Times New Roman" w:eastAsia="宋体" w:cs="Times New Roman"/>
                <w:color w:val="auto"/>
                <w:sz w:val="24"/>
                <w:highlight w:val="none"/>
              </w:rPr>
              <w:t>生活垃圾</w:t>
            </w:r>
            <w:r>
              <w:rPr>
                <w:rFonts w:hint="eastAsia" w:cs="Times New Roman"/>
                <w:color w:val="auto"/>
                <w:sz w:val="24"/>
                <w:highlight w:val="none"/>
                <w:lang w:eastAsia="zh-CN"/>
              </w:rPr>
              <w:t>、</w:t>
            </w:r>
            <w:r>
              <w:rPr>
                <w:rFonts w:hint="default" w:ascii="Times New Roman" w:hAnsi="Times New Roman" w:eastAsia="宋体" w:cs="Times New Roman"/>
                <w:color w:val="auto"/>
                <w:sz w:val="24"/>
                <w:highlight w:val="none"/>
              </w:rPr>
              <w:t>化粪池污泥</w:t>
            </w:r>
            <w:r>
              <w:rPr>
                <w:rFonts w:hint="eastAsia" w:cs="Times New Roman"/>
                <w:color w:val="auto"/>
                <w:sz w:val="24"/>
                <w:highlight w:val="none"/>
                <w:lang w:eastAsia="zh-CN"/>
              </w:rPr>
              <w:t>、</w:t>
            </w:r>
            <w:r>
              <w:rPr>
                <w:rFonts w:hint="default" w:ascii="Times New Roman" w:hAnsi="Times New Roman" w:eastAsia="宋体" w:cs="Times New Roman"/>
                <w:color w:val="auto"/>
                <w:sz w:val="24"/>
                <w:highlight w:val="none"/>
              </w:rPr>
              <w:t>回收粉尘</w:t>
            </w:r>
            <w:r>
              <w:rPr>
                <w:rFonts w:hint="eastAsia" w:cs="Times New Roman"/>
                <w:color w:val="auto"/>
                <w:sz w:val="24"/>
                <w:highlight w:val="none"/>
                <w:lang w:val="en-US" w:eastAsia="zh-CN"/>
              </w:rPr>
              <w:t>。</w:t>
            </w:r>
          </w:p>
          <w:p w14:paraId="5B1CDD6C">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both"/>
              <w:textAlignment w:val="auto"/>
              <w:rPr>
                <w:rFonts w:hint="default" w:ascii="Times New Roman" w:hAnsi="Times New Roman" w:eastAsia="宋体" w:cs="Times New Roman"/>
                <w:color w:val="auto"/>
                <w:kern w:val="44"/>
                <w:sz w:val="24"/>
                <w:szCs w:val="24"/>
                <w:highlight w:val="none"/>
                <w:lang w:val="en-US" w:eastAsia="zh-CN" w:bidi="ar-SA"/>
              </w:rPr>
            </w:pPr>
            <w:r>
              <w:rPr>
                <w:rFonts w:hint="eastAsia" w:cs="Times New Roman"/>
                <w:color w:val="auto"/>
                <w:sz w:val="24"/>
                <w:highlight w:val="none"/>
                <w:lang w:val="en-US" w:eastAsia="zh-CN"/>
              </w:rPr>
              <w:t>①</w:t>
            </w:r>
            <w:r>
              <w:rPr>
                <w:rFonts w:hint="eastAsia" w:cs="Times New Roman"/>
                <w:color w:val="auto"/>
                <w:kern w:val="44"/>
                <w:sz w:val="24"/>
                <w:szCs w:val="24"/>
                <w:highlight w:val="none"/>
                <w:lang w:val="en-US" w:eastAsia="zh-CN" w:bidi="ar-SA"/>
              </w:rPr>
              <w:t>S1</w:t>
            </w:r>
            <w:r>
              <w:rPr>
                <w:rFonts w:hint="default" w:ascii="Times New Roman" w:hAnsi="Times New Roman" w:eastAsia="宋体" w:cs="Times New Roman"/>
                <w:color w:val="auto"/>
                <w:sz w:val="24"/>
                <w:highlight w:val="none"/>
              </w:rPr>
              <w:t>焊渣</w:t>
            </w:r>
          </w:p>
          <w:p w14:paraId="35286C54">
            <w:pPr>
              <w:keepNext w:val="0"/>
              <w:keepLines w:val="0"/>
              <w:pageBreakBefore w:val="0"/>
              <w:widowControl w:val="0"/>
              <w:kinsoku/>
              <w:wordWrap/>
              <w:overflowPunct/>
              <w:topLinePunct w:val="0"/>
              <w:autoSpaceDE/>
              <w:autoSpaceDN/>
              <w:bidi w:val="0"/>
              <w:adjustRightInd w:val="0"/>
              <w:snapToGrid w:val="0"/>
              <w:spacing w:line="400" w:lineRule="exact"/>
              <w:textAlignment w:val="auto"/>
              <w:rPr>
                <w:rFonts w:hint="default" w:ascii="Times New Roman" w:hAnsi="Times New Roman" w:eastAsia="宋体" w:cs="Times New Roman"/>
                <w:color w:val="auto"/>
                <w:sz w:val="24"/>
                <w:highlight w:val="none"/>
                <w:lang w:val="en-US" w:eastAsia="zh-CN"/>
              </w:rPr>
            </w:pPr>
            <w:r>
              <w:rPr>
                <w:rFonts w:hint="eastAsia" w:cs="Times New Roman"/>
                <w:color w:val="auto"/>
                <w:sz w:val="24"/>
                <w:highlight w:val="none"/>
                <w:lang w:val="en-US" w:eastAsia="zh-CN"/>
              </w:rPr>
              <w:t>本项目焊接会产生废焊渣，焊条使用量为300t/a，废焊渣约</w:t>
            </w:r>
            <w:r>
              <w:rPr>
                <w:rFonts w:hint="eastAsia" w:ascii="Times New Roman" w:hAnsi="Times New Roman" w:eastAsia="宋体" w:cs="Times New Roman"/>
                <w:color w:val="auto"/>
                <w:sz w:val="24"/>
                <w:highlight w:val="none"/>
                <w:lang w:val="en-US" w:eastAsia="zh-CN"/>
              </w:rPr>
              <w:t>占1%，</w:t>
            </w:r>
            <w:r>
              <w:rPr>
                <w:rFonts w:hint="eastAsia" w:cs="Times New Roman"/>
                <w:color w:val="auto"/>
                <w:sz w:val="24"/>
                <w:highlight w:val="none"/>
                <w:lang w:val="en-US" w:eastAsia="zh-CN"/>
              </w:rPr>
              <w:t>产生量约3t/a。统一收集后外售相关单位综合利用。</w:t>
            </w:r>
          </w:p>
          <w:p w14:paraId="1B4BC34B">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both"/>
              <w:textAlignment w:val="auto"/>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②</w:t>
            </w:r>
            <w:r>
              <w:rPr>
                <w:rFonts w:hint="eastAsia" w:cs="Times New Roman"/>
                <w:color w:val="auto"/>
                <w:sz w:val="24"/>
                <w:highlight w:val="none"/>
                <w:lang w:val="en-US" w:eastAsia="zh-CN"/>
              </w:rPr>
              <w:t>S2</w:t>
            </w:r>
            <w:r>
              <w:rPr>
                <w:rFonts w:hint="default" w:ascii="Times New Roman" w:hAnsi="Times New Roman" w:eastAsia="宋体" w:cs="Times New Roman"/>
                <w:color w:val="auto"/>
                <w:sz w:val="24"/>
                <w:highlight w:val="none"/>
              </w:rPr>
              <w:t>废</w:t>
            </w:r>
            <w:r>
              <w:rPr>
                <w:rFonts w:hint="eastAsia" w:ascii="Times New Roman" w:hAnsi="Times New Roman" w:eastAsia="宋体" w:cs="Times New Roman"/>
                <w:color w:val="auto"/>
                <w:sz w:val="24"/>
                <w:highlight w:val="none"/>
                <w:lang w:eastAsia="zh-CN"/>
              </w:rPr>
              <w:t>显像剂</w:t>
            </w:r>
          </w:p>
          <w:p w14:paraId="66D9F19B">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both"/>
              <w:textAlignment w:val="auto"/>
              <w:rPr>
                <w:rFonts w:hint="default" w:ascii="Times New Roman" w:hAnsi="Times New Roman" w:eastAsia="宋体" w:cs="Times New Roman"/>
                <w:color w:val="auto"/>
                <w:sz w:val="24"/>
                <w:highlight w:val="none"/>
                <w:lang w:val="en-US" w:eastAsia="zh-CN"/>
              </w:rPr>
            </w:pPr>
            <w:r>
              <w:rPr>
                <w:rFonts w:hint="eastAsia" w:cs="Times New Roman"/>
                <w:color w:val="auto"/>
                <w:sz w:val="24"/>
                <w:highlight w:val="none"/>
                <w:lang w:val="en-US" w:eastAsia="zh-CN"/>
              </w:rPr>
              <w:t>本项目使用显像剂10L/a，密度0.83g/cm</w:t>
            </w:r>
            <w:r>
              <w:rPr>
                <w:rFonts w:hint="eastAsia" w:cs="Times New Roman"/>
                <w:color w:val="auto"/>
                <w:sz w:val="24"/>
                <w:highlight w:val="none"/>
                <w:vertAlign w:val="superscript"/>
                <w:lang w:val="en-US" w:eastAsia="zh-CN"/>
              </w:rPr>
              <w:t>3</w:t>
            </w:r>
            <w:r>
              <w:rPr>
                <w:rFonts w:hint="eastAsia" w:ascii="Times New Roman" w:hAnsi="Times New Roman" w:eastAsia="宋体" w:cs="Times New Roman"/>
                <w:color w:val="auto"/>
                <w:sz w:val="24"/>
                <w:highlight w:val="none"/>
                <w:lang w:val="en-US" w:eastAsia="zh-CN"/>
              </w:rPr>
              <w:t>，</w:t>
            </w:r>
            <w:r>
              <w:rPr>
                <w:rFonts w:hint="eastAsia" w:cs="Times New Roman"/>
                <w:color w:val="auto"/>
                <w:sz w:val="24"/>
                <w:highlight w:val="none"/>
                <w:lang w:val="en-US" w:eastAsia="zh-CN"/>
              </w:rPr>
              <w:t>产生废气约0.007t/a，则</w:t>
            </w:r>
            <w:r>
              <w:rPr>
                <w:rFonts w:hint="default" w:ascii="Times New Roman" w:hAnsi="Times New Roman" w:eastAsia="宋体" w:cs="Times New Roman"/>
                <w:color w:val="auto"/>
                <w:sz w:val="24"/>
                <w:highlight w:val="none"/>
              </w:rPr>
              <w:t>废</w:t>
            </w:r>
            <w:r>
              <w:rPr>
                <w:rFonts w:hint="eastAsia" w:ascii="Times New Roman" w:hAnsi="Times New Roman" w:eastAsia="宋体" w:cs="Times New Roman"/>
                <w:color w:val="auto"/>
                <w:sz w:val="24"/>
                <w:highlight w:val="none"/>
                <w:lang w:eastAsia="zh-CN"/>
              </w:rPr>
              <w:t>显像剂</w:t>
            </w:r>
            <w:r>
              <w:rPr>
                <w:rFonts w:hint="eastAsia" w:cs="Times New Roman"/>
                <w:color w:val="auto"/>
                <w:sz w:val="24"/>
                <w:highlight w:val="none"/>
                <w:lang w:val="en-US" w:eastAsia="zh-CN"/>
              </w:rPr>
              <w:t>产生量为0.0013t/a。收集后作为危险废物处置。</w:t>
            </w:r>
          </w:p>
          <w:p w14:paraId="1CA7E090">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both"/>
              <w:textAlignment w:val="auto"/>
              <w:rPr>
                <w:rFonts w:hint="default"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③</w:t>
            </w:r>
            <w:r>
              <w:rPr>
                <w:rFonts w:hint="eastAsia" w:cs="Times New Roman"/>
                <w:color w:val="auto"/>
                <w:sz w:val="24"/>
                <w:highlight w:val="none"/>
                <w:lang w:val="en-US" w:eastAsia="zh-CN"/>
              </w:rPr>
              <w:t>S3</w:t>
            </w:r>
            <w:r>
              <w:rPr>
                <w:rFonts w:hint="default" w:ascii="Times New Roman" w:hAnsi="Times New Roman" w:eastAsia="宋体" w:cs="Times New Roman"/>
                <w:color w:val="auto"/>
                <w:sz w:val="24"/>
                <w:highlight w:val="none"/>
              </w:rPr>
              <w:t>废渗透剂</w:t>
            </w:r>
          </w:p>
          <w:p w14:paraId="72948213">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both"/>
              <w:textAlignment w:val="auto"/>
              <w:rPr>
                <w:rFonts w:hint="default" w:ascii="Times New Roman" w:hAnsi="Times New Roman" w:eastAsia="宋体" w:cs="Times New Roman"/>
                <w:color w:val="auto"/>
                <w:sz w:val="24"/>
                <w:highlight w:val="none"/>
                <w:lang w:val="en-US" w:eastAsia="zh-CN"/>
              </w:rPr>
            </w:pPr>
            <w:r>
              <w:rPr>
                <w:rFonts w:hint="eastAsia" w:cs="Times New Roman"/>
                <w:color w:val="auto"/>
                <w:sz w:val="24"/>
                <w:highlight w:val="none"/>
                <w:lang w:val="en-US" w:eastAsia="zh-CN"/>
              </w:rPr>
              <w:t>本项目使用渗透剂20L/a，密度0.86g/cm</w:t>
            </w:r>
            <w:r>
              <w:rPr>
                <w:rFonts w:hint="eastAsia" w:cs="Times New Roman"/>
                <w:color w:val="auto"/>
                <w:sz w:val="24"/>
                <w:highlight w:val="none"/>
                <w:vertAlign w:val="superscript"/>
                <w:lang w:val="en-US" w:eastAsia="zh-CN"/>
              </w:rPr>
              <w:t>3</w:t>
            </w:r>
            <w:r>
              <w:rPr>
                <w:rFonts w:hint="eastAsia" w:cs="Times New Roman"/>
                <w:color w:val="auto"/>
                <w:sz w:val="24"/>
                <w:highlight w:val="none"/>
                <w:lang w:val="en-US" w:eastAsia="zh-CN"/>
              </w:rPr>
              <w:t>，产生废气约0.013t/a，则</w:t>
            </w:r>
            <w:r>
              <w:rPr>
                <w:rFonts w:hint="default" w:ascii="Times New Roman" w:hAnsi="Times New Roman" w:eastAsia="宋体" w:cs="Times New Roman"/>
                <w:color w:val="FF0000"/>
                <w:sz w:val="24"/>
                <w:highlight w:val="none"/>
              </w:rPr>
              <w:t>废渗透剂</w:t>
            </w:r>
            <w:r>
              <w:rPr>
                <w:rFonts w:hint="eastAsia" w:cs="Times New Roman"/>
                <w:color w:val="auto"/>
                <w:sz w:val="24"/>
                <w:highlight w:val="none"/>
                <w:lang w:val="en-US" w:eastAsia="zh-CN"/>
              </w:rPr>
              <w:t>产生量为0.0042t/a。收集后作为危险废物处置。</w:t>
            </w:r>
          </w:p>
          <w:p w14:paraId="2CF38D8C">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both"/>
              <w:textAlignment w:val="auto"/>
              <w:rPr>
                <w:rFonts w:hint="default"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④</w:t>
            </w:r>
            <w:r>
              <w:rPr>
                <w:rFonts w:hint="eastAsia" w:cs="Times New Roman"/>
                <w:color w:val="auto"/>
                <w:sz w:val="24"/>
                <w:highlight w:val="none"/>
                <w:lang w:val="en-US" w:eastAsia="zh-CN"/>
              </w:rPr>
              <w:t>S4</w:t>
            </w:r>
            <w:r>
              <w:rPr>
                <w:rFonts w:hint="default" w:ascii="Times New Roman" w:hAnsi="Times New Roman" w:eastAsia="宋体" w:cs="Times New Roman"/>
                <w:color w:val="auto"/>
                <w:sz w:val="24"/>
                <w:highlight w:val="none"/>
              </w:rPr>
              <w:t>清洗废液</w:t>
            </w:r>
          </w:p>
          <w:p w14:paraId="61F7A2C8">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both"/>
              <w:textAlignment w:val="auto"/>
              <w:rPr>
                <w:rFonts w:hint="eastAsia" w:ascii="Times New Roman" w:hAnsi="Times New Roman" w:eastAsia="宋体" w:cs="Times New Roman"/>
                <w:color w:val="auto"/>
                <w:sz w:val="24"/>
                <w:highlight w:val="none"/>
                <w:lang w:val="en-US" w:eastAsia="zh-CN"/>
              </w:rPr>
            </w:pPr>
            <w:r>
              <w:rPr>
                <w:rFonts w:hint="eastAsia" w:cs="Times New Roman"/>
                <w:color w:val="auto"/>
                <w:sz w:val="24"/>
                <w:highlight w:val="none"/>
                <w:lang w:val="en-US" w:eastAsia="zh-CN"/>
              </w:rPr>
              <w:t>本项目清洗剂使用量为1000L/a，清洗用水量为5t/a，损耗量为1t/a，则</w:t>
            </w:r>
            <w:r>
              <w:rPr>
                <w:rFonts w:hint="default" w:ascii="Times New Roman" w:hAnsi="Times New Roman" w:eastAsia="宋体" w:cs="Times New Roman"/>
                <w:color w:val="auto"/>
                <w:sz w:val="24"/>
                <w:highlight w:val="none"/>
              </w:rPr>
              <w:t>清洗废液</w:t>
            </w:r>
            <w:r>
              <w:rPr>
                <w:rFonts w:hint="eastAsia" w:ascii="Times New Roman" w:hAnsi="Times New Roman" w:eastAsia="宋体" w:cs="Times New Roman"/>
                <w:color w:val="auto"/>
                <w:sz w:val="24"/>
                <w:highlight w:val="none"/>
                <w:lang w:val="en-US" w:eastAsia="zh-CN"/>
              </w:rPr>
              <w:t>产生量为</w:t>
            </w:r>
            <w:r>
              <w:rPr>
                <w:rFonts w:hint="eastAsia" w:cs="Times New Roman"/>
                <w:color w:val="auto"/>
                <w:sz w:val="24"/>
                <w:highlight w:val="none"/>
                <w:lang w:val="en-US" w:eastAsia="zh-CN"/>
              </w:rPr>
              <w:t>4t/a。收集后作为危险废物处置。</w:t>
            </w:r>
          </w:p>
          <w:p w14:paraId="29C4613B">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both"/>
              <w:textAlignment w:val="auto"/>
              <w:rPr>
                <w:rFonts w:hint="default"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⑤</w:t>
            </w:r>
            <w:r>
              <w:rPr>
                <w:rFonts w:hint="eastAsia" w:cs="Times New Roman"/>
                <w:color w:val="auto"/>
                <w:sz w:val="24"/>
                <w:highlight w:val="none"/>
                <w:lang w:val="en-US" w:eastAsia="zh-CN"/>
              </w:rPr>
              <w:t>S5</w:t>
            </w:r>
            <w:r>
              <w:rPr>
                <w:rFonts w:hint="default" w:ascii="Times New Roman" w:hAnsi="Times New Roman" w:eastAsia="宋体" w:cs="Times New Roman"/>
                <w:color w:val="auto"/>
                <w:sz w:val="24"/>
                <w:highlight w:val="none"/>
              </w:rPr>
              <w:t>废抹布</w:t>
            </w:r>
          </w:p>
          <w:p w14:paraId="3F97C5AB">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both"/>
              <w:textAlignment w:val="auto"/>
              <w:rPr>
                <w:rFonts w:hint="eastAsia" w:ascii="Times New Roman" w:hAnsi="Times New Roman" w:eastAsia="宋体" w:cs="Times New Roman"/>
                <w:color w:val="auto"/>
                <w:sz w:val="24"/>
                <w:highlight w:val="none"/>
                <w:lang w:val="en-US" w:eastAsia="zh-CN"/>
              </w:rPr>
            </w:pPr>
            <w:r>
              <w:rPr>
                <w:rFonts w:hint="eastAsia" w:cs="Times New Roman"/>
                <w:color w:val="auto"/>
                <w:sz w:val="24"/>
                <w:highlight w:val="none"/>
                <w:lang w:val="en-US" w:eastAsia="zh-CN"/>
              </w:rPr>
              <w:t>本项目</w:t>
            </w:r>
            <w:r>
              <w:rPr>
                <w:rFonts w:hint="eastAsia" w:ascii="Times New Roman" w:hAnsi="Times New Roman" w:eastAsia="宋体" w:cs="Times New Roman"/>
                <w:color w:val="auto"/>
                <w:kern w:val="44"/>
                <w:sz w:val="24"/>
                <w:szCs w:val="24"/>
                <w:highlight w:val="none"/>
                <w:lang w:val="en-US" w:eastAsia="zh-CN" w:bidi="ar-SA"/>
              </w:rPr>
              <w:t>清洗</w:t>
            </w:r>
            <w:r>
              <w:rPr>
                <w:rFonts w:hint="default" w:ascii="Times New Roman" w:hAnsi="Times New Roman" w:eastAsia="宋体" w:cs="Times New Roman"/>
                <w:color w:val="auto"/>
                <w:kern w:val="44"/>
                <w:sz w:val="24"/>
                <w:szCs w:val="24"/>
                <w:highlight w:val="none"/>
                <w:lang w:val="en-US" w:eastAsia="zh-CN" w:bidi="ar-SA"/>
              </w:rPr>
              <w:t>过程中会产生少量</w:t>
            </w:r>
            <w:r>
              <w:rPr>
                <w:rFonts w:hint="eastAsia" w:ascii="Times New Roman" w:hAnsi="Times New Roman" w:eastAsia="宋体" w:cs="Times New Roman"/>
                <w:color w:val="auto"/>
                <w:kern w:val="44"/>
                <w:sz w:val="24"/>
                <w:szCs w:val="24"/>
                <w:highlight w:val="none"/>
                <w:lang w:val="en-US" w:eastAsia="zh-CN" w:bidi="ar-SA"/>
              </w:rPr>
              <w:t>废</w:t>
            </w:r>
            <w:r>
              <w:rPr>
                <w:rFonts w:hint="default" w:ascii="Times New Roman" w:hAnsi="Times New Roman" w:eastAsia="宋体" w:cs="Times New Roman"/>
                <w:color w:val="auto"/>
                <w:kern w:val="44"/>
                <w:sz w:val="24"/>
                <w:szCs w:val="24"/>
                <w:highlight w:val="none"/>
                <w:lang w:val="en-US" w:eastAsia="zh-CN" w:bidi="ar-SA"/>
              </w:rPr>
              <w:t>抹布，根据企业提供资料，</w:t>
            </w:r>
            <w:r>
              <w:rPr>
                <w:rFonts w:hint="eastAsia" w:ascii="Times New Roman" w:hAnsi="Times New Roman" w:eastAsia="宋体" w:cs="Times New Roman"/>
                <w:color w:val="auto"/>
                <w:kern w:val="44"/>
                <w:sz w:val="24"/>
                <w:szCs w:val="24"/>
                <w:highlight w:val="none"/>
                <w:lang w:val="en-US" w:eastAsia="zh-CN" w:bidi="ar-SA"/>
              </w:rPr>
              <w:t>废</w:t>
            </w:r>
            <w:r>
              <w:rPr>
                <w:rFonts w:hint="default" w:ascii="Times New Roman" w:hAnsi="Times New Roman" w:eastAsia="宋体" w:cs="Times New Roman"/>
                <w:color w:val="auto"/>
                <w:kern w:val="44"/>
                <w:sz w:val="24"/>
                <w:szCs w:val="24"/>
                <w:highlight w:val="none"/>
                <w:lang w:val="en-US" w:eastAsia="zh-CN" w:bidi="ar-SA"/>
              </w:rPr>
              <w:t>抹布产生量约为0.01t/a</w:t>
            </w:r>
            <w:r>
              <w:rPr>
                <w:rFonts w:hint="eastAsia" w:ascii="Times New Roman" w:hAnsi="Times New Roman" w:eastAsia="宋体" w:cs="Times New Roman"/>
                <w:color w:val="auto"/>
                <w:kern w:val="44"/>
                <w:sz w:val="24"/>
                <w:szCs w:val="24"/>
                <w:highlight w:val="none"/>
                <w:lang w:val="en-US" w:eastAsia="zh-CN" w:bidi="ar-SA"/>
              </w:rPr>
              <w:t>。</w:t>
            </w:r>
            <w:r>
              <w:rPr>
                <w:rFonts w:hint="eastAsia" w:cs="Times New Roman"/>
                <w:color w:val="auto"/>
                <w:sz w:val="24"/>
                <w:highlight w:val="none"/>
                <w:lang w:val="en-US" w:eastAsia="zh-CN"/>
              </w:rPr>
              <w:t>收集后作为危险废物处置。</w:t>
            </w:r>
          </w:p>
          <w:p w14:paraId="22B1ADEC">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⑥</w:t>
            </w:r>
            <w:r>
              <w:rPr>
                <w:rFonts w:hint="eastAsia" w:cs="Times New Roman"/>
                <w:color w:val="auto"/>
                <w:sz w:val="24"/>
                <w:highlight w:val="none"/>
                <w:lang w:val="en-US" w:eastAsia="zh-CN"/>
              </w:rPr>
              <w:t>S6</w:t>
            </w:r>
            <w:r>
              <w:rPr>
                <w:rFonts w:hint="default" w:ascii="Times New Roman" w:hAnsi="Times New Roman" w:eastAsia="宋体" w:cs="Times New Roman"/>
                <w:color w:val="auto"/>
                <w:sz w:val="24"/>
                <w:highlight w:val="none"/>
              </w:rPr>
              <w:t>废切削液</w:t>
            </w:r>
          </w:p>
          <w:p w14:paraId="43CDB2AC">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both"/>
              <w:textAlignment w:val="auto"/>
              <w:rPr>
                <w:rFonts w:hint="default" w:ascii="Times New Roman" w:hAnsi="Times New Roman" w:eastAsia="宋体" w:cs="Times New Roman"/>
                <w:color w:val="auto"/>
                <w:kern w:val="44"/>
                <w:sz w:val="24"/>
                <w:szCs w:val="24"/>
                <w:highlight w:val="none"/>
                <w:lang w:val="en-US" w:eastAsia="zh-CN" w:bidi="ar-SA"/>
              </w:rPr>
            </w:pPr>
            <w:r>
              <w:rPr>
                <w:rFonts w:hint="eastAsia" w:cs="Times New Roman"/>
                <w:color w:val="auto"/>
                <w:sz w:val="24"/>
                <w:highlight w:val="none"/>
                <w:lang w:val="en-US" w:eastAsia="zh-CN"/>
              </w:rPr>
              <w:t>根据前文分析，</w:t>
            </w:r>
            <w:r>
              <w:rPr>
                <w:rFonts w:hint="default" w:cs="Times New Roman"/>
                <w:color w:val="auto"/>
                <w:sz w:val="24"/>
                <w:highlight w:val="none"/>
                <w:lang w:val="en-US" w:eastAsia="zh-CN"/>
              </w:rPr>
              <w:t>本项目</w:t>
            </w:r>
            <w:r>
              <w:rPr>
                <w:rFonts w:hint="eastAsia" w:cs="Times New Roman"/>
                <w:color w:val="auto"/>
                <w:sz w:val="24"/>
                <w:highlight w:val="none"/>
                <w:lang w:val="en-US" w:eastAsia="zh-CN"/>
              </w:rPr>
              <w:t>切削液</w:t>
            </w:r>
            <w:r>
              <w:rPr>
                <w:rFonts w:hint="eastAsia" w:ascii="Times New Roman" w:hAnsi="Times New Roman" w:eastAsia="宋体" w:cs="Times New Roman"/>
                <w:color w:val="auto"/>
                <w:sz w:val="24"/>
                <w:highlight w:val="none"/>
                <w:lang w:val="en-US" w:eastAsia="zh-CN"/>
              </w:rPr>
              <w:t>产生量为</w:t>
            </w:r>
            <w:r>
              <w:rPr>
                <w:rFonts w:hint="eastAsia" w:cs="Times New Roman"/>
                <w:color w:val="auto"/>
                <w:sz w:val="24"/>
                <w:highlight w:val="none"/>
                <w:lang w:val="en-US" w:eastAsia="zh-CN"/>
              </w:rPr>
              <w:t>0.9t/a</w:t>
            </w:r>
            <w:r>
              <w:rPr>
                <w:rFonts w:hint="default" w:cs="Times New Roman"/>
                <w:color w:val="auto"/>
                <w:sz w:val="24"/>
                <w:highlight w:val="none"/>
                <w:lang w:val="en-US" w:eastAsia="zh-CN"/>
              </w:rPr>
              <w:t>，</w:t>
            </w:r>
            <w:r>
              <w:rPr>
                <w:rFonts w:hint="eastAsia" w:cs="Times New Roman"/>
                <w:color w:val="auto"/>
                <w:sz w:val="24"/>
                <w:highlight w:val="none"/>
                <w:lang w:val="en-US" w:eastAsia="zh-CN"/>
              </w:rPr>
              <w:t>收集后作为危险废物处置。</w:t>
            </w:r>
          </w:p>
          <w:p w14:paraId="2EF80BB8">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textAlignment w:val="auto"/>
              <w:rPr>
                <w:rFonts w:hint="eastAsia" w:cs="Times New Roman"/>
                <w:color w:val="auto"/>
                <w:sz w:val="24"/>
                <w:highlight w:val="none"/>
                <w:lang w:val="en-US" w:eastAsia="zh-CN"/>
              </w:rPr>
            </w:pPr>
            <w:r>
              <w:rPr>
                <w:rFonts w:hint="eastAsia" w:cs="Times New Roman"/>
                <w:color w:val="auto"/>
                <w:kern w:val="44"/>
                <w:sz w:val="24"/>
                <w:szCs w:val="24"/>
                <w:highlight w:val="none"/>
                <w:lang w:val="en-US" w:eastAsia="zh-CN" w:bidi="ar-SA"/>
              </w:rPr>
              <w:t>⑦S7</w:t>
            </w:r>
            <w:r>
              <w:rPr>
                <w:rFonts w:hint="default" w:ascii="Times New Roman" w:hAnsi="Times New Roman" w:eastAsia="宋体" w:cs="Times New Roman"/>
                <w:color w:val="auto"/>
                <w:sz w:val="24"/>
                <w:highlight w:val="none"/>
              </w:rPr>
              <w:t>废油桶</w:t>
            </w:r>
          </w:p>
          <w:p w14:paraId="37304E6B">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both"/>
              <w:textAlignment w:val="auto"/>
              <w:rPr>
                <w:rFonts w:hint="default" w:ascii="Times New Roman" w:hAnsi="Times New Roman" w:eastAsia="宋体" w:cs="Times New Roman"/>
                <w:color w:val="auto"/>
                <w:sz w:val="24"/>
                <w:highlight w:val="none"/>
                <w:lang w:val="en-US" w:eastAsia="zh-CN"/>
              </w:rPr>
            </w:pPr>
            <w:r>
              <w:rPr>
                <w:rFonts w:hint="eastAsia" w:cs="Times New Roman"/>
                <w:color w:val="auto"/>
                <w:sz w:val="24"/>
                <w:highlight w:val="none"/>
                <w:lang w:val="en-US" w:eastAsia="zh-CN"/>
              </w:rPr>
              <w:t>本项</w:t>
            </w:r>
            <w:r>
              <w:rPr>
                <w:rFonts w:hint="eastAsia" w:ascii="Times New Roman" w:hAnsi="Times New Roman" w:eastAsia="宋体" w:cs="Times New Roman"/>
                <w:color w:val="auto"/>
                <w:sz w:val="24"/>
                <w:highlight w:val="none"/>
                <w:lang w:val="en-US" w:eastAsia="zh-CN"/>
              </w:rPr>
              <w:t>目润滑油会产生</w:t>
            </w:r>
            <w:r>
              <w:rPr>
                <w:rFonts w:hint="default" w:ascii="Times New Roman" w:hAnsi="Times New Roman" w:eastAsia="宋体" w:cs="Times New Roman"/>
                <w:color w:val="auto"/>
                <w:sz w:val="24"/>
                <w:highlight w:val="none"/>
                <w:lang w:val="en-US" w:eastAsia="zh-CN"/>
              </w:rPr>
              <w:t>废油桶</w:t>
            </w:r>
            <w:r>
              <w:rPr>
                <w:rFonts w:hint="eastAsia" w:ascii="Times New Roman" w:hAnsi="Times New Roman" w:eastAsia="宋体" w:cs="Times New Roman"/>
                <w:color w:val="auto"/>
                <w:sz w:val="24"/>
                <w:highlight w:val="none"/>
                <w:lang w:val="en-US" w:eastAsia="zh-CN"/>
              </w:rPr>
              <w:t>，润滑油使用量为0.03t/a，包装规格为5kg/桶，</w:t>
            </w:r>
            <w:r>
              <w:rPr>
                <w:rFonts w:hint="default" w:ascii="Times New Roman" w:hAnsi="Times New Roman" w:eastAsia="宋体" w:cs="Times New Roman"/>
                <w:color w:val="auto"/>
                <w:sz w:val="24"/>
                <w:highlight w:val="none"/>
                <w:lang w:val="en-US" w:eastAsia="zh-CN"/>
              </w:rPr>
              <w:t>废油桶</w:t>
            </w:r>
            <w:r>
              <w:rPr>
                <w:rFonts w:hint="eastAsia" w:ascii="Times New Roman" w:hAnsi="Times New Roman" w:eastAsia="宋体" w:cs="Times New Roman"/>
                <w:color w:val="auto"/>
                <w:sz w:val="24"/>
                <w:highlight w:val="none"/>
                <w:lang w:val="en-US" w:eastAsia="zh-CN"/>
              </w:rPr>
              <w:t>产生量为6个，单个包装桶约1kg，废油桶</w:t>
            </w:r>
            <w:r>
              <w:rPr>
                <w:rFonts w:hint="default" w:ascii="Times New Roman" w:hAnsi="Times New Roman" w:eastAsia="宋体" w:cs="Times New Roman"/>
                <w:color w:val="auto"/>
                <w:sz w:val="24"/>
                <w:highlight w:val="none"/>
                <w:lang w:val="en-US" w:eastAsia="zh-CN"/>
              </w:rPr>
              <w:t>产生量约为0.0</w:t>
            </w:r>
            <w:r>
              <w:rPr>
                <w:rFonts w:hint="eastAsia" w:ascii="Times New Roman" w:hAnsi="Times New Roman" w:eastAsia="宋体" w:cs="Times New Roman"/>
                <w:color w:val="auto"/>
                <w:sz w:val="24"/>
                <w:highlight w:val="none"/>
                <w:lang w:val="en-US" w:eastAsia="zh-CN"/>
              </w:rPr>
              <w:t>06</w:t>
            </w:r>
            <w:r>
              <w:rPr>
                <w:rFonts w:hint="default" w:ascii="Times New Roman" w:hAnsi="Times New Roman" w:eastAsia="宋体" w:cs="Times New Roman"/>
                <w:color w:val="auto"/>
                <w:sz w:val="24"/>
                <w:highlight w:val="none"/>
                <w:lang w:val="en-US" w:eastAsia="zh-CN"/>
              </w:rPr>
              <w:t>t/a</w:t>
            </w:r>
            <w:r>
              <w:rPr>
                <w:rFonts w:hint="eastAsia" w:ascii="Times New Roman" w:hAnsi="Times New Roman" w:eastAsia="宋体" w:cs="Times New Roman"/>
                <w:color w:val="auto"/>
                <w:sz w:val="24"/>
                <w:highlight w:val="none"/>
                <w:lang w:val="en-US" w:eastAsia="zh-CN"/>
              </w:rPr>
              <w:t>。收集后作为危险废物处置。</w:t>
            </w:r>
          </w:p>
          <w:p w14:paraId="150FD211">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both"/>
              <w:textAlignment w:val="auto"/>
              <w:rPr>
                <w:rFonts w:hint="default" w:ascii="Times New Roman" w:hAnsi="Times New Roman" w:eastAsia="宋体" w:cs="Times New Roman"/>
                <w:color w:val="auto"/>
                <w:sz w:val="24"/>
                <w:highlight w:val="none"/>
                <w:lang w:val="en-US" w:eastAsia="zh-CN"/>
              </w:rPr>
            </w:pPr>
            <w:r>
              <w:rPr>
                <w:rFonts w:hint="eastAsia" w:cs="Times New Roman"/>
                <w:color w:val="auto"/>
                <w:kern w:val="44"/>
                <w:sz w:val="24"/>
                <w:szCs w:val="24"/>
                <w:highlight w:val="none"/>
                <w:lang w:val="en-US" w:eastAsia="zh-CN" w:bidi="ar-SA"/>
              </w:rPr>
              <w:t>⑧S8</w:t>
            </w:r>
            <w:r>
              <w:rPr>
                <w:rFonts w:hint="default" w:ascii="Times New Roman" w:hAnsi="Times New Roman" w:eastAsia="宋体" w:cs="Times New Roman"/>
                <w:color w:val="auto"/>
                <w:sz w:val="24"/>
                <w:highlight w:val="none"/>
              </w:rPr>
              <w:t>废润滑油</w:t>
            </w:r>
          </w:p>
          <w:p w14:paraId="10E104F4">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both"/>
              <w:textAlignment w:val="auto"/>
              <w:rPr>
                <w:rFonts w:hint="default" w:ascii="Times New Roman" w:hAnsi="Times New Roman" w:eastAsia="宋体" w:cs="Times New Roman"/>
                <w:color w:val="auto"/>
                <w:sz w:val="24"/>
                <w:highlight w:val="none"/>
                <w:lang w:val="en-US" w:eastAsia="zh-CN"/>
              </w:rPr>
            </w:pPr>
            <w:r>
              <w:rPr>
                <w:rFonts w:hint="eastAsia" w:cs="Times New Roman"/>
                <w:color w:val="auto"/>
                <w:sz w:val="24"/>
                <w:highlight w:val="none"/>
                <w:lang w:val="en-US" w:eastAsia="zh-CN"/>
              </w:rPr>
              <w:t>本项</w:t>
            </w:r>
            <w:r>
              <w:rPr>
                <w:rFonts w:hint="eastAsia" w:ascii="Times New Roman" w:hAnsi="Times New Roman" w:eastAsia="宋体" w:cs="Times New Roman"/>
                <w:color w:val="auto"/>
                <w:sz w:val="24"/>
                <w:highlight w:val="none"/>
                <w:lang w:val="en-US" w:eastAsia="zh-CN"/>
              </w:rPr>
              <w:t>目润滑油会产生</w:t>
            </w:r>
            <w:r>
              <w:rPr>
                <w:rFonts w:hint="default" w:ascii="Times New Roman" w:hAnsi="Times New Roman" w:eastAsia="宋体" w:cs="Times New Roman"/>
                <w:color w:val="auto"/>
                <w:sz w:val="24"/>
                <w:highlight w:val="none"/>
                <w:lang w:val="en-US" w:eastAsia="zh-CN"/>
              </w:rPr>
              <w:t>废油</w:t>
            </w:r>
            <w:r>
              <w:rPr>
                <w:rFonts w:hint="eastAsia" w:ascii="Times New Roman" w:hAnsi="Times New Roman" w:eastAsia="宋体" w:cs="Times New Roman"/>
                <w:color w:val="auto"/>
                <w:sz w:val="24"/>
                <w:highlight w:val="none"/>
                <w:lang w:val="en-US" w:eastAsia="zh-CN"/>
              </w:rPr>
              <w:t>，润滑油使用量为0.03t/a，</w:t>
            </w:r>
            <w:r>
              <w:rPr>
                <w:rFonts w:hint="default" w:ascii="Times New Roman" w:hAnsi="Times New Roman" w:eastAsia="宋体" w:cs="Times New Roman"/>
                <w:color w:val="auto"/>
                <w:sz w:val="24"/>
                <w:highlight w:val="none"/>
              </w:rPr>
              <w:t>废润滑油</w:t>
            </w:r>
            <w:r>
              <w:rPr>
                <w:rFonts w:hint="eastAsia" w:ascii="Times New Roman" w:hAnsi="Times New Roman" w:eastAsia="宋体" w:cs="Times New Roman"/>
                <w:color w:val="auto"/>
                <w:sz w:val="24"/>
                <w:highlight w:val="none"/>
                <w:lang w:val="en-US" w:eastAsia="zh-CN"/>
              </w:rPr>
              <w:t>约占使用量的5%，则</w:t>
            </w:r>
            <w:r>
              <w:rPr>
                <w:rFonts w:hint="default" w:ascii="Times New Roman" w:hAnsi="Times New Roman" w:eastAsia="宋体" w:cs="Times New Roman"/>
                <w:color w:val="auto"/>
                <w:sz w:val="24"/>
                <w:highlight w:val="none"/>
              </w:rPr>
              <w:t>废润滑油</w:t>
            </w:r>
            <w:r>
              <w:rPr>
                <w:rFonts w:hint="default" w:ascii="Times New Roman" w:hAnsi="Times New Roman" w:eastAsia="宋体" w:cs="Times New Roman"/>
                <w:color w:val="auto"/>
                <w:sz w:val="24"/>
                <w:highlight w:val="none"/>
                <w:lang w:val="en-US" w:eastAsia="zh-CN"/>
              </w:rPr>
              <w:t>产生量约为0.0</w:t>
            </w:r>
            <w:r>
              <w:rPr>
                <w:rFonts w:hint="eastAsia" w:ascii="Times New Roman" w:hAnsi="Times New Roman" w:eastAsia="宋体" w:cs="Times New Roman"/>
                <w:color w:val="auto"/>
                <w:sz w:val="24"/>
                <w:highlight w:val="none"/>
                <w:lang w:val="en-US" w:eastAsia="zh-CN"/>
              </w:rPr>
              <w:t>015</w:t>
            </w:r>
            <w:r>
              <w:rPr>
                <w:rFonts w:hint="default" w:ascii="Times New Roman" w:hAnsi="Times New Roman" w:eastAsia="宋体" w:cs="Times New Roman"/>
                <w:color w:val="auto"/>
                <w:sz w:val="24"/>
                <w:highlight w:val="none"/>
                <w:lang w:val="en-US" w:eastAsia="zh-CN"/>
              </w:rPr>
              <w:t>t/a</w:t>
            </w:r>
            <w:r>
              <w:rPr>
                <w:rFonts w:hint="eastAsia" w:ascii="Times New Roman" w:hAnsi="Times New Roman" w:eastAsia="宋体" w:cs="Times New Roman"/>
                <w:color w:val="auto"/>
                <w:sz w:val="24"/>
                <w:highlight w:val="none"/>
                <w:lang w:val="en-US" w:eastAsia="zh-CN"/>
              </w:rPr>
              <w:t>。收集后作为危险废物处置。</w:t>
            </w:r>
          </w:p>
          <w:p w14:paraId="365F4892">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both"/>
              <w:textAlignment w:val="auto"/>
              <w:rPr>
                <w:rFonts w:hint="default"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⑨</w:t>
            </w:r>
            <w:r>
              <w:rPr>
                <w:rFonts w:hint="eastAsia" w:cs="Times New Roman"/>
                <w:color w:val="auto"/>
                <w:sz w:val="24"/>
                <w:highlight w:val="none"/>
                <w:lang w:val="en-US" w:eastAsia="zh-CN"/>
              </w:rPr>
              <w:t>S9</w:t>
            </w:r>
            <w:r>
              <w:rPr>
                <w:rFonts w:hint="default" w:ascii="Times New Roman" w:hAnsi="Times New Roman" w:eastAsia="宋体" w:cs="Times New Roman"/>
                <w:color w:val="auto"/>
                <w:sz w:val="24"/>
                <w:highlight w:val="none"/>
              </w:rPr>
              <w:t>废包装桶</w:t>
            </w:r>
          </w:p>
          <w:p w14:paraId="73500E5D">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both"/>
              <w:textAlignment w:val="auto"/>
              <w:rPr>
                <w:rFonts w:hint="default" w:ascii="Times New Roman" w:hAnsi="Times New Roman" w:eastAsia="宋体" w:cs="Times New Roman"/>
                <w:color w:val="auto"/>
                <w:sz w:val="24"/>
                <w:highlight w:val="none"/>
                <w:lang w:val="en-US" w:eastAsia="zh-CN"/>
              </w:rPr>
            </w:pPr>
            <w:r>
              <w:rPr>
                <w:rFonts w:hint="default" w:ascii="Times New Roman" w:hAnsi="Times New Roman" w:eastAsia="宋体" w:cs="Times New Roman"/>
                <w:color w:val="auto"/>
                <w:sz w:val="24"/>
                <w:highlight w:val="none"/>
                <w:lang w:val="en-US" w:eastAsia="zh-CN"/>
              </w:rPr>
              <w:t>本项目</w:t>
            </w:r>
            <w:r>
              <w:rPr>
                <w:rFonts w:hint="eastAsia" w:cs="Times New Roman"/>
                <w:color w:val="auto"/>
                <w:sz w:val="24"/>
                <w:highlight w:val="none"/>
                <w:lang w:val="en-US" w:eastAsia="zh-CN"/>
              </w:rPr>
              <w:t>清洗剂、渗透剂、显像剂会产生废包装桶，500mL/瓶</w:t>
            </w:r>
            <w:r>
              <w:rPr>
                <w:rFonts w:hint="eastAsia" w:ascii="Times New Roman" w:hAnsi="Times New Roman" w:eastAsia="宋体" w:cs="Times New Roman"/>
                <w:color w:val="auto"/>
                <w:sz w:val="24"/>
                <w:highlight w:val="none"/>
                <w:lang w:val="en-US" w:eastAsia="zh-CN"/>
              </w:rPr>
              <w:t>单个约0.05kg，产生量为1040个，废油桶</w:t>
            </w:r>
            <w:r>
              <w:rPr>
                <w:rFonts w:hint="default" w:ascii="Times New Roman" w:hAnsi="Times New Roman" w:eastAsia="宋体" w:cs="Times New Roman"/>
                <w:color w:val="auto"/>
                <w:sz w:val="24"/>
                <w:highlight w:val="none"/>
                <w:lang w:val="en-US" w:eastAsia="zh-CN"/>
              </w:rPr>
              <w:t>产生量约为0.0</w:t>
            </w:r>
            <w:r>
              <w:rPr>
                <w:rFonts w:hint="eastAsia" w:ascii="Times New Roman" w:hAnsi="Times New Roman" w:eastAsia="宋体" w:cs="Times New Roman"/>
                <w:color w:val="auto"/>
                <w:sz w:val="24"/>
                <w:highlight w:val="none"/>
                <w:lang w:val="en-US" w:eastAsia="zh-CN"/>
              </w:rPr>
              <w:t>52</w:t>
            </w:r>
            <w:r>
              <w:rPr>
                <w:rFonts w:hint="default" w:ascii="Times New Roman" w:hAnsi="Times New Roman" w:eastAsia="宋体" w:cs="Times New Roman"/>
                <w:color w:val="auto"/>
                <w:sz w:val="24"/>
                <w:highlight w:val="none"/>
                <w:lang w:val="en-US" w:eastAsia="zh-CN"/>
              </w:rPr>
              <w:t>t/a</w:t>
            </w:r>
            <w:r>
              <w:rPr>
                <w:rFonts w:hint="eastAsia" w:ascii="Times New Roman" w:hAnsi="Times New Roman" w:eastAsia="宋体" w:cs="Times New Roman"/>
                <w:color w:val="auto"/>
                <w:sz w:val="24"/>
                <w:highlight w:val="none"/>
                <w:lang w:val="en-US" w:eastAsia="zh-CN"/>
              </w:rPr>
              <w:t>。收集后作为危险废物处置。</w:t>
            </w:r>
          </w:p>
          <w:p w14:paraId="28457107">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both"/>
              <w:textAlignment w:val="auto"/>
              <w:rPr>
                <w:rFonts w:hint="default"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sz w:val="24"/>
                <w:highlight w:val="none"/>
                <w:lang w:val="en-US" w:eastAsia="zh-CN"/>
              </w:rPr>
              <w:t>⑩</w:t>
            </w:r>
            <w:r>
              <w:rPr>
                <w:rFonts w:hint="eastAsia" w:cs="Times New Roman"/>
                <w:color w:val="auto"/>
                <w:sz w:val="24"/>
                <w:highlight w:val="none"/>
                <w:lang w:val="en-US" w:eastAsia="zh-CN"/>
              </w:rPr>
              <w:t>S10</w:t>
            </w:r>
            <w:r>
              <w:rPr>
                <w:rFonts w:hint="default" w:ascii="Times New Roman" w:hAnsi="Times New Roman" w:eastAsia="宋体" w:cs="Times New Roman"/>
                <w:color w:val="auto"/>
                <w:sz w:val="24"/>
                <w:highlight w:val="none"/>
              </w:rPr>
              <w:t>空压机含油废液</w:t>
            </w:r>
          </w:p>
          <w:p w14:paraId="1C503BDD">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both"/>
              <w:textAlignment w:val="auto"/>
              <w:rPr>
                <w:rFonts w:hint="default" w:ascii="Times New Roman" w:hAnsi="Times New Roman" w:eastAsia="宋体" w:cs="Times New Roman"/>
                <w:color w:val="auto"/>
                <w:sz w:val="24"/>
                <w:highlight w:val="none"/>
                <w:lang w:val="en-US" w:eastAsia="zh-CN"/>
              </w:rPr>
            </w:pPr>
            <w:r>
              <w:rPr>
                <w:rFonts w:hint="eastAsia" w:cs="Times New Roman"/>
                <w:color w:val="auto"/>
                <w:sz w:val="24"/>
                <w:highlight w:val="none"/>
                <w:lang w:val="en-US" w:eastAsia="zh-CN"/>
              </w:rPr>
              <w:t>本</w:t>
            </w:r>
            <w:r>
              <w:rPr>
                <w:rFonts w:hint="default" w:cs="Times New Roman"/>
                <w:color w:val="auto"/>
                <w:sz w:val="24"/>
                <w:highlight w:val="none"/>
                <w:lang w:val="en-US" w:eastAsia="zh-CN"/>
              </w:rPr>
              <w:t>项目空压机运行及保养会使用润滑油，高温压缩空气冷却时，部分水蒸气的冷凝水与空压机油一起，便形成空压机含油废液，根据建设单位提供</w:t>
            </w:r>
            <w:r>
              <w:rPr>
                <w:rFonts w:hint="eastAsia" w:cs="Times New Roman"/>
                <w:color w:val="auto"/>
                <w:sz w:val="24"/>
                <w:highlight w:val="none"/>
                <w:lang w:val="en-US" w:eastAsia="zh-CN"/>
              </w:rPr>
              <w:t>的数据，</w:t>
            </w:r>
            <w:r>
              <w:rPr>
                <w:rFonts w:hint="default" w:cs="Times New Roman"/>
                <w:color w:val="auto"/>
                <w:sz w:val="24"/>
                <w:highlight w:val="none"/>
                <w:lang w:val="en-US" w:eastAsia="zh-CN"/>
              </w:rPr>
              <w:t>单台</w:t>
            </w:r>
            <w:r>
              <w:rPr>
                <w:rFonts w:hint="eastAsia" w:cs="Times New Roman"/>
                <w:color w:val="auto"/>
                <w:sz w:val="24"/>
                <w:highlight w:val="none"/>
                <w:lang w:val="en-US" w:eastAsia="zh-CN"/>
              </w:rPr>
              <w:t>15</w:t>
            </w:r>
            <w:r>
              <w:rPr>
                <w:rFonts w:hint="default" w:cs="Times New Roman"/>
                <w:color w:val="auto"/>
                <w:sz w:val="24"/>
                <w:highlight w:val="none"/>
                <w:lang w:val="en-US" w:eastAsia="zh-CN"/>
              </w:rPr>
              <w:t>Nm³/min的空压机含油废液产生量约0.0</w:t>
            </w:r>
            <w:r>
              <w:rPr>
                <w:rFonts w:hint="eastAsia" w:cs="Times New Roman"/>
                <w:color w:val="auto"/>
                <w:sz w:val="24"/>
                <w:highlight w:val="none"/>
                <w:lang w:val="en-US" w:eastAsia="zh-CN"/>
              </w:rPr>
              <w:t>025</w:t>
            </w:r>
            <w:r>
              <w:rPr>
                <w:rFonts w:hint="default" w:cs="Times New Roman"/>
                <w:color w:val="auto"/>
                <w:sz w:val="24"/>
                <w:highlight w:val="none"/>
                <w:lang w:val="en-US" w:eastAsia="zh-CN"/>
              </w:rPr>
              <w:t>t/a，</w:t>
            </w:r>
            <w:r>
              <w:rPr>
                <w:rFonts w:hint="eastAsia" w:cs="Times New Roman"/>
                <w:color w:val="auto"/>
                <w:sz w:val="24"/>
                <w:highlight w:val="none"/>
                <w:lang w:val="en-US" w:eastAsia="zh-CN"/>
              </w:rPr>
              <w:t>共1台，</w:t>
            </w:r>
            <w:r>
              <w:rPr>
                <w:rFonts w:hint="default" w:cs="Times New Roman"/>
                <w:color w:val="auto"/>
                <w:sz w:val="24"/>
                <w:highlight w:val="none"/>
                <w:lang w:val="en-US" w:eastAsia="zh-CN"/>
              </w:rPr>
              <w:t>空压机含油废液</w:t>
            </w:r>
            <w:r>
              <w:rPr>
                <w:rFonts w:hint="eastAsia" w:cs="Times New Roman"/>
                <w:color w:val="auto"/>
                <w:sz w:val="24"/>
                <w:highlight w:val="none"/>
                <w:lang w:val="en-US" w:eastAsia="zh-CN"/>
              </w:rPr>
              <w:t>产生量共计0.0025t/a</w:t>
            </w:r>
            <w:r>
              <w:rPr>
                <w:rFonts w:hint="eastAsia" w:ascii="Times New Roman" w:hAnsi="Times New Roman" w:eastAsia="宋体" w:cs="Times New Roman"/>
                <w:color w:val="auto"/>
                <w:sz w:val="24"/>
                <w:highlight w:val="none"/>
                <w:lang w:val="en-US" w:eastAsia="zh-CN"/>
              </w:rPr>
              <w:t>。收集后作为危险废物处置</w:t>
            </w:r>
            <w:r>
              <w:rPr>
                <w:rFonts w:hint="default" w:ascii="Times New Roman" w:hAnsi="Times New Roman" w:eastAsia="宋体" w:cs="Times New Roman"/>
                <w:color w:val="auto"/>
                <w:kern w:val="44"/>
                <w:sz w:val="24"/>
                <w:szCs w:val="24"/>
                <w:highlight w:val="none"/>
                <w:lang w:val="en-US" w:eastAsia="zh-CN" w:bidi="ar-SA"/>
              </w:rPr>
              <w:t>。</w:t>
            </w:r>
          </w:p>
          <w:p w14:paraId="7CB9723D">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both"/>
              <w:textAlignment w:val="auto"/>
              <w:rPr>
                <w:rFonts w:hint="default" w:cs="Times New Roman"/>
                <w:color w:val="auto"/>
                <w:sz w:val="24"/>
                <w:highlight w:val="none"/>
                <w:lang w:val="en-US" w:eastAsia="zh-CN"/>
              </w:rPr>
            </w:pPr>
            <w:r>
              <w:rPr>
                <w:rFonts w:hint="eastAsia" w:cs="Times New Roman"/>
                <w:color w:val="auto"/>
                <w:sz w:val="24"/>
                <w:highlight w:val="none"/>
                <w:lang w:val="en-US" w:eastAsia="zh-CN"/>
              </w:rPr>
              <w:t>⑪S11</w:t>
            </w:r>
            <w:r>
              <w:rPr>
                <w:rFonts w:hint="default" w:ascii="Times New Roman" w:hAnsi="Times New Roman" w:eastAsia="宋体" w:cs="Times New Roman"/>
                <w:color w:val="auto"/>
                <w:sz w:val="24"/>
                <w:highlight w:val="none"/>
              </w:rPr>
              <w:t>生活垃圾</w:t>
            </w:r>
          </w:p>
          <w:p w14:paraId="452A1F05">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both"/>
              <w:textAlignment w:val="auto"/>
              <w:rPr>
                <w:rFonts w:hint="eastAsia" w:cs="Times New Roman"/>
                <w:color w:val="auto"/>
                <w:sz w:val="24"/>
                <w:highlight w:val="none"/>
                <w:lang w:val="en-US" w:eastAsia="zh-CN"/>
              </w:rPr>
            </w:pPr>
            <w:r>
              <w:rPr>
                <w:rFonts w:hint="eastAsia" w:cs="Times New Roman"/>
                <w:color w:val="auto"/>
                <w:kern w:val="44"/>
                <w:sz w:val="24"/>
                <w:szCs w:val="24"/>
                <w:highlight w:val="none"/>
                <w:lang w:val="en-US" w:eastAsia="zh-CN" w:bidi="ar-SA"/>
              </w:rPr>
              <w:t>本项目职工人数新增30人，生活垃圾人均产生量按0.5kg/d计，全年工作250天，则生活垃圾产生量约为3.75t/a，由环卫部门定期清运</w:t>
            </w:r>
            <w:r>
              <w:rPr>
                <w:rFonts w:hint="default" w:ascii="Times New Roman" w:hAnsi="Times New Roman" w:eastAsia="宋体" w:cs="Times New Roman"/>
                <w:color w:val="auto"/>
                <w:kern w:val="44"/>
                <w:sz w:val="24"/>
                <w:szCs w:val="24"/>
                <w:highlight w:val="none"/>
                <w:lang w:val="en-US" w:eastAsia="zh-CN" w:bidi="ar-SA"/>
              </w:rPr>
              <w:t>。</w:t>
            </w:r>
          </w:p>
          <w:p w14:paraId="36400E74">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both"/>
              <w:textAlignment w:val="auto"/>
              <w:rPr>
                <w:rFonts w:hint="default" w:ascii="Times New Roman" w:hAnsi="Times New Roman" w:eastAsia="宋体" w:cs="Times New Roman"/>
                <w:color w:val="auto"/>
                <w:sz w:val="24"/>
                <w:highlight w:val="none"/>
                <w:lang w:val="en-US" w:eastAsia="zh-CN"/>
              </w:rPr>
            </w:pPr>
            <w:r>
              <w:rPr>
                <w:rFonts w:hint="default" w:cs="Times New Roman"/>
                <w:color w:val="auto"/>
                <w:sz w:val="24"/>
                <w:highlight w:val="none"/>
                <w:lang w:val="en-US" w:eastAsia="zh-CN"/>
              </w:rPr>
              <w:t>⑫</w:t>
            </w:r>
            <w:r>
              <w:rPr>
                <w:rFonts w:hint="eastAsia" w:cs="Times New Roman"/>
                <w:color w:val="auto"/>
                <w:sz w:val="24"/>
                <w:highlight w:val="none"/>
                <w:lang w:val="en-US" w:eastAsia="zh-CN"/>
              </w:rPr>
              <w:t>S12</w:t>
            </w:r>
            <w:r>
              <w:rPr>
                <w:rFonts w:hint="default" w:ascii="Times New Roman" w:hAnsi="Times New Roman" w:eastAsia="宋体" w:cs="Times New Roman"/>
                <w:color w:val="auto"/>
                <w:sz w:val="24"/>
                <w:highlight w:val="none"/>
              </w:rPr>
              <w:t>化粪池污泥</w:t>
            </w:r>
          </w:p>
          <w:p w14:paraId="0FAB661A">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both"/>
              <w:textAlignment w:val="auto"/>
              <w:rPr>
                <w:rFonts w:hint="eastAsia" w:ascii="Times New Roman" w:hAnsi="Times New Roman" w:eastAsia="宋体" w:cs="Times New Roman"/>
                <w:color w:val="auto"/>
                <w:sz w:val="24"/>
                <w:highlight w:val="none"/>
                <w:lang w:val="en-US" w:eastAsia="zh-CN"/>
              </w:rPr>
            </w:pPr>
            <w:r>
              <w:rPr>
                <w:rFonts w:hint="default" w:cs="Times New Roman"/>
                <w:color w:val="auto"/>
                <w:sz w:val="24"/>
                <w:highlight w:val="none"/>
                <w:lang w:val="en-US" w:eastAsia="zh-CN"/>
              </w:rPr>
              <w:t>根据企业提供资料，本次新增生活污水量为</w:t>
            </w:r>
            <w:r>
              <w:rPr>
                <w:rFonts w:hint="eastAsia" w:cs="Times New Roman"/>
                <w:color w:val="auto"/>
                <w:sz w:val="24"/>
                <w:highlight w:val="none"/>
                <w:lang w:val="en-US" w:eastAsia="zh-CN"/>
              </w:rPr>
              <w:t>300</w:t>
            </w:r>
            <w:r>
              <w:rPr>
                <w:rFonts w:hint="default" w:cs="Times New Roman"/>
                <w:color w:val="auto"/>
                <w:sz w:val="24"/>
                <w:highlight w:val="none"/>
                <w:lang w:val="en-US" w:eastAsia="zh-CN"/>
              </w:rPr>
              <w:t>t/a，SS去除50mg/L，计算的干污泥量约为0.0</w:t>
            </w:r>
            <w:r>
              <w:rPr>
                <w:rFonts w:hint="eastAsia" w:cs="Times New Roman"/>
                <w:color w:val="auto"/>
                <w:sz w:val="24"/>
                <w:highlight w:val="none"/>
                <w:lang w:val="en-US" w:eastAsia="zh-CN"/>
              </w:rPr>
              <w:t>15</w:t>
            </w:r>
            <w:r>
              <w:rPr>
                <w:rFonts w:hint="default" w:cs="Times New Roman"/>
                <w:color w:val="auto"/>
                <w:sz w:val="24"/>
                <w:highlight w:val="none"/>
                <w:lang w:val="en-US" w:eastAsia="zh-CN"/>
              </w:rPr>
              <w:t>t，湿污泥含水率为98%，湿污泥的量=干污泥的量÷2%，则本次新增化粪池污泥的量约为0.</w:t>
            </w:r>
            <w:r>
              <w:rPr>
                <w:rFonts w:hint="eastAsia" w:cs="Times New Roman"/>
                <w:color w:val="auto"/>
                <w:sz w:val="24"/>
                <w:highlight w:val="none"/>
                <w:lang w:val="en-US" w:eastAsia="zh-CN"/>
              </w:rPr>
              <w:t>75</w:t>
            </w:r>
            <w:r>
              <w:rPr>
                <w:rFonts w:hint="default" w:cs="Times New Roman"/>
                <w:color w:val="auto"/>
                <w:sz w:val="24"/>
                <w:highlight w:val="none"/>
                <w:lang w:val="en-US" w:eastAsia="zh-CN"/>
              </w:rPr>
              <w:t>t/a</w:t>
            </w:r>
            <w:r>
              <w:rPr>
                <w:rFonts w:hint="eastAsia" w:cs="Times New Roman"/>
                <w:color w:val="auto"/>
                <w:kern w:val="44"/>
                <w:sz w:val="24"/>
                <w:szCs w:val="24"/>
                <w:highlight w:val="none"/>
                <w:lang w:val="en-US" w:eastAsia="zh-CN" w:bidi="ar-SA"/>
              </w:rPr>
              <w:t>，由环卫部门定期清运</w:t>
            </w:r>
            <w:r>
              <w:rPr>
                <w:rFonts w:hint="default" w:ascii="Times New Roman" w:hAnsi="Times New Roman" w:eastAsia="宋体" w:cs="Times New Roman"/>
                <w:color w:val="auto"/>
                <w:kern w:val="44"/>
                <w:sz w:val="24"/>
                <w:szCs w:val="24"/>
                <w:highlight w:val="none"/>
                <w:lang w:val="en-US" w:eastAsia="zh-CN" w:bidi="ar-SA"/>
              </w:rPr>
              <w:t>。</w:t>
            </w:r>
          </w:p>
          <w:p w14:paraId="084FBA48">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both"/>
              <w:textAlignment w:val="auto"/>
              <w:rPr>
                <w:rFonts w:hint="default" w:ascii="Times New Roman" w:hAnsi="Times New Roman" w:eastAsia="宋体" w:cs="Times New Roman"/>
                <w:color w:val="auto"/>
                <w:sz w:val="24"/>
                <w:highlight w:val="none"/>
                <w:lang w:val="en-US" w:eastAsia="zh-CN"/>
              </w:rPr>
            </w:pPr>
            <w:r>
              <w:rPr>
                <w:rFonts w:hint="default" w:cs="Times New Roman"/>
                <w:color w:val="auto"/>
                <w:sz w:val="24"/>
                <w:highlight w:val="none"/>
                <w:lang w:val="en-US" w:eastAsia="zh-CN"/>
              </w:rPr>
              <w:t>⑬</w:t>
            </w:r>
            <w:r>
              <w:rPr>
                <w:rFonts w:hint="eastAsia" w:cs="Times New Roman"/>
                <w:color w:val="auto"/>
                <w:sz w:val="24"/>
                <w:highlight w:val="none"/>
                <w:lang w:val="en-US" w:eastAsia="zh-CN"/>
              </w:rPr>
              <w:t>S13</w:t>
            </w:r>
            <w:r>
              <w:rPr>
                <w:rFonts w:hint="default" w:ascii="Times New Roman" w:hAnsi="Times New Roman" w:eastAsia="宋体" w:cs="Times New Roman"/>
                <w:color w:val="auto"/>
                <w:sz w:val="24"/>
                <w:highlight w:val="none"/>
              </w:rPr>
              <w:t>回收粉尘</w:t>
            </w:r>
          </w:p>
          <w:p w14:paraId="772786CC">
            <w:pPr>
              <w:keepNext w:val="0"/>
              <w:keepLines w:val="0"/>
              <w:pageBreakBefore w:val="0"/>
              <w:widowControl w:val="0"/>
              <w:kinsoku/>
              <w:wordWrap/>
              <w:overflowPunct/>
              <w:topLinePunct w:val="0"/>
              <w:autoSpaceDE/>
              <w:autoSpaceDN/>
              <w:bidi w:val="0"/>
              <w:adjustRightInd w:val="0"/>
              <w:snapToGrid w:val="0"/>
              <w:spacing w:line="400" w:lineRule="exact"/>
              <w:ind w:firstLine="480" w:firstLineChars="200"/>
              <w:jc w:val="both"/>
              <w:textAlignment w:val="auto"/>
              <w:rPr>
                <w:rFonts w:hint="eastAsia"/>
                <w:color w:val="auto"/>
                <w:sz w:val="24"/>
                <w:szCs w:val="24"/>
                <w:highlight w:val="none"/>
                <w:lang w:val="en-US" w:eastAsia="zh-CN"/>
              </w:rPr>
            </w:pPr>
            <w:r>
              <w:rPr>
                <w:rFonts w:hint="eastAsia"/>
                <w:color w:val="auto"/>
                <w:sz w:val="24"/>
                <w:szCs w:val="24"/>
                <w:highlight w:val="none"/>
              </w:rPr>
              <w:t>本项目</w:t>
            </w:r>
            <w:r>
              <w:rPr>
                <w:rFonts w:hint="eastAsia"/>
                <w:color w:val="auto"/>
                <w:sz w:val="24"/>
                <w:szCs w:val="24"/>
                <w:highlight w:val="none"/>
                <w:lang w:val="en-US" w:eastAsia="zh-CN"/>
              </w:rPr>
              <w:t>焊烟净化器回收粉尘约1.985t/a，</w:t>
            </w:r>
            <w:r>
              <w:rPr>
                <w:rFonts w:hint="eastAsia" w:cs="Times New Roman"/>
                <w:color w:val="auto"/>
                <w:sz w:val="24"/>
                <w:highlight w:val="none"/>
                <w:lang w:val="en-US" w:eastAsia="zh-CN"/>
              </w:rPr>
              <w:t>统一收集后外售相关单位综合利用。</w:t>
            </w:r>
          </w:p>
          <w:p w14:paraId="15D98BC7">
            <w:pPr>
              <w:keepNext w:val="0"/>
              <w:keepLines w:val="0"/>
              <w:pageBreakBefore w:val="0"/>
              <w:widowControl w:val="0"/>
              <w:kinsoku/>
              <w:wordWrap/>
              <w:overflowPunct/>
              <w:topLinePunct w:val="0"/>
              <w:autoSpaceDE/>
              <w:autoSpaceDN/>
              <w:bidi w:val="0"/>
              <w:adjustRightInd w:val="0"/>
              <w:snapToGrid w:val="0"/>
              <w:spacing w:line="440" w:lineRule="exact"/>
              <w:ind w:firstLine="482" w:firstLineChars="200"/>
              <w:textAlignment w:val="auto"/>
              <w:rPr>
                <w:rFonts w:hint="default" w:ascii="Times New Roman" w:hAnsi="Times New Roman" w:eastAsia="宋体" w:cs="Times New Roman"/>
                <w:b/>
                <w:bCs/>
                <w:color w:val="auto"/>
                <w:sz w:val="24"/>
                <w:highlight w:val="none"/>
                <w:lang w:val="zh-CN"/>
              </w:rPr>
            </w:pPr>
            <w:r>
              <w:rPr>
                <w:rFonts w:hint="default" w:ascii="Times New Roman" w:hAnsi="Times New Roman" w:eastAsia="宋体" w:cs="Times New Roman"/>
                <w:b/>
                <w:bCs/>
                <w:color w:val="auto"/>
                <w:sz w:val="24"/>
                <w:highlight w:val="none"/>
                <w:lang w:val="zh-CN"/>
              </w:rPr>
              <w:t>（2）固体废物鉴别</w:t>
            </w:r>
          </w:p>
          <w:p w14:paraId="1B2A647B">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color w:val="auto"/>
                <w:sz w:val="24"/>
                <w:highlight w:val="none"/>
                <w:lang w:val="zh-CN"/>
              </w:rPr>
            </w:pPr>
            <w:r>
              <w:rPr>
                <w:rFonts w:hint="default" w:ascii="Times New Roman" w:hAnsi="Times New Roman" w:eastAsia="宋体" w:cs="Times New Roman"/>
                <w:color w:val="auto"/>
                <w:sz w:val="24"/>
                <w:highlight w:val="none"/>
                <w:lang w:val="zh-CN"/>
              </w:rPr>
              <w:t>根据《中华人民共和国生态环境法典》《固体废物鉴别标准通则》《固体废物分类与代码目录》《江苏省固体废物全过程环境监管工作意见》（2024年1月29日印发）的规定以及《建设项目危险废物环境影响评价指南》中相关编制要求，本项目的固体废物鉴别情况见表4-</w:t>
            </w:r>
            <w:r>
              <w:rPr>
                <w:rFonts w:hint="eastAsia" w:cs="Times New Roman"/>
                <w:color w:val="auto"/>
                <w:sz w:val="24"/>
                <w:highlight w:val="none"/>
                <w:lang w:val="en-US" w:eastAsia="zh-CN"/>
              </w:rPr>
              <w:t>13</w:t>
            </w:r>
            <w:r>
              <w:rPr>
                <w:rFonts w:hint="default" w:ascii="Times New Roman" w:hAnsi="Times New Roman" w:eastAsia="宋体" w:cs="Times New Roman"/>
                <w:color w:val="auto"/>
                <w:sz w:val="24"/>
                <w:highlight w:val="none"/>
                <w:lang w:val="zh-CN"/>
              </w:rPr>
              <w:t>。</w:t>
            </w:r>
          </w:p>
          <w:p w14:paraId="06D680FC">
            <w:pPr>
              <w:pStyle w:val="48"/>
              <w:keepNext w:val="0"/>
              <w:keepLines w:val="0"/>
              <w:pageBreakBefore w:val="0"/>
              <w:widowControl w:val="0"/>
              <w:numPr>
                <w:ilvl w:val="0"/>
                <w:numId w:val="0"/>
              </w:numPr>
              <w:kinsoku/>
              <w:wordWrap/>
              <w:overflowPunct/>
              <w:topLinePunct w:val="0"/>
              <w:bidi w:val="0"/>
              <w:adjustRightInd w:val="0"/>
              <w:snapToGrid w:val="0"/>
              <w:spacing w:line="440" w:lineRule="exact"/>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表4-</w:t>
            </w:r>
            <w:r>
              <w:rPr>
                <w:rFonts w:hint="eastAsia" w:cs="Times New Roman"/>
                <w:color w:val="auto"/>
                <w:sz w:val="24"/>
                <w:highlight w:val="none"/>
                <w:lang w:val="en-US" w:eastAsia="zh-CN"/>
              </w:rPr>
              <w:t xml:space="preserve">13  </w:t>
            </w:r>
            <w:r>
              <w:rPr>
                <w:rFonts w:hint="default" w:ascii="Times New Roman" w:hAnsi="Times New Roman" w:eastAsia="宋体" w:cs="Times New Roman"/>
                <w:color w:val="auto"/>
                <w:sz w:val="24"/>
                <w:highlight w:val="none"/>
              </w:rPr>
              <w:t>本项目固体废物属性判定结果</w:t>
            </w:r>
          </w:p>
          <w:tbl>
            <w:tblPr>
              <w:tblStyle w:val="36"/>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56"/>
              <w:gridCol w:w="1540"/>
              <w:gridCol w:w="1244"/>
              <w:gridCol w:w="515"/>
              <w:gridCol w:w="1677"/>
              <w:gridCol w:w="1099"/>
              <w:gridCol w:w="1097"/>
              <w:gridCol w:w="659"/>
            </w:tblGrid>
            <w:tr w14:paraId="3F8826D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275" w:type="pct"/>
                  <w:vMerge w:val="restart"/>
                  <w:vAlign w:val="center"/>
                </w:tcPr>
                <w:p w14:paraId="38EDF63E">
                  <w:pPr>
                    <w:keepNext w:val="0"/>
                    <w:keepLines w:val="0"/>
                    <w:pageBreakBefore w:val="0"/>
                    <w:kinsoku/>
                    <w:wordWrap/>
                    <w:overflowPunct/>
                    <w:topLinePunct w:val="0"/>
                    <w:autoSpaceDE/>
                    <w:autoSpaceDN/>
                    <w:bidi w:val="0"/>
                    <w:adjustRightInd w:val="0"/>
                    <w:snapToGrid w:val="0"/>
                    <w:spacing w:line="240" w:lineRule="exact"/>
                    <w:ind w:firstLine="0" w:firstLineChars="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序号</w:t>
                  </w:r>
                </w:p>
              </w:tc>
              <w:tc>
                <w:tcPr>
                  <w:tcW w:w="929" w:type="pct"/>
                  <w:vMerge w:val="restart"/>
                  <w:vAlign w:val="center"/>
                </w:tcPr>
                <w:p w14:paraId="3CE42F68">
                  <w:pPr>
                    <w:keepNext w:val="0"/>
                    <w:keepLines w:val="0"/>
                    <w:pageBreakBefore w:val="0"/>
                    <w:kinsoku/>
                    <w:wordWrap/>
                    <w:overflowPunct/>
                    <w:topLinePunct w:val="0"/>
                    <w:autoSpaceDE/>
                    <w:autoSpaceDN/>
                    <w:bidi w:val="0"/>
                    <w:adjustRightInd w:val="0"/>
                    <w:snapToGrid w:val="0"/>
                    <w:spacing w:line="240" w:lineRule="exact"/>
                    <w:ind w:firstLine="0" w:firstLineChars="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副产物名称</w:t>
                  </w:r>
                </w:p>
              </w:tc>
              <w:tc>
                <w:tcPr>
                  <w:tcW w:w="750" w:type="pct"/>
                  <w:vMerge w:val="restart"/>
                  <w:vAlign w:val="center"/>
                </w:tcPr>
                <w:p w14:paraId="740D0D6C">
                  <w:pPr>
                    <w:keepNext w:val="0"/>
                    <w:keepLines w:val="0"/>
                    <w:pageBreakBefore w:val="0"/>
                    <w:kinsoku/>
                    <w:wordWrap/>
                    <w:overflowPunct/>
                    <w:topLinePunct w:val="0"/>
                    <w:autoSpaceDE/>
                    <w:autoSpaceDN/>
                    <w:bidi w:val="0"/>
                    <w:adjustRightInd w:val="0"/>
                    <w:snapToGrid w:val="0"/>
                    <w:spacing w:line="240" w:lineRule="exact"/>
                    <w:ind w:firstLine="0" w:firstLineChars="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产生工序</w:t>
                  </w:r>
                </w:p>
              </w:tc>
              <w:tc>
                <w:tcPr>
                  <w:tcW w:w="310" w:type="pct"/>
                  <w:vMerge w:val="restart"/>
                  <w:vAlign w:val="center"/>
                </w:tcPr>
                <w:p w14:paraId="462B6D8C">
                  <w:pPr>
                    <w:keepNext w:val="0"/>
                    <w:keepLines w:val="0"/>
                    <w:pageBreakBefore w:val="0"/>
                    <w:kinsoku/>
                    <w:wordWrap/>
                    <w:overflowPunct/>
                    <w:topLinePunct w:val="0"/>
                    <w:autoSpaceDE/>
                    <w:autoSpaceDN/>
                    <w:bidi w:val="0"/>
                    <w:adjustRightInd w:val="0"/>
                    <w:snapToGrid w:val="0"/>
                    <w:spacing w:line="240" w:lineRule="exact"/>
                    <w:ind w:firstLine="0" w:firstLineChars="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形态</w:t>
                  </w:r>
                </w:p>
              </w:tc>
              <w:tc>
                <w:tcPr>
                  <w:tcW w:w="1011" w:type="pct"/>
                  <w:vMerge w:val="restart"/>
                  <w:vAlign w:val="center"/>
                </w:tcPr>
                <w:p w14:paraId="031BA6AA">
                  <w:pPr>
                    <w:keepNext w:val="0"/>
                    <w:keepLines w:val="0"/>
                    <w:pageBreakBefore w:val="0"/>
                    <w:kinsoku/>
                    <w:wordWrap/>
                    <w:overflowPunct/>
                    <w:topLinePunct w:val="0"/>
                    <w:autoSpaceDE/>
                    <w:autoSpaceDN/>
                    <w:bidi w:val="0"/>
                    <w:adjustRightInd w:val="0"/>
                    <w:snapToGrid w:val="0"/>
                    <w:spacing w:line="240" w:lineRule="exact"/>
                    <w:ind w:firstLine="0" w:firstLineChars="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主要成分</w:t>
                  </w:r>
                </w:p>
              </w:tc>
              <w:tc>
                <w:tcPr>
                  <w:tcW w:w="663" w:type="pct"/>
                  <w:vMerge w:val="restart"/>
                  <w:vAlign w:val="center"/>
                </w:tcPr>
                <w:p w14:paraId="6A8FC501">
                  <w:pPr>
                    <w:keepNext w:val="0"/>
                    <w:keepLines w:val="0"/>
                    <w:pageBreakBefore w:val="0"/>
                    <w:kinsoku/>
                    <w:wordWrap/>
                    <w:overflowPunct/>
                    <w:topLinePunct w:val="0"/>
                    <w:autoSpaceDE/>
                    <w:autoSpaceDN/>
                    <w:bidi w:val="0"/>
                    <w:adjustRightInd w:val="0"/>
                    <w:snapToGrid w:val="0"/>
                    <w:spacing w:line="240" w:lineRule="exact"/>
                    <w:ind w:firstLine="0" w:firstLineChars="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预测产生量（t/a）</w:t>
                  </w:r>
                </w:p>
              </w:tc>
              <w:tc>
                <w:tcPr>
                  <w:tcW w:w="1059" w:type="pct"/>
                  <w:gridSpan w:val="2"/>
                  <w:vAlign w:val="center"/>
                </w:tcPr>
                <w:p w14:paraId="5A9C1890">
                  <w:pPr>
                    <w:keepNext w:val="0"/>
                    <w:keepLines w:val="0"/>
                    <w:pageBreakBefore w:val="0"/>
                    <w:kinsoku/>
                    <w:wordWrap/>
                    <w:overflowPunct/>
                    <w:topLinePunct w:val="0"/>
                    <w:autoSpaceDE/>
                    <w:autoSpaceDN/>
                    <w:bidi w:val="0"/>
                    <w:adjustRightInd w:val="0"/>
                    <w:snapToGrid w:val="0"/>
                    <w:spacing w:line="240" w:lineRule="exact"/>
                    <w:ind w:firstLine="0" w:firstLineChars="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种类判断</w:t>
                  </w:r>
                </w:p>
              </w:tc>
            </w:tr>
            <w:tr w14:paraId="3EED8F0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275" w:type="pct"/>
                  <w:vMerge w:val="continue"/>
                  <w:vAlign w:val="center"/>
                </w:tcPr>
                <w:p w14:paraId="01AE712E">
                  <w:pPr>
                    <w:keepNext w:val="0"/>
                    <w:keepLines w:val="0"/>
                    <w:pageBreakBefore w:val="0"/>
                    <w:kinsoku/>
                    <w:wordWrap/>
                    <w:overflowPunct/>
                    <w:topLinePunct w:val="0"/>
                    <w:autoSpaceDE/>
                    <w:autoSpaceDN/>
                    <w:bidi w:val="0"/>
                    <w:adjustRightInd w:val="0"/>
                    <w:snapToGrid w:val="0"/>
                    <w:spacing w:line="240" w:lineRule="exact"/>
                    <w:ind w:firstLine="0" w:firstLineChars="0"/>
                    <w:jc w:val="center"/>
                    <w:rPr>
                      <w:rFonts w:hint="default" w:ascii="Times New Roman" w:hAnsi="Times New Roman" w:eastAsia="宋体" w:cs="Times New Roman"/>
                      <w:b/>
                      <w:bCs/>
                      <w:color w:val="auto"/>
                      <w:sz w:val="21"/>
                      <w:szCs w:val="21"/>
                      <w:highlight w:val="none"/>
                    </w:rPr>
                  </w:pPr>
                </w:p>
              </w:tc>
              <w:tc>
                <w:tcPr>
                  <w:tcW w:w="929" w:type="pct"/>
                  <w:vMerge w:val="continue"/>
                  <w:vAlign w:val="center"/>
                </w:tcPr>
                <w:p w14:paraId="30B71081">
                  <w:pPr>
                    <w:keepNext w:val="0"/>
                    <w:keepLines w:val="0"/>
                    <w:pageBreakBefore w:val="0"/>
                    <w:kinsoku/>
                    <w:wordWrap/>
                    <w:overflowPunct/>
                    <w:topLinePunct w:val="0"/>
                    <w:autoSpaceDE/>
                    <w:autoSpaceDN/>
                    <w:bidi w:val="0"/>
                    <w:adjustRightInd w:val="0"/>
                    <w:snapToGrid w:val="0"/>
                    <w:spacing w:line="240" w:lineRule="exact"/>
                    <w:ind w:firstLine="0" w:firstLineChars="0"/>
                    <w:jc w:val="center"/>
                    <w:rPr>
                      <w:rFonts w:hint="default" w:ascii="Times New Roman" w:hAnsi="Times New Roman" w:eastAsia="宋体" w:cs="Times New Roman"/>
                      <w:b/>
                      <w:bCs/>
                      <w:color w:val="auto"/>
                      <w:sz w:val="21"/>
                      <w:szCs w:val="21"/>
                      <w:highlight w:val="none"/>
                    </w:rPr>
                  </w:pPr>
                </w:p>
              </w:tc>
              <w:tc>
                <w:tcPr>
                  <w:tcW w:w="750" w:type="pct"/>
                  <w:vMerge w:val="continue"/>
                  <w:vAlign w:val="center"/>
                </w:tcPr>
                <w:p w14:paraId="5C6B8C53">
                  <w:pPr>
                    <w:keepNext w:val="0"/>
                    <w:keepLines w:val="0"/>
                    <w:pageBreakBefore w:val="0"/>
                    <w:kinsoku/>
                    <w:wordWrap/>
                    <w:overflowPunct/>
                    <w:topLinePunct w:val="0"/>
                    <w:autoSpaceDE/>
                    <w:autoSpaceDN/>
                    <w:bidi w:val="0"/>
                    <w:adjustRightInd w:val="0"/>
                    <w:snapToGrid w:val="0"/>
                    <w:spacing w:line="240" w:lineRule="exact"/>
                    <w:ind w:firstLine="0" w:firstLineChars="0"/>
                    <w:jc w:val="center"/>
                    <w:rPr>
                      <w:rFonts w:hint="default" w:ascii="Times New Roman" w:hAnsi="Times New Roman" w:eastAsia="宋体" w:cs="Times New Roman"/>
                      <w:b/>
                      <w:bCs/>
                      <w:color w:val="auto"/>
                      <w:sz w:val="21"/>
                      <w:szCs w:val="21"/>
                      <w:highlight w:val="none"/>
                    </w:rPr>
                  </w:pPr>
                </w:p>
              </w:tc>
              <w:tc>
                <w:tcPr>
                  <w:tcW w:w="310" w:type="pct"/>
                  <w:vMerge w:val="continue"/>
                  <w:vAlign w:val="center"/>
                </w:tcPr>
                <w:p w14:paraId="50645388">
                  <w:pPr>
                    <w:keepNext w:val="0"/>
                    <w:keepLines w:val="0"/>
                    <w:pageBreakBefore w:val="0"/>
                    <w:kinsoku/>
                    <w:wordWrap/>
                    <w:overflowPunct/>
                    <w:topLinePunct w:val="0"/>
                    <w:autoSpaceDE/>
                    <w:autoSpaceDN/>
                    <w:bidi w:val="0"/>
                    <w:adjustRightInd w:val="0"/>
                    <w:snapToGrid w:val="0"/>
                    <w:spacing w:line="240" w:lineRule="exact"/>
                    <w:ind w:firstLine="0" w:firstLineChars="0"/>
                    <w:jc w:val="center"/>
                    <w:rPr>
                      <w:rFonts w:hint="default" w:ascii="Times New Roman" w:hAnsi="Times New Roman" w:eastAsia="宋体" w:cs="Times New Roman"/>
                      <w:b/>
                      <w:bCs/>
                      <w:color w:val="auto"/>
                      <w:sz w:val="21"/>
                      <w:szCs w:val="21"/>
                      <w:highlight w:val="none"/>
                    </w:rPr>
                  </w:pPr>
                </w:p>
              </w:tc>
              <w:tc>
                <w:tcPr>
                  <w:tcW w:w="1011" w:type="pct"/>
                  <w:vMerge w:val="continue"/>
                  <w:vAlign w:val="center"/>
                </w:tcPr>
                <w:p w14:paraId="7988CC00">
                  <w:pPr>
                    <w:keepNext w:val="0"/>
                    <w:keepLines w:val="0"/>
                    <w:pageBreakBefore w:val="0"/>
                    <w:kinsoku/>
                    <w:wordWrap/>
                    <w:overflowPunct/>
                    <w:topLinePunct w:val="0"/>
                    <w:autoSpaceDE/>
                    <w:autoSpaceDN/>
                    <w:bidi w:val="0"/>
                    <w:adjustRightInd w:val="0"/>
                    <w:snapToGrid w:val="0"/>
                    <w:spacing w:line="240" w:lineRule="exact"/>
                    <w:ind w:firstLine="0" w:firstLineChars="0"/>
                    <w:jc w:val="center"/>
                    <w:rPr>
                      <w:rFonts w:hint="default" w:ascii="Times New Roman" w:hAnsi="Times New Roman" w:eastAsia="宋体" w:cs="Times New Roman"/>
                      <w:b/>
                      <w:bCs/>
                      <w:color w:val="auto"/>
                      <w:sz w:val="21"/>
                      <w:szCs w:val="21"/>
                      <w:highlight w:val="none"/>
                    </w:rPr>
                  </w:pPr>
                </w:p>
              </w:tc>
              <w:tc>
                <w:tcPr>
                  <w:tcW w:w="663" w:type="pct"/>
                  <w:vMerge w:val="continue"/>
                  <w:vAlign w:val="center"/>
                </w:tcPr>
                <w:p w14:paraId="2E21856C">
                  <w:pPr>
                    <w:keepNext w:val="0"/>
                    <w:keepLines w:val="0"/>
                    <w:pageBreakBefore w:val="0"/>
                    <w:kinsoku/>
                    <w:wordWrap/>
                    <w:overflowPunct/>
                    <w:topLinePunct w:val="0"/>
                    <w:autoSpaceDE/>
                    <w:autoSpaceDN/>
                    <w:bidi w:val="0"/>
                    <w:adjustRightInd w:val="0"/>
                    <w:snapToGrid w:val="0"/>
                    <w:spacing w:line="240" w:lineRule="exact"/>
                    <w:ind w:firstLine="0" w:firstLineChars="0"/>
                    <w:jc w:val="center"/>
                    <w:rPr>
                      <w:rFonts w:hint="default" w:ascii="Times New Roman" w:hAnsi="Times New Roman" w:eastAsia="宋体" w:cs="Times New Roman"/>
                      <w:b/>
                      <w:bCs/>
                      <w:color w:val="auto"/>
                      <w:sz w:val="21"/>
                      <w:szCs w:val="21"/>
                      <w:highlight w:val="none"/>
                    </w:rPr>
                  </w:pPr>
                </w:p>
              </w:tc>
              <w:tc>
                <w:tcPr>
                  <w:tcW w:w="661" w:type="pct"/>
                  <w:vAlign w:val="center"/>
                </w:tcPr>
                <w:p w14:paraId="7DDFCEFC">
                  <w:pPr>
                    <w:keepNext w:val="0"/>
                    <w:keepLines w:val="0"/>
                    <w:pageBreakBefore w:val="0"/>
                    <w:kinsoku/>
                    <w:wordWrap/>
                    <w:overflowPunct/>
                    <w:topLinePunct w:val="0"/>
                    <w:autoSpaceDE/>
                    <w:autoSpaceDN/>
                    <w:bidi w:val="0"/>
                    <w:adjustRightInd w:val="0"/>
                    <w:snapToGrid w:val="0"/>
                    <w:spacing w:line="240" w:lineRule="exact"/>
                    <w:ind w:firstLine="0" w:firstLineChars="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是否属于固体废物</w:t>
                  </w:r>
                </w:p>
              </w:tc>
              <w:tc>
                <w:tcPr>
                  <w:tcW w:w="397" w:type="pct"/>
                  <w:vAlign w:val="center"/>
                </w:tcPr>
                <w:p w14:paraId="2BFE2DA2">
                  <w:pPr>
                    <w:keepNext w:val="0"/>
                    <w:keepLines w:val="0"/>
                    <w:pageBreakBefore w:val="0"/>
                    <w:kinsoku/>
                    <w:wordWrap/>
                    <w:overflowPunct/>
                    <w:topLinePunct w:val="0"/>
                    <w:autoSpaceDE/>
                    <w:autoSpaceDN/>
                    <w:bidi w:val="0"/>
                    <w:adjustRightInd w:val="0"/>
                    <w:snapToGrid w:val="0"/>
                    <w:spacing w:line="240" w:lineRule="exact"/>
                    <w:ind w:firstLine="0" w:firstLineChars="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判定依据</w:t>
                  </w:r>
                </w:p>
              </w:tc>
            </w:tr>
            <w:tr w14:paraId="7340D99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60" w:hRule="atLeast"/>
                <w:jc w:val="center"/>
              </w:trPr>
              <w:tc>
                <w:tcPr>
                  <w:tcW w:w="275" w:type="pct"/>
                  <w:vAlign w:val="center"/>
                </w:tcPr>
                <w:p w14:paraId="31F5693F">
                  <w:pPr>
                    <w:keepNext w:val="0"/>
                    <w:keepLines w:val="0"/>
                    <w:pageBreakBefore w:val="0"/>
                    <w:kinsoku/>
                    <w:wordWrap/>
                    <w:overflowPunct/>
                    <w:topLinePunct w:val="0"/>
                    <w:autoSpaceDE/>
                    <w:autoSpaceDN/>
                    <w:bidi w:val="0"/>
                    <w:spacing w:line="240" w:lineRule="exact"/>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w:t>
                  </w:r>
                </w:p>
              </w:tc>
              <w:tc>
                <w:tcPr>
                  <w:tcW w:w="929" w:type="pct"/>
                  <w:vAlign w:val="center"/>
                </w:tcPr>
                <w:p w14:paraId="673695F5">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default" w:ascii="Times New Roman" w:hAnsi="Times New Roman" w:eastAsia="宋体" w:cs="Times New Roman"/>
                      <w:color w:val="auto"/>
                      <w:sz w:val="21"/>
                      <w:szCs w:val="21"/>
                      <w:highlight w:val="none"/>
                    </w:rPr>
                  </w:pPr>
                  <w:r>
                    <w:rPr>
                      <w:rFonts w:hint="eastAsia" w:ascii="Times New Roman" w:cs="Times New Roman" w:eastAsiaTheme="minorEastAsia"/>
                      <w:b w:val="0"/>
                      <w:bCs/>
                      <w:color w:val="auto"/>
                      <w:sz w:val="21"/>
                      <w:szCs w:val="21"/>
                      <w:highlight w:val="none"/>
                      <w:lang w:val="en-US" w:eastAsia="zh-CN"/>
                    </w:rPr>
                    <w:t>焊渣</w:t>
                  </w:r>
                </w:p>
              </w:tc>
              <w:tc>
                <w:tcPr>
                  <w:tcW w:w="750" w:type="pct"/>
                  <w:vAlign w:val="center"/>
                </w:tcPr>
                <w:p w14:paraId="6A725B39">
                  <w:pPr>
                    <w:keepNext w:val="0"/>
                    <w:keepLines w:val="0"/>
                    <w:pageBreakBefore w:val="0"/>
                    <w:widowControl/>
                    <w:suppressLineNumbers w:val="0"/>
                    <w:kinsoku/>
                    <w:wordWrap/>
                    <w:overflowPunct/>
                    <w:topLinePunct w:val="0"/>
                    <w:autoSpaceDE/>
                    <w:autoSpaceDN/>
                    <w:bidi w:val="0"/>
                    <w:spacing w:line="240" w:lineRule="exact"/>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焊接</w:t>
                  </w:r>
                </w:p>
              </w:tc>
              <w:tc>
                <w:tcPr>
                  <w:tcW w:w="310" w:type="pct"/>
                  <w:shd w:val="clear" w:color="auto" w:fill="auto"/>
                  <w:vAlign w:val="center"/>
                </w:tcPr>
                <w:p w14:paraId="338175E2">
                  <w:pPr>
                    <w:keepNext w:val="0"/>
                    <w:keepLines w:val="0"/>
                    <w:pageBreakBefore w:val="0"/>
                    <w:kinsoku/>
                    <w:wordWrap/>
                    <w:overflowPunct/>
                    <w:topLinePunct w:val="0"/>
                    <w:autoSpaceDE/>
                    <w:autoSpaceDN/>
                    <w:bidi w:val="0"/>
                    <w:spacing w:line="240" w:lineRule="exact"/>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固</w:t>
                  </w:r>
                </w:p>
              </w:tc>
              <w:tc>
                <w:tcPr>
                  <w:tcW w:w="1011" w:type="pct"/>
                  <w:vAlign w:val="center"/>
                </w:tcPr>
                <w:p w14:paraId="5005A587">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cs="Times New Roman" w:eastAsiaTheme="minorEastAsia"/>
                      <w:b w:val="0"/>
                      <w:bCs/>
                      <w:color w:val="auto"/>
                      <w:sz w:val="21"/>
                      <w:szCs w:val="21"/>
                      <w:highlight w:val="none"/>
                      <w:lang w:val="en-US" w:eastAsia="zh-CN"/>
                    </w:rPr>
                    <w:t>焊渣</w:t>
                  </w:r>
                </w:p>
              </w:tc>
              <w:tc>
                <w:tcPr>
                  <w:tcW w:w="663" w:type="pct"/>
                  <w:vAlign w:val="center"/>
                </w:tcPr>
                <w:p w14:paraId="460B72CD">
                  <w:pPr>
                    <w:keepNext w:val="0"/>
                    <w:keepLines w:val="0"/>
                    <w:pageBreakBefore w:val="0"/>
                    <w:widowControl/>
                    <w:suppressLineNumbers w:val="0"/>
                    <w:kinsoku/>
                    <w:wordWrap/>
                    <w:overflowPunct/>
                    <w:topLinePunct w:val="0"/>
                    <w:autoSpaceDE/>
                    <w:autoSpaceDN/>
                    <w:bidi w:val="0"/>
                    <w:spacing w:line="240" w:lineRule="exact"/>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3</w:t>
                  </w:r>
                </w:p>
              </w:tc>
              <w:tc>
                <w:tcPr>
                  <w:tcW w:w="661" w:type="pct"/>
                  <w:vAlign w:val="center"/>
                </w:tcPr>
                <w:p w14:paraId="051DC806">
                  <w:pPr>
                    <w:keepNext w:val="0"/>
                    <w:keepLines w:val="0"/>
                    <w:pageBreakBefore w:val="0"/>
                    <w:kinsoku/>
                    <w:wordWrap/>
                    <w:overflowPunct/>
                    <w:topLinePunct w:val="0"/>
                    <w:autoSpaceDE/>
                    <w:autoSpaceDN/>
                    <w:bidi w:val="0"/>
                    <w:spacing w:line="240" w:lineRule="exact"/>
                    <w:ind w:firstLine="0" w:firstLineChars="0"/>
                    <w:jc w:val="center"/>
                    <w:rPr>
                      <w:rFonts w:hint="default" w:ascii="Times New Roman" w:hAnsi="Times New Roman" w:eastAsia="宋体" w:cs="Times New Roman"/>
                      <w:color w:val="auto"/>
                      <w:sz w:val="21"/>
                      <w:szCs w:val="21"/>
                      <w:highlight w:val="none"/>
                    </w:rPr>
                  </w:pPr>
                  <w:r>
                    <w:rPr>
                      <w:rFonts w:hint="eastAsia" w:cs="Times New Roman"/>
                      <w:color w:val="auto"/>
                      <w:sz w:val="21"/>
                      <w:szCs w:val="21"/>
                      <w:highlight w:val="none"/>
                      <w:lang w:val="en-US" w:eastAsia="zh-CN"/>
                    </w:rPr>
                    <w:t>是</w:t>
                  </w:r>
                </w:p>
              </w:tc>
              <w:tc>
                <w:tcPr>
                  <w:tcW w:w="397" w:type="pct"/>
                  <w:vMerge w:val="restart"/>
                  <w:vAlign w:val="center"/>
                </w:tcPr>
                <w:p w14:paraId="5FDF275E">
                  <w:pPr>
                    <w:keepNext w:val="0"/>
                    <w:keepLines w:val="0"/>
                    <w:pageBreakBefore w:val="0"/>
                    <w:kinsoku/>
                    <w:wordWrap/>
                    <w:overflowPunct/>
                    <w:topLinePunct w:val="0"/>
                    <w:autoSpaceDE/>
                    <w:autoSpaceDN/>
                    <w:bidi w:val="0"/>
                    <w:adjustRightInd w:val="0"/>
                    <w:snapToGrid w:val="0"/>
                    <w:spacing w:line="240" w:lineRule="exact"/>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《固体废物鉴别标准通则》</w:t>
                  </w:r>
                </w:p>
              </w:tc>
            </w:tr>
            <w:tr w14:paraId="4631842C">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75" w:type="pct"/>
                  <w:shd w:val="clear" w:color="auto" w:fill="auto"/>
                  <w:vAlign w:val="center"/>
                </w:tcPr>
                <w:p w14:paraId="6EDCEF11">
                  <w:pPr>
                    <w:keepNext w:val="0"/>
                    <w:keepLines w:val="0"/>
                    <w:pageBreakBefore w:val="0"/>
                    <w:kinsoku/>
                    <w:wordWrap/>
                    <w:overflowPunct/>
                    <w:topLinePunct w:val="0"/>
                    <w:autoSpaceDE/>
                    <w:autoSpaceDN/>
                    <w:bidi w:val="0"/>
                    <w:spacing w:line="240" w:lineRule="exact"/>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2</w:t>
                  </w:r>
                </w:p>
              </w:tc>
              <w:tc>
                <w:tcPr>
                  <w:tcW w:w="929" w:type="pct"/>
                  <w:shd w:val="clear" w:color="auto" w:fill="auto"/>
                  <w:vAlign w:val="center"/>
                </w:tcPr>
                <w:p w14:paraId="5D825480">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default" w:ascii="Times New Roman" w:hAnsi="Times New Roman" w:cs="Times New Roman" w:eastAsiaTheme="minorEastAsia"/>
                      <w:b w:val="0"/>
                      <w:bCs/>
                      <w:color w:val="auto"/>
                      <w:kern w:val="0"/>
                      <w:sz w:val="21"/>
                      <w:szCs w:val="21"/>
                      <w:highlight w:val="none"/>
                      <w:lang w:val="en-US" w:eastAsia="zh-CN" w:bidi="ar-SA"/>
                    </w:rPr>
                  </w:pPr>
                  <w:r>
                    <w:rPr>
                      <w:rFonts w:hint="eastAsia"/>
                      <w:b w:val="0"/>
                      <w:bCs w:val="0"/>
                      <w:color w:val="auto"/>
                      <w:highlight w:val="none"/>
                    </w:rPr>
                    <w:t>废</w:t>
                  </w:r>
                  <w:r>
                    <w:rPr>
                      <w:rFonts w:hint="eastAsia"/>
                      <w:b w:val="0"/>
                      <w:bCs w:val="0"/>
                      <w:color w:val="auto"/>
                      <w:highlight w:val="none"/>
                      <w:lang w:eastAsia="zh-CN"/>
                    </w:rPr>
                    <w:t>显像剂</w:t>
                  </w:r>
                </w:p>
              </w:tc>
              <w:tc>
                <w:tcPr>
                  <w:tcW w:w="750" w:type="pct"/>
                  <w:vMerge w:val="restart"/>
                  <w:shd w:val="clear" w:color="auto" w:fill="auto"/>
                  <w:vAlign w:val="center"/>
                </w:tcPr>
                <w:p w14:paraId="7F9F0829">
                  <w:pPr>
                    <w:keepNext w:val="0"/>
                    <w:keepLines w:val="0"/>
                    <w:pageBreakBefore w:val="0"/>
                    <w:widowControl/>
                    <w:suppressLineNumbers w:val="0"/>
                    <w:kinsoku/>
                    <w:wordWrap/>
                    <w:overflowPunct/>
                    <w:topLinePunct w:val="0"/>
                    <w:autoSpaceDE/>
                    <w:autoSpaceDN/>
                    <w:bidi w:val="0"/>
                    <w:spacing w:line="240" w:lineRule="exact"/>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无损检测</w:t>
                  </w:r>
                </w:p>
              </w:tc>
              <w:tc>
                <w:tcPr>
                  <w:tcW w:w="310" w:type="pct"/>
                  <w:shd w:val="clear" w:color="auto" w:fill="auto"/>
                  <w:vAlign w:val="center"/>
                </w:tcPr>
                <w:p w14:paraId="6C7CCC75">
                  <w:pPr>
                    <w:keepNext w:val="0"/>
                    <w:keepLines w:val="0"/>
                    <w:pageBreakBefore w:val="0"/>
                    <w:kinsoku/>
                    <w:wordWrap/>
                    <w:overflowPunct/>
                    <w:topLinePunct w:val="0"/>
                    <w:autoSpaceDE/>
                    <w:autoSpaceDN/>
                    <w:bidi w:val="0"/>
                    <w:spacing w:line="240" w:lineRule="exact"/>
                    <w:ind w:firstLine="0" w:firstLine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液</w:t>
                  </w:r>
                </w:p>
              </w:tc>
              <w:tc>
                <w:tcPr>
                  <w:tcW w:w="1011" w:type="pct"/>
                  <w:shd w:val="clear" w:color="auto" w:fill="auto"/>
                  <w:vAlign w:val="center"/>
                </w:tcPr>
                <w:p w14:paraId="1260B377">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cs="Times New Roman" w:eastAsiaTheme="minorEastAsia"/>
                      <w:b w:val="0"/>
                      <w:bCs/>
                      <w:color w:val="auto"/>
                      <w:sz w:val="21"/>
                      <w:szCs w:val="21"/>
                      <w:highlight w:val="none"/>
                      <w:lang w:val="en-US" w:eastAsia="zh-CN"/>
                    </w:rPr>
                    <w:t>显像剂</w:t>
                  </w:r>
                </w:p>
              </w:tc>
              <w:tc>
                <w:tcPr>
                  <w:tcW w:w="663" w:type="pct"/>
                  <w:shd w:val="clear" w:color="auto" w:fill="auto"/>
                  <w:vAlign w:val="center"/>
                </w:tcPr>
                <w:p w14:paraId="03EF4F02">
                  <w:pPr>
                    <w:keepNext w:val="0"/>
                    <w:keepLines w:val="0"/>
                    <w:pageBreakBefore w:val="0"/>
                    <w:widowControl/>
                    <w:suppressLineNumbers w:val="0"/>
                    <w:kinsoku/>
                    <w:wordWrap/>
                    <w:overflowPunct/>
                    <w:topLinePunct w:val="0"/>
                    <w:autoSpaceDE/>
                    <w:autoSpaceDN/>
                    <w:bidi w:val="0"/>
                    <w:spacing w:line="240" w:lineRule="exact"/>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000000"/>
                      <w:kern w:val="2"/>
                      <w:sz w:val="21"/>
                      <w:szCs w:val="21"/>
                      <w:highlight w:val="none"/>
                      <w:lang w:val="en-US" w:eastAsia="zh-CN" w:bidi="ar-SA"/>
                    </w:rPr>
                    <w:t>0.0013</w:t>
                  </w:r>
                </w:p>
              </w:tc>
              <w:tc>
                <w:tcPr>
                  <w:tcW w:w="661" w:type="pct"/>
                  <w:shd w:val="clear" w:color="auto" w:fill="auto"/>
                  <w:vAlign w:val="center"/>
                </w:tcPr>
                <w:p w14:paraId="4E9562C5">
                  <w:pPr>
                    <w:keepNext w:val="0"/>
                    <w:keepLines w:val="0"/>
                    <w:pageBreakBefore w:val="0"/>
                    <w:kinsoku/>
                    <w:wordWrap/>
                    <w:overflowPunct/>
                    <w:topLinePunct w:val="0"/>
                    <w:autoSpaceDE/>
                    <w:autoSpaceDN/>
                    <w:bidi w:val="0"/>
                    <w:spacing w:line="240" w:lineRule="exact"/>
                    <w:ind w:firstLine="0" w:firstLine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是</w:t>
                  </w:r>
                </w:p>
              </w:tc>
              <w:tc>
                <w:tcPr>
                  <w:tcW w:w="397" w:type="pct"/>
                  <w:vMerge w:val="continue"/>
                  <w:vAlign w:val="center"/>
                </w:tcPr>
                <w:p w14:paraId="488A87DB">
                  <w:pPr>
                    <w:keepNext w:val="0"/>
                    <w:keepLines w:val="0"/>
                    <w:pageBreakBefore w:val="0"/>
                    <w:kinsoku/>
                    <w:wordWrap/>
                    <w:overflowPunct/>
                    <w:topLinePunct w:val="0"/>
                    <w:autoSpaceDE/>
                    <w:autoSpaceDN/>
                    <w:bidi w:val="0"/>
                    <w:adjustRightInd w:val="0"/>
                    <w:snapToGrid w:val="0"/>
                    <w:spacing w:line="240" w:lineRule="exact"/>
                    <w:ind w:firstLine="0" w:firstLineChars="0"/>
                    <w:jc w:val="center"/>
                    <w:rPr>
                      <w:rFonts w:hint="default" w:ascii="Times New Roman" w:hAnsi="Times New Roman" w:eastAsia="宋体" w:cs="Times New Roman"/>
                      <w:color w:val="auto"/>
                      <w:sz w:val="21"/>
                      <w:szCs w:val="21"/>
                      <w:highlight w:val="none"/>
                    </w:rPr>
                  </w:pPr>
                </w:p>
              </w:tc>
            </w:tr>
            <w:tr w14:paraId="5E636B6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75" w:type="pct"/>
                  <w:shd w:val="clear" w:color="auto" w:fill="auto"/>
                  <w:vAlign w:val="center"/>
                </w:tcPr>
                <w:p w14:paraId="6D309042">
                  <w:pPr>
                    <w:keepNext w:val="0"/>
                    <w:keepLines w:val="0"/>
                    <w:pageBreakBefore w:val="0"/>
                    <w:kinsoku/>
                    <w:wordWrap/>
                    <w:overflowPunct/>
                    <w:topLinePunct w:val="0"/>
                    <w:autoSpaceDE/>
                    <w:autoSpaceDN/>
                    <w:bidi w:val="0"/>
                    <w:spacing w:line="240" w:lineRule="exact"/>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3</w:t>
                  </w:r>
                </w:p>
              </w:tc>
              <w:tc>
                <w:tcPr>
                  <w:tcW w:w="929" w:type="pct"/>
                  <w:shd w:val="clear" w:color="auto" w:fill="auto"/>
                  <w:vAlign w:val="center"/>
                </w:tcPr>
                <w:p w14:paraId="413E6996">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default" w:ascii="Times New Roman" w:hAnsi="Times New Roman" w:cs="Times New Roman" w:eastAsiaTheme="minorEastAsia"/>
                      <w:b w:val="0"/>
                      <w:bCs/>
                      <w:color w:val="auto"/>
                      <w:kern w:val="0"/>
                      <w:sz w:val="21"/>
                      <w:szCs w:val="21"/>
                      <w:highlight w:val="none"/>
                      <w:lang w:val="en-US" w:eastAsia="zh-CN" w:bidi="ar-SA"/>
                    </w:rPr>
                  </w:pPr>
                  <w:r>
                    <w:rPr>
                      <w:rFonts w:hint="eastAsia"/>
                      <w:b w:val="0"/>
                      <w:bCs w:val="0"/>
                      <w:color w:val="auto"/>
                      <w:highlight w:val="none"/>
                      <w:lang w:val="en-US" w:eastAsia="zh-CN"/>
                    </w:rPr>
                    <w:t>废渗透剂</w:t>
                  </w:r>
                </w:p>
              </w:tc>
              <w:tc>
                <w:tcPr>
                  <w:tcW w:w="750" w:type="pct"/>
                  <w:vMerge w:val="continue"/>
                  <w:shd w:val="clear" w:color="auto" w:fill="auto"/>
                  <w:vAlign w:val="center"/>
                </w:tcPr>
                <w:p w14:paraId="51F8EBCE">
                  <w:pPr>
                    <w:keepNext w:val="0"/>
                    <w:keepLines w:val="0"/>
                    <w:pageBreakBefore w:val="0"/>
                    <w:widowControl/>
                    <w:suppressLineNumbers w:val="0"/>
                    <w:kinsoku/>
                    <w:wordWrap/>
                    <w:overflowPunct/>
                    <w:topLinePunct w:val="0"/>
                    <w:autoSpaceDE/>
                    <w:autoSpaceDN/>
                    <w:bidi w:val="0"/>
                    <w:spacing w:line="240" w:lineRule="exact"/>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p>
              </w:tc>
              <w:tc>
                <w:tcPr>
                  <w:tcW w:w="310" w:type="pct"/>
                  <w:shd w:val="clear" w:color="auto" w:fill="auto"/>
                  <w:vAlign w:val="center"/>
                </w:tcPr>
                <w:p w14:paraId="29BE5ECD">
                  <w:pPr>
                    <w:keepNext w:val="0"/>
                    <w:keepLines w:val="0"/>
                    <w:pageBreakBefore w:val="0"/>
                    <w:kinsoku/>
                    <w:wordWrap/>
                    <w:overflowPunct/>
                    <w:topLinePunct w:val="0"/>
                    <w:autoSpaceDE/>
                    <w:autoSpaceDN/>
                    <w:bidi w:val="0"/>
                    <w:spacing w:line="240" w:lineRule="exact"/>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液</w:t>
                  </w:r>
                </w:p>
              </w:tc>
              <w:tc>
                <w:tcPr>
                  <w:tcW w:w="1011" w:type="pct"/>
                  <w:shd w:val="clear" w:color="auto" w:fill="auto"/>
                  <w:vAlign w:val="center"/>
                </w:tcPr>
                <w:p w14:paraId="2CFDDA3F">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cs="Times New Roman" w:eastAsiaTheme="minorEastAsia"/>
                      <w:b w:val="0"/>
                      <w:bCs/>
                      <w:color w:val="auto"/>
                      <w:sz w:val="21"/>
                      <w:szCs w:val="21"/>
                      <w:highlight w:val="none"/>
                      <w:lang w:val="en-US" w:eastAsia="zh-CN"/>
                    </w:rPr>
                    <w:t>渗透剂</w:t>
                  </w:r>
                </w:p>
              </w:tc>
              <w:tc>
                <w:tcPr>
                  <w:tcW w:w="663" w:type="pct"/>
                  <w:shd w:val="clear" w:color="auto" w:fill="auto"/>
                  <w:vAlign w:val="center"/>
                </w:tcPr>
                <w:p w14:paraId="4040273C">
                  <w:pPr>
                    <w:keepNext w:val="0"/>
                    <w:keepLines w:val="0"/>
                    <w:pageBreakBefore w:val="0"/>
                    <w:widowControl/>
                    <w:suppressLineNumbers w:val="0"/>
                    <w:kinsoku/>
                    <w:wordWrap/>
                    <w:overflowPunct/>
                    <w:topLinePunct w:val="0"/>
                    <w:autoSpaceDE/>
                    <w:autoSpaceDN/>
                    <w:bidi w:val="0"/>
                    <w:spacing w:line="240" w:lineRule="exact"/>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000000"/>
                      <w:kern w:val="2"/>
                      <w:sz w:val="21"/>
                      <w:szCs w:val="21"/>
                      <w:highlight w:val="none"/>
                      <w:lang w:val="en-US" w:eastAsia="zh-CN" w:bidi="ar-SA"/>
                    </w:rPr>
                    <w:t>0.0042</w:t>
                  </w:r>
                </w:p>
              </w:tc>
              <w:tc>
                <w:tcPr>
                  <w:tcW w:w="661" w:type="pct"/>
                  <w:shd w:val="clear" w:color="auto" w:fill="auto"/>
                  <w:vAlign w:val="center"/>
                </w:tcPr>
                <w:p w14:paraId="6FB97C19">
                  <w:pPr>
                    <w:keepNext w:val="0"/>
                    <w:keepLines w:val="0"/>
                    <w:pageBreakBefore w:val="0"/>
                    <w:kinsoku/>
                    <w:wordWrap/>
                    <w:overflowPunct/>
                    <w:topLinePunct w:val="0"/>
                    <w:autoSpaceDE/>
                    <w:autoSpaceDN/>
                    <w:bidi w:val="0"/>
                    <w:spacing w:line="240" w:lineRule="exact"/>
                    <w:ind w:firstLine="0" w:firstLine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是</w:t>
                  </w:r>
                </w:p>
              </w:tc>
              <w:tc>
                <w:tcPr>
                  <w:tcW w:w="397" w:type="pct"/>
                  <w:vMerge w:val="continue"/>
                  <w:vAlign w:val="center"/>
                </w:tcPr>
                <w:p w14:paraId="4EDB539C">
                  <w:pPr>
                    <w:keepNext w:val="0"/>
                    <w:keepLines w:val="0"/>
                    <w:pageBreakBefore w:val="0"/>
                    <w:kinsoku/>
                    <w:wordWrap/>
                    <w:overflowPunct/>
                    <w:topLinePunct w:val="0"/>
                    <w:autoSpaceDE/>
                    <w:autoSpaceDN/>
                    <w:bidi w:val="0"/>
                    <w:adjustRightInd w:val="0"/>
                    <w:snapToGrid w:val="0"/>
                    <w:spacing w:line="240" w:lineRule="exact"/>
                    <w:ind w:firstLine="0" w:firstLineChars="0"/>
                    <w:jc w:val="center"/>
                    <w:rPr>
                      <w:rFonts w:hint="default" w:ascii="Times New Roman" w:hAnsi="Times New Roman" w:eastAsia="宋体" w:cs="Times New Roman"/>
                      <w:color w:val="auto"/>
                      <w:sz w:val="21"/>
                      <w:szCs w:val="21"/>
                      <w:highlight w:val="none"/>
                    </w:rPr>
                  </w:pPr>
                </w:p>
              </w:tc>
            </w:tr>
            <w:tr w14:paraId="23FB930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75" w:type="pct"/>
                  <w:vAlign w:val="center"/>
                </w:tcPr>
                <w:p w14:paraId="51308094">
                  <w:pPr>
                    <w:keepNext w:val="0"/>
                    <w:keepLines w:val="0"/>
                    <w:pageBreakBefore w:val="0"/>
                    <w:kinsoku/>
                    <w:wordWrap/>
                    <w:overflowPunct/>
                    <w:topLinePunct w:val="0"/>
                    <w:autoSpaceDE/>
                    <w:autoSpaceDN/>
                    <w:bidi w:val="0"/>
                    <w:spacing w:line="240" w:lineRule="exact"/>
                    <w:ind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4</w:t>
                  </w:r>
                </w:p>
              </w:tc>
              <w:tc>
                <w:tcPr>
                  <w:tcW w:w="929" w:type="pct"/>
                  <w:shd w:val="clear" w:color="auto" w:fill="auto"/>
                  <w:vAlign w:val="center"/>
                </w:tcPr>
                <w:p w14:paraId="2DF0E573">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default" w:ascii="Times New Roman" w:hAnsi="Times New Roman" w:cs="Times New Roman" w:eastAsiaTheme="minorEastAsia"/>
                      <w:b w:val="0"/>
                      <w:bCs/>
                      <w:color w:val="auto"/>
                      <w:kern w:val="0"/>
                      <w:sz w:val="21"/>
                      <w:szCs w:val="21"/>
                      <w:highlight w:val="none"/>
                      <w:lang w:val="en-US" w:eastAsia="zh-CN" w:bidi="ar-SA"/>
                    </w:rPr>
                  </w:pPr>
                  <w:r>
                    <w:rPr>
                      <w:rFonts w:hint="eastAsia" w:ascii="Times New Roman" w:cs="Times New Roman" w:eastAsiaTheme="minorEastAsia"/>
                      <w:b w:val="0"/>
                      <w:bCs/>
                      <w:color w:val="auto"/>
                      <w:kern w:val="0"/>
                      <w:sz w:val="21"/>
                      <w:szCs w:val="21"/>
                      <w:highlight w:val="none"/>
                      <w:lang w:val="en-US" w:eastAsia="zh-CN" w:bidi="ar-SA"/>
                    </w:rPr>
                    <w:t>清洗废液</w:t>
                  </w:r>
                </w:p>
              </w:tc>
              <w:tc>
                <w:tcPr>
                  <w:tcW w:w="750" w:type="pct"/>
                  <w:vMerge w:val="restart"/>
                  <w:shd w:val="clear" w:color="auto" w:fill="auto"/>
                  <w:vAlign w:val="center"/>
                </w:tcPr>
                <w:p w14:paraId="101D7007">
                  <w:pPr>
                    <w:keepNext w:val="0"/>
                    <w:keepLines w:val="0"/>
                    <w:pageBreakBefore w:val="0"/>
                    <w:widowControl/>
                    <w:suppressLineNumbers w:val="0"/>
                    <w:kinsoku/>
                    <w:wordWrap/>
                    <w:overflowPunct/>
                    <w:topLinePunct w:val="0"/>
                    <w:autoSpaceDE/>
                    <w:autoSpaceDN/>
                    <w:bidi w:val="0"/>
                    <w:spacing w:line="240" w:lineRule="exact"/>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清洗</w:t>
                  </w:r>
                </w:p>
              </w:tc>
              <w:tc>
                <w:tcPr>
                  <w:tcW w:w="310" w:type="pct"/>
                  <w:shd w:val="clear" w:color="auto" w:fill="auto"/>
                  <w:vAlign w:val="center"/>
                </w:tcPr>
                <w:p w14:paraId="2C2D036B">
                  <w:pPr>
                    <w:keepNext w:val="0"/>
                    <w:keepLines w:val="0"/>
                    <w:pageBreakBefore w:val="0"/>
                    <w:kinsoku/>
                    <w:wordWrap/>
                    <w:overflowPunct/>
                    <w:topLinePunct w:val="0"/>
                    <w:autoSpaceDE/>
                    <w:autoSpaceDN/>
                    <w:bidi w:val="0"/>
                    <w:spacing w:line="240" w:lineRule="exact"/>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液</w:t>
                  </w:r>
                </w:p>
              </w:tc>
              <w:tc>
                <w:tcPr>
                  <w:tcW w:w="1011" w:type="pct"/>
                  <w:shd w:val="clear" w:color="auto" w:fill="auto"/>
                  <w:vAlign w:val="center"/>
                </w:tcPr>
                <w:p w14:paraId="0AD2C4AB">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cs="Times New Roman" w:eastAsiaTheme="minorEastAsia"/>
                      <w:b w:val="0"/>
                      <w:bCs/>
                      <w:color w:val="auto"/>
                      <w:kern w:val="0"/>
                      <w:sz w:val="21"/>
                      <w:szCs w:val="21"/>
                      <w:highlight w:val="none"/>
                      <w:lang w:val="en-US" w:eastAsia="zh-CN" w:bidi="ar-SA"/>
                    </w:rPr>
                    <w:t>清洗剂</w:t>
                  </w:r>
                </w:p>
              </w:tc>
              <w:tc>
                <w:tcPr>
                  <w:tcW w:w="663" w:type="pct"/>
                  <w:shd w:val="clear" w:color="auto" w:fill="auto"/>
                  <w:vAlign w:val="center"/>
                </w:tcPr>
                <w:p w14:paraId="02EE1774">
                  <w:pPr>
                    <w:keepNext w:val="0"/>
                    <w:keepLines w:val="0"/>
                    <w:pageBreakBefore w:val="0"/>
                    <w:widowControl/>
                    <w:suppressLineNumbers w:val="0"/>
                    <w:kinsoku/>
                    <w:wordWrap/>
                    <w:overflowPunct/>
                    <w:topLinePunct w:val="0"/>
                    <w:autoSpaceDE/>
                    <w:autoSpaceDN/>
                    <w:bidi w:val="0"/>
                    <w:spacing w:line="240" w:lineRule="exact"/>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4</w:t>
                  </w:r>
                </w:p>
              </w:tc>
              <w:tc>
                <w:tcPr>
                  <w:tcW w:w="661" w:type="pct"/>
                  <w:shd w:val="clear" w:color="auto" w:fill="auto"/>
                  <w:vAlign w:val="center"/>
                </w:tcPr>
                <w:p w14:paraId="6FAE309C">
                  <w:pPr>
                    <w:keepNext w:val="0"/>
                    <w:keepLines w:val="0"/>
                    <w:pageBreakBefore w:val="0"/>
                    <w:kinsoku/>
                    <w:wordWrap/>
                    <w:overflowPunct/>
                    <w:topLinePunct w:val="0"/>
                    <w:autoSpaceDE/>
                    <w:autoSpaceDN/>
                    <w:bidi w:val="0"/>
                    <w:spacing w:line="240" w:lineRule="exact"/>
                    <w:ind w:firstLine="0" w:firstLine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是</w:t>
                  </w:r>
                </w:p>
              </w:tc>
              <w:tc>
                <w:tcPr>
                  <w:tcW w:w="397" w:type="pct"/>
                  <w:vMerge w:val="continue"/>
                  <w:vAlign w:val="center"/>
                </w:tcPr>
                <w:p w14:paraId="46A9E393">
                  <w:pPr>
                    <w:keepNext w:val="0"/>
                    <w:keepLines w:val="0"/>
                    <w:pageBreakBefore w:val="0"/>
                    <w:kinsoku/>
                    <w:wordWrap/>
                    <w:overflowPunct/>
                    <w:topLinePunct w:val="0"/>
                    <w:autoSpaceDE/>
                    <w:autoSpaceDN/>
                    <w:bidi w:val="0"/>
                    <w:adjustRightInd w:val="0"/>
                    <w:snapToGrid w:val="0"/>
                    <w:spacing w:line="240" w:lineRule="exact"/>
                    <w:ind w:firstLine="0" w:firstLineChars="0"/>
                    <w:jc w:val="center"/>
                    <w:rPr>
                      <w:rFonts w:hint="default" w:ascii="Times New Roman" w:hAnsi="Times New Roman" w:eastAsia="宋体" w:cs="Times New Roman"/>
                      <w:color w:val="auto"/>
                      <w:sz w:val="21"/>
                      <w:szCs w:val="21"/>
                      <w:highlight w:val="none"/>
                    </w:rPr>
                  </w:pPr>
                </w:p>
              </w:tc>
            </w:tr>
            <w:tr w14:paraId="5A076AF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75" w:type="pct"/>
                  <w:vAlign w:val="center"/>
                </w:tcPr>
                <w:p w14:paraId="7B913AA4">
                  <w:pPr>
                    <w:keepNext w:val="0"/>
                    <w:keepLines w:val="0"/>
                    <w:pageBreakBefore w:val="0"/>
                    <w:kinsoku/>
                    <w:wordWrap/>
                    <w:overflowPunct/>
                    <w:topLinePunct w:val="0"/>
                    <w:autoSpaceDE/>
                    <w:autoSpaceDN/>
                    <w:bidi w:val="0"/>
                    <w:spacing w:line="240" w:lineRule="exact"/>
                    <w:ind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5</w:t>
                  </w:r>
                </w:p>
              </w:tc>
              <w:tc>
                <w:tcPr>
                  <w:tcW w:w="929" w:type="pct"/>
                  <w:shd w:val="clear" w:color="auto" w:fill="auto"/>
                  <w:vAlign w:val="center"/>
                </w:tcPr>
                <w:p w14:paraId="151E7FF2">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default" w:ascii="Times New Roman" w:hAnsi="Times New Roman" w:cs="Times New Roman" w:eastAsiaTheme="minorEastAsia"/>
                      <w:b w:val="0"/>
                      <w:bCs/>
                      <w:color w:val="auto"/>
                      <w:kern w:val="0"/>
                      <w:sz w:val="21"/>
                      <w:szCs w:val="21"/>
                      <w:highlight w:val="none"/>
                      <w:lang w:val="en-US" w:eastAsia="zh-CN" w:bidi="ar-SA"/>
                    </w:rPr>
                  </w:pPr>
                  <w:r>
                    <w:rPr>
                      <w:rFonts w:hint="eastAsia" w:ascii="Times New Roman" w:cs="Times New Roman" w:eastAsiaTheme="minorEastAsia"/>
                      <w:b w:val="0"/>
                      <w:bCs/>
                      <w:color w:val="auto"/>
                      <w:kern w:val="0"/>
                      <w:sz w:val="21"/>
                      <w:szCs w:val="21"/>
                      <w:highlight w:val="none"/>
                      <w:lang w:val="en-US" w:eastAsia="zh-CN" w:bidi="ar-SA"/>
                    </w:rPr>
                    <w:t>废抹布</w:t>
                  </w:r>
                </w:p>
              </w:tc>
              <w:tc>
                <w:tcPr>
                  <w:tcW w:w="750" w:type="pct"/>
                  <w:vMerge w:val="continue"/>
                  <w:shd w:val="clear" w:color="auto" w:fill="auto"/>
                  <w:vAlign w:val="center"/>
                </w:tcPr>
                <w:p w14:paraId="45C5CCB9">
                  <w:pPr>
                    <w:keepNext w:val="0"/>
                    <w:keepLines w:val="0"/>
                    <w:pageBreakBefore w:val="0"/>
                    <w:widowControl/>
                    <w:suppressLineNumbers w:val="0"/>
                    <w:kinsoku/>
                    <w:wordWrap/>
                    <w:overflowPunct/>
                    <w:topLinePunct w:val="0"/>
                    <w:autoSpaceDE/>
                    <w:autoSpaceDN/>
                    <w:bidi w:val="0"/>
                    <w:spacing w:line="240" w:lineRule="exact"/>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p>
              </w:tc>
              <w:tc>
                <w:tcPr>
                  <w:tcW w:w="310" w:type="pct"/>
                  <w:shd w:val="clear" w:color="auto" w:fill="auto"/>
                  <w:vAlign w:val="center"/>
                </w:tcPr>
                <w:p w14:paraId="27673881">
                  <w:pPr>
                    <w:keepNext w:val="0"/>
                    <w:keepLines w:val="0"/>
                    <w:pageBreakBefore w:val="0"/>
                    <w:kinsoku/>
                    <w:wordWrap/>
                    <w:overflowPunct/>
                    <w:topLinePunct w:val="0"/>
                    <w:autoSpaceDE/>
                    <w:autoSpaceDN/>
                    <w:bidi w:val="0"/>
                    <w:spacing w:line="240" w:lineRule="exact"/>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固</w:t>
                  </w:r>
                </w:p>
              </w:tc>
              <w:tc>
                <w:tcPr>
                  <w:tcW w:w="1011" w:type="pct"/>
                  <w:shd w:val="clear" w:color="auto" w:fill="auto"/>
                  <w:vAlign w:val="center"/>
                </w:tcPr>
                <w:p w14:paraId="3C300796">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cs="Times New Roman" w:eastAsiaTheme="minorEastAsia"/>
                      <w:b w:val="0"/>
                      <w:bCs/>
                      <w:color w:val="auto"/>
                      <w:kern w:val="0"/>
                      <w:sz w:val="21"/>
                      <w:szCs w:val="21"/>
                      <w:highlight w:val="none"/>
                      <w:lang w:val="en-US" w:eastAsia="zh-CN" w:bidi="ar-SA"/>
                    </w:rPr>
                    <w:t>清洗剂</w:t>
                  </w:r>
                </w:p>
              </w:tc>
              <w:tc>
                <w:tcPr>
                  <w:tcW w:w="663" w:type="pct"/>
                  <w:shd w:val="clear" w:color="auto" w:fill="auto"/>
                  <w:vAlign w:val="center"/>
                </w:tcPr>
                <w:p w14:paraId="4EE5AC31">
                  <w:pPr>
                    <w:keepNext w:val="0"/>
                    <w:keepLines w:val="0"/>
                    <w:pageBreakBefore w:val="0"/>
                    <w:widowControl/>
                    <w:suppressLineNumbers w:val="0"/>
                    <w:kinsoku/>
                    <w:wordWrap/>
                    <w:overflowPunct/>
                    <w:topLinePunct w:val="0"/>
                    <w:autoSpaceDE/>
                    <w:autoSpaceDN/>
                    <w:bidi w:val="0"/>
                    <w:spacing w:line="240" w:lineRule="exact"/>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0.01</w:t>
                  </w:r>
                </w:p>
              </w:tc>
              <w:tc>
                <w:tcPr>
                  <w:tcW w:w="661" w:type="pct"/>
                  <w:shd w:val="clear" w:color="auto" w:fill="auto"/>
                  <w:vAlign w:val="center"/>
                </w:tcPr>
                <w:p w14:paraId="31524E2E">
                  <w:pPr>
                    <w:keepNext w:val="0"/>
                    <w:keepLines w:val="0"/>
                    <w:pageBreakBefore w:val="0"/>
                    <w:kinsoku/>
                    <w:wordWrap/>
                    <w:overflowPunct/>
                    <w:topLinePunct w:val="0"/>
                    <w:autoSpaceDE/>
                    <w:autoSpaceDN/>
                    <w:bidi w:val="0"/>
                    <w:spacing w:line="240" w:lineRule="exact"/>
                    <w:ind w:firstLine="0" w:firstLine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是</w:t>
                  </w:r>
                </w:p>
              </w:tc>
              <w:tc>
                <w:tcPr>
                  <w:tcW w:w="397" w:type="pct"/>
                  <w:vMerge w:val="continue"/>
                  <w:vAlign w:val="center"/>
                </w:tcPr>
                <w:p w14:paraId="3A529C84">
                  <w:pPr>
                    <w:keepNext w:val="0"/>
                    <w:keepLines w:val="0"/>
                    <w:pageBreakBefore w:val="0"/>
                    <w:kinsoku/>
                    <w:wordWrap/>
                    <w:overflowPunct/>
                    <w:topLinePunct w:val="0"/>
                    <w:autoSpaceDE/>
                    <w:autoSpaceDN/>
                    <w:bidi w:val="0"/>
                    <w:adjustRightInd w:val="0"/>
                    <w:snapToGrid w:val="0"/>
                    <w:spacing w:line="240" w:lineRule="exact"/>
                    <w:ind w:firstLine="0" w:firstLineChars="0"/>
                    <w:jc w:val="center"/>
                    <w:rPr>
                      <w:rFonts w:hint="default" w:ascii="Times New Roman" w:hAnsi="Times New Roman" w:eastAsia="宋体" w:cs="Times New Roman"/>
                      <w:color w:val="auto"/>
                      <w:sz w:val="21"/>
                      <w:szCs w:val="21"/>
                      <w:highlight w:val="none"/>
                    </w:rPr>
                  </w:pPr>
                </w:p>
              </w:tc>
            </w:tr>
            <w:tr w14:paraId="5316E22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75" w:type="pct"/>
                  <w:vAlign w:val="center"/>
                </w:tcPr>
                <w:p w14:paraId="1CF9CDAA">
                  <w:pPr>
                    <w:keepNext w:val="0"/>
                    <w:keepLines w:val="0"/>
                    <w:pageBreakBefore w:val="0"/>
                    <w:kinsoku/>
                    <w:wordWrap/>
                    <w:overflowPunct/>
                    <w:topLinePunct w:val="0"/>
                    <w:autoSpaceDE/>
                    <w:autoSpaceDN/>
                    <w:bidi w:val="0"/>
                    <w:spacing w:line="240" w:lineRule="exact"/>
                    <w:ind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6</w:t>
                  </w:r>
                </w:p>
              </w:tc>
              <w:tc>
                <w:tcPr>
                  <w:tcW w:w="929" w:type="pct"/>
                  <w:shd w:val="clear" w:color="auto" w:fill="auto"/>
                  <w:vAlign w:val="center"/>
                </w:tcPr>
                <w:p w14:paraId="33220214">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default" w:ascii="Times New Roman" w:hAnsi="Times New Roman" w:cs="Times New Roman" w:eastAsiaTheme="minorEastAsia"/>
                      <w:b w:val="0"/>
                      <w:bCs/>
                      <w:color w:val="auto"/>
                      <w:kern w:val="0"/>
                      <w:sz w:val="21"/>
                      <w:szCs w:val="21"/>
                      <w:highlight w:val="none"/>
                      <w:lang w:val="en-US" w:eastAsia="zh-CN" w:bidi="ar-SA"/>
                    </w:rPr>
                  </w:pPr>
                  <w:r>
                    <w:rPr>
                      <w:rFonts w:hint="eastAsia" w:ascii="Times New Roman" w:cs="Times New Roman" w:eastAsiaTheme="minorEastAsia"/>
                      <w:b w:val="0"/>
                      <w:bCs/>
                      <w:color w:val="auto"/>
                      <w:sz w:val="21"/>
                      <w:szCs w:val="21"/>
                      <w:highlight w:val="none"/>
                      <w:lang w:val="en-US" w:eastAsia="zh-CN"/>
                    </w:rPr>
                    <w:t>废切削液</w:t>
                  </w:r>
                </w:p>
              </w:tc>
              <w:tc>
                <w:tcPr>
                  <w:tcW w:w="750" w:type="pct"/>
                  <w:vMerge w:val="restart"/>
                  <w:shd w:val="clear" w:color="auto" w:fill="auto"/>
                  <w:vAlign w:val="center"/>
                </w:tcPr>
                <w:p w14:paraId="35F77FAA">
                  <w:pPr>
                    <w:keepNext w:val="0"/>
                    <w:keepLines w:val="0"/>
                    <w:pageBreakBefore w:val="0"/>
                    <w:widowControl/>
                    <w:suppressLineNumbers w:val="0"/>
                    <w:kinsoku/>
                    <w:wordWrap/>
                    <w:overflowPunct/>
                    <w:topLinePunct w:val="0"/>
                    <w:autoSpaceDE/>
                    <w:autoSpaceDN/>
                    <w:bidi w:val="0"/>
                    <w:spacing w:line="240" w:lineRule="exact"/>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机加工</w:t>
                  </w:r>
                </w:p>
              </w:tc>
              <w:tc>
                <w:tcPr>
                  <w:tcW w:w="310" w:type="pct"/>
                  <w:shd w:val="clear" w:color="auto" w:fill="auto"/>
                  <w:vAlign w:val="center"/>
                </w:tcPr>
                <w:p w14:paraId="27A47C85">
                  <w:pPr>
                    <w:keepNext w:val="0"/>
                    <w:keepLines w:val="0"/>
                    <w:pageBreakBefore w:val="0"/>
                    <w:kinsoku/>
                    <w:wordWrap/>
                    <w:overflowPunct/>
                    <w:topLinePunct w:val="0"/>
                    <w:autoSpaceDE/>
                    <w:autoSpaceDN/>
                    <w:bidi w:val="0"/>
                    <w:spacing w:line="240" w:lineRule="exact"/>
                    <w:ind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液</w:t>
                  </w:r>
                </w:p>
              </w:tc>
              <w:tc>
                <w:tcPr>
                  <w:tcW w:w="1011" w:type="pct"/>
                  <w:vAlign w:val="center"/>
                </w:tcPr>
                <w:p w14:paraId="4F26920E">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default" w:cs="Times New Roman"/>
                      <w:color w:val="auto"/>
                      <w:sz w:val="21"/>
                      <w:szCs w:val="21"/>
                      <w:highlight w:val="none"/>
                      <w:lang w:val="en-US" w:eastAsia="zh-CN"/>
                    </w:rPr>
                  </w:pPr>
                  <w:r>
                    <w:rPr>
                      <w:rFonts w:hint="eastAsia" w:ascii="Times New Roman" w:cs="Times New Roman" w:eastAsiaTheme="minorEastAsia"/>
                      <w:b w:val="0"/>
                      <w:bCs/>
                      <w:color w:val="auto"/>
                      <w:sz w:val="21"/>
                      <w:szCs w:val="21"/>
                      <w:highlight w:val="none"/>
                      <w:lang w:val="en-US" w:eastAsia="zh-CN"/>
                    </w:rPr>
                    <w:t>切削液</w:t>
                  </w:r>
                </w:p>
              </w:tc>
              <w:tc>
                <w:tcPr>
                  <w:tcW w:w="663" w:type="pct"/>
                  <w:vAlign w:val="center"/>
                </w:tcPr>
                <w:p w14:paraId="6E8B9AFE">
                  <w:pPr>
                    <w:keepNext w:val="0"/>
                    <w:keepLines w:val="0"/>
                    <w:pageBreakBefore w:val="0"/>
                    <w:widowControl/>
                    <w:suppressLineNumbers w:val="0"/>
                    <w:kinsoku/>
                    <w:wordWrap/>
                    <w:overflowPunct/>
                    <w:topLinePunct w:val="0"/>
                    <w:autoSpaceDE/>
                    <w:autoSpaceDN/>
                    <w:bidi w:val="0"/>
                    <w:spacing w:line="240" w:lineRule="exact"/>
                    <w:ind w:firstLine="0" w:firstLineChars="0"/>
                    <w:jc w:val="center"/>
                    <w:textAlignment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0.9</w:t>
                  </w:r>
                </w:p>
              </w:tc>
              <w:tc>
                <w:tcPr>
                  <w:tcW w:w="661" w:type="pct"/>
                  <w:vAlign w:val="center"/>
                </w:tcPr>
                <w:p w14:paraId="29021BBA">
                  <w:pPr>
                    <w:keepNext w:val="0"/>
                    <w:keepLines w:val="0"/>
                    <w:pageBreakBefore w:val="0"/>
                    <w:kinsoku/>
                    <w:wordWrap/>
                    <w:overflowPunct/>
                    <w:topLinePunct w:val="0"/>
                    <w:autoSpaceDE/>
                    <w:autoSpaceDN/>
                    <w:bidi w:val="0"/>
                    <w:spacing w:line="240" w:lineRule="exact"/>
                    <w:ind w:firstLine="0" w:firstLineChars="0"/>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是</w:t>
                  </w:r>
                </w:p>
              </w:tc>
              <w:tc>
                <w:tcPr>
                  <w:tcW w:w="397" w:type="pct"/>
                  <w:vMerge w:val="continue"/>
                  <w:vAlign w:val="center"/>
                </w:tcPr>
                <w:p w14:paraId="4378CA5F">
                  <w:pPr>
                    <w:keepNext w:val="0"/>
                    <w:keepLines w:val="0"/>
                    <w:pageBreakBefore w:val="0"/>
                    <w:kinsoku/>
                    <w:wordWrap/>
                    <w:overflowPunct/>
                    <w:topLinePunct w:val="0"/>
                    <w:autoSpaceDE/>
                    <w:autoSpaceDN/>
                    <w:bidi w:val="0"/>
                    <w:adjustRightInd w:val="0"/>
                    <w:snapToGrid w:val="0"/>
                    <w:spacing w:line="240" w:lineRule="exact"/>
                    <w:ind w:firstLine="0" w:firstLineChars="0"/>
                    <w:jc w:val="center"/>
                    <w:rPr>
                      <w:rFonts w:hint="default" w:ascii="Times New Roman" w:hAnsi="Times New Roman" w:eastAsia="宋体" w:cs="Times New Roman"/>
                      <w:color w:val="auto"/>
                      <w:sz w:val="21"/>
                      <w:szCs w:val="21"/>
                      <w:highlight w:val="none"/>
                    </w:rPr>
                  </w:pPr>
                </w:p>
              </w:tc>
            </w:tr>
            <w:tr w14:paraId="4DC3D6A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75" w:type="pct"/>
                  <w:vAlign w:val="center"/>
                </w:tcPr>
                <w:p w14:paraId="3A7715EC">
                  <w:pPr>
                    <w:keepNext w:val="0"/>
                    <w:keepLines w:val="0"/>
                    <w:pageBreakBefore w:val="0"/>
                    <w:kinsoku/>
                    <w:wordWrap/>
                    <w:overflowPunct/>
                    <w:topLinePunct w:val="0"/>
                    <w:autoSpaceDE/>
                    <w:autoSpaceDN/>
                    <w:bidi w:val="0"/>
                    <w:spacing w:line="240" w:lineRule="exact"/>
                    <w:ind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7</w:t>
                  </w:r>
                </w:p>
              </w:tc>
              <w:tc>
                <w:tcPr>
                  <w:tcW w:w="929" w:type="pct"/>
                  <w:shd w:val="clear" w:color="auto" w:fill="auto"/>
                  <w:vAlign w:val="center"/>
                </w:tcPr>
                <w:p w14:paraId="2425C40E">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default" w:ascii="Times New Roman" w:hAnsi="Times New Roman" w:cs="Times New Roman" w:eastAsiaTheme="minorEastAsia"/>
                      <w:b w:val="0"/>
                      <w:bCs/>
                      <w:color w:val="auto"/>
                      <w:kern w:val="0"/>
                      <w:sz w:val="21"/>
                      <w:szCs w:val="21"/>
                      <w:highlight w:val="none"/>
                      <w:lang w:val="en-US" w:eastAsia="zh-CN" w:bidi="ar-SA"/>
                    </w:rPr>
                  </w:pPr>
                  <w:r>
                    <w:rPr>
                      <w:rFonts w:hint="default" w:ascii="Times New Roman" w:hAnsi="Times New Roman" w:cs="Times New Roman" w:eastAsiaTheme="minorEastAsia"/>
                      <w:b w:val="0"/>
                      <w:bCs/>
                      <w:color w:val="auto"/>
                      <w:kern w:val="0"/>
                      <w:sz w:val="21"/>
                      <w:szCs w:val="21"/>
                      <w:highlight w:val="none"/>
                      <w:lang w:val="en-US" w:eastAsia="zh-CN" w:bidi="ar-SA"/>
                    </w:rPr>
                    <w:t>废油桶</w:t>
                  </w:r>
                </w:p>
              </w:tc>
              <w:tc>
                <w:tcPr>
                  <w:tcW w:w="750" w:type="pct"/>
                  <w:vMerge w:val="continue"/>
                  <w:shd w:val="clear" w:color="auto" w:fill="auto"/>
                  <w:vAlign w:val="center"/>
                </w:tcPr>
                <w:p w14:paraId="218D6C16">
                  <w:pPr>
                    <w:keepNext w:val="0"/>
                    <w:keepLines w:val="0"/>
                    <w:pageBreakBefore w:val="0"/>
                    <w:widowControl/>
                    <w:suppressLineNumbers w:val="0"/>
                    <w:kinsoku/>
                    <w:wordWrap/>
                    <w:overflowPunct/>
                    <w:topLinePunct w:val="0"/>
                    <w:autoSpaceDE/>
                    <w:autoSpaceDN/>
                    <w:bidi w:val="0"/>
                    <w:spacing w:line="240" w:lineRule="exact"/>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p>
              </w:tc>
              <w:tc>
                <w:tcPr>
                  <w:tcW w:w="310" w:type="pct"/>
                  <w:shd w:val="clear" w:color="auto" w:fill="auto"/>
                  <w:vAlign w:val="center"/>
                </w:tcPr>
                <w:p w14:paraId="2D01EF36">
                  <w:pPr>
                    <w:keepNext w:val="0"/>
                    <w:keepLines w:val="0"/>
                    <w:pageBreakBefore w:val="0"/>
                    <w:kinsoku/>
                    <w:wordWrap/>
                    <w:overflowPunct/>
                    <w:topLinePunct w:val="0"/>
                    <w:autoSpaceDE/>
                    <w:autoSpaceDN/>
                    <w:bidi w:val="0"/>
                    <w:spacing w:line="240" w:lineRule="exact"/>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固</w:t>
                  </w:r>
                </w:p>
              </w:tc>
              <w:tc>
                <w:tcPr>
                  <w:tcW w:w="1011" w:type="pct"/>
                  <w:shd w:val="clear" w:color="auto" w:fill="auto"/>
                  <w:vAlign w:val="center"/>
                </w:tcPr>
                <w:p w14:paraId="7F62A810">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cs="Times New Roman" w:eastAsiaTheme="minorEastAsia"/>
                      <w:b w:val="0"/>
                      <w:bCs/>
                      <w:color w:val="auto"/>
                      <w:kern w:val="0"/>
                      <w:sz w:val="21"/>
                      <w:szCs w:val="21"/>
                      <w:highlight w:val="none"/>
                      <w:lang w:val="en-US" w:eastAsia="zh-CN" w:bidi="ar-SA"/>
                    </w:rPr>
                    <w:t>润滑油</w:t>
                  </w:r>
                </w:p>
              </w:tc>
              <w:tc>
                <w:tcPr>
                  <w:tcW w:w="663" w:type="pct"/>
                  <w:shd w:val="clear" w:color="auto" w:fill="auto"/>
                  <w:vAlign w:val="center"/>
                </w:tcPr>
                <w:p w14:paraId="29D7B1F6">
                  <w:pPr>
                    <w:keepNext w:val="0"/>
                    <w:keepLines w:val="0"/>
                    <w:pageBreakBefore w:val="0"/>
                    <w:widowControl/>
                    <w:suppressLineNumbers w:val="0"/>
                    <w:kinsoku/>
                    <w:wordWrap/>
                    <w:overflowPunct/>
                    <w:topLinePunct w:val="0"/>
                    <w:autoSpaceDE/>
                    <w:autoSpaceDN/>
                    <w:bidi w:val="0"/>
                    <w:spacing w:line="240" w:lineRule="exact"/>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0.006</w:t>
                  </w:r>
                </w:p>
              </w:tc>
              <w:tc>
                <w:tcPr>
                  <w:tcW w:w="661" w:type="pct"/>
                  <w:shd w:val="clear" w:color="auto" w:fill="auto"/>
                  <w:vAlign w:val="center"/>
                </w:tcPr>
                <w:p w14:paraId="672F8A13">
                  <w:pPr>
                    <w:keepNext w:val="0"/>
                    <w:keepLines w:val="0"/>
                    <w:pageBreakBefore w:val="0"/>
                    <w:kinsoku/>
                    <w:wordWrap/>
                    <w:overflowPunct/>
                    <w:topLinePunct w:val="0"/>
                    <w:autoSpaceDE/>
                    <w:autoSpaceDN/>
                    <w:bidi w:val="0"/>
                    <w:spacing w:line="240" w:lineRule="exact"/>
                    <w:ind w:firstLine="0" w:firstLine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是</w:t>
                  </w:r>
                </w:p>
              </w:tc>
              <w:tc>
                <w:tcPr>
                  <w:tcW w:w="397" w:type="pct"/>
                  <w:vMerge w:val="continue"/>
                  <w:vAlign w:val="center"/>
                </w:tcPr>
                <w:p w14:paraId="750453D8">
                  <w:pPr>
                    <w:keepNext w:val="0"/>
                    <w:keepLines w:val="0"/>
                    <w:pageBreakBefore w:val="0"/>
                    <w:kinsoku/>
                    <w:wordWrap/>
                    <w:overflowPunct/>
                    <w:topLinePunct w:val="0"/>
                    <w:autoSpaceDE/>
                    <w:autoSpaceDN/>
                    <w:bidi w:val="0"/>
                    <w:adjustRightInd w:val="0"/>
                    <w:snapToGrid w:val="0"/>
                    <w:spacing w:line="240" w:lineRule="exact"/>
                    <w:ind w:firstLine="0" w:firstLineChars="0"/>
                    <w:jc w:val="center"/>
                    <w:rPr>
                      <w:rFonts w:hint="default" w:ascii="Times New Roman" w:hAnsi="Times New Roman" w:eastAsia="宋体" w:cs="Times New Roman"/>
                      <w:color w:val="auto"/>
                      <w:sz w:val="21"/>
                      <w:szCs w:val="21"/>
                      <w:highlight w:val="none"/>
                    </w:rPr>
                  </w:pPr>
                </w:p>
              </w:tc>
            </w:tr>
            <w:tr w14:paraId="3554746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75" w:type="pct"/>
                  <w:vAlign w:val="center"/>
                </w:tcPr>
                <w:p w14:paraId="213FEE58">
                  <w:pPr>
                    <w:keepNext w:val="0"/>
                    <w:keepLines w:val="0"/>
                    <w:pageBreakBefore w:val="0"/>
                    <w:kinsoku/>
                    <w:wordWrap/>
                    <w:overflowPunct/>
                    <w:topLinePunct w:val="0"/>
                    <w:autoSpaceDE/>
                    <w:autoSpaceDN/>
                    <w:bidi w:val="0"/>
                    <w:spacing w:line="240" w:lineRule="exact"/>
                    <w:ind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8</w:t>
                  </w:r>
                </w:p>
              </w:tc>
              <w:tc>
                <w:tcPr>
                  <w:tcW w:w="929" w:type="pct"/>
                  <w:shd w:val="clear" w:color="auto" w:fill="auto"/>
                  <w:vAlign w:val="center"/>
                </w:tcPr>
                <w:p w14:paraId="06DCCD38">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eastAsia" w:ascii="Times New Roman" w:hAnsi="Times New Roman" w:cs="Times New Roman" w:eastAsiaTheme="minorEastAsia"/>
                      <w:b w:val="0"/>
                      <w:bCs/>
                      <w:color w:val="auto"/>
                      <w:kern w:val="0"/>
                      <w:sz w:val="21"/>
                      <w:szCs w:val="21"/>
                      <w:highlight w:val="none"/>
                      <w:lang w:val="en-US" w:eastAsia="zh-CN" w:bidi="ar-SA"/>
                    </w:rPr>
                  </w:pPr>
                  <w:r>
                    <w:rPr>
                      <w:rFonts w:hint="default" w:ascii="Times New Roman" w:hAnsi="Times New Roman" w:cs="Times New Roman" w:eastAsiaTheme="minorEastAsia"/>
                      <w:b w:val="0"/>
                      <w:bCs/>
                      <w:color w:val="auto"/>
                      <w:kern w:val="0"/>
                      <w:sz w:val="21"/>
                      <w:szCs w:val="21"/>
                      <w:highlight w:val="none"/>
                      <w:lang w:val="en-US" w:eastAsia="zh-CN" w:bidi="ar-SA"/>
                    </w:rPr>
                    <w:t>废润滑油</w:t>
                  </w:r>
                </w:p>
              </w:tc>
              <w:tc>
                <w:tcPr>
                  <w:tcW w:w="750" w:type="pct"/>
                  <w:vMerge w:val="continue"/>
                  <w:shd w:val="clear" w:color="auto" w:fill="auto"/>
                  <w:vAlign w:val="center"/>
                </w:tcPr>
                <w:p w14:paraId="7C19864B">
                  <w:pPr>
                    <w:keepNext w:val="0"/>
                    <w:keepLines w:val="0"/>
                    <w:pageBreakBefore w:val="0"/>
                    <w:widowControl/>
                    <w:suppressLineNumbers w:val="0"/>
                    <w:kinsoku/>
                    <w:wordWrap/>
                    <w:overflowPunct/>
                    <w:topLinePunct w:val="0"/>
                    <w:autoSpaceDE/>
                    <w:autoSpaceDN/>
                    <w:bidi w:val="0"/>
                    <w:spacing w:line="240" w:lineRule="exact"/>
                    <w:ind w:firstLine="0" w:firstLineChars="0"/>
                    <w:jc w:val="center"/>
                    <w:textAlignment w:val="center"/>
                    <w:rPr>
                      <w:rFonts w:hint="eastAsia" w:ascii="Times New Roman" w:hAnsi="Times New Roman" w:eastAsia="宋体" w:cs="Times New Roman"/>
                      <w:color w:val="auto"/>
                      <w:sz w:val="21"/>
                      <w:szCs w:val="21"/>
                      <w:highlight w:val="none"/>
                      <w:lang w:val="en-US" w:eastAsia="zh-CN"/>
                    </w:rPr>
                  </w:pPr>
                </w:p>
              </w:tc>
              <w:tc>
                <w:tcPr>
                  <w:tcW w:w="310" w:type="pct"/>
                  <w:shd w:val="clear" w:color="auto" w:fill="auto"/>
                  <w:vAlign w:val="center"/>
                </w:tcPr>
                <w:p w14:paraId="78943625">
                  <w:pPr>
                    <w:keepNext w:val="0"/>
                    <w:keepLines w:val="0"/>
                    <w:pageBreakBefore w:val="0"/>
                    <w:kinsoku/>
                    <w:wordWrap/>
                    <w:overflowPunct/>
                    <w:topLinePunct w:val="0"/>
                    <w:autoSpaceDE/>
                    <w:autoSpaceDN/>
                    <w:bidi w:val="0"/>
                    <w:spacing w:line="240" w:lineRule="exact"/>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液</w:t>
                  </w:r>
                </w:p>
              </w:tc>
              <w:tc>
                <w:tcPr>
                  <w:tcW w:w="1011" w:type="pct"/>
                  <w:shd w:val="clear" w:color="auto" w:fill="auto"/>
                  <w:vAlign w:val="center"/>
                </w:tcPr>
                <w:p w14:paraId="382DDA7A">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cs="Times New Roman" w:eastAsiaTheme="minorEastAsia"/>
                      <w:b w:val="0"/>
                      <w:bCs/>
                      <w:color w:val="auto"/>
                      <w:kern w:val="0"/>
                      <w:sz w:val="21"/>
                      <w:szCs w:val="21"/>
                      <w:highlight w:val="none"/>
                      <w:lang w:val="en-US" w:eastAsia="zh-CN" w:bidi="ar-SA"/>
                    </w:rPr>
                    <w:t>润滑油</w:t>
                  </w:r>
                </w:p>
              </w:tc>
              <w:tc>
                <w:tcPr>
                  <w:tcW w:w="663" w:type="pct"/>
                  <w:shd w:val="clear" w:color="auto" w:fill="auto"/>
                  <w:vAlign w:val="center"/>
                </w:tcPr>
                <w:p w14:paraId="746F7A47">
                  <w:pPr>
                    <w:keepNext w:val="0"/>
                    <w:keepLines w:val="0"/>
                    <w:pageBreakBefore w:val="0"/>
                    <w:widowControl/>
                    <w:suppressLineNumbers w:val="0"/>
                    <w:kinsoku/>
                    <w:wordWrap/>
                    <w:overflowPunct/>
                    <w:topLinePunct w:val="0"/>
                    <w:autoSpaceDE/>
                    <w:autoSpaceDN/>
                    <w:bidi w:val="0"/>
                    <w:spacing w:line="240" w:lineRule="exact"/>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000000"/>
                      <w:kern w:val="2"/>
                      <w:sz w:val="21"/>
                      <w:szCs w:val="21"/>
                      <w:highlight w:val="none"/>
                      <w:lang w:val="en-US" w:eastAsia="zh-CN" w:bidi="ar-SA"/>
                    </w:rPr>
                    <w:t>0.0015</w:t>
                  </w:r>
                </w:p>
              </w:tc>
              <w:tc>
                <w:tcPr>
                  <w:tcW w:w="661" w:type="pct"/>
                  <w:shd w:val="clear" w:color="auto" w:fill="auto"/>
                  <w:vAlign w:val="center"/>
                </w:tcPr>
                <w:p w14:paraId="10C540D1">
                  <w:pPr>
                    <w:keepNext w:val="0"/>
                    <w:keepLines w:val="0"/>
                    <w:pageBreakBefore w:val="0"/>
                    <w:kinsoku/>
                    <w:wordWrap/>
                    <w:overflowPunct/>
                    <w:topLinePunct w:val="0"/>
                    <w:autoSpaceDE/>
                    <w:autoSpaceDN/>
                    <w:bidi w:val="0"/>
                    <w:spacing w:line="240" w:lineRule="exact"/>
                    <w:ind w:firstLine="0" w:firstLine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是</w:t>
                  </w:r>
                </w:p>
              </w:tc>
              <w:tc>
                <w:tcPr>
                  <w:tcW w:w="397" w:type="pct"/>
                  <w:vMerge w:val="continue"/>
                  <w:vAlign w:val="center"/>
                </w:tcPr>
                <w:p w14:paraId="15FAD073">
                  <w:pPr>
                    <w:keepNext w:val="0"/>
                    <w:keepLines w:val="0"/>
                    <w:pageBreakBefore w:val="0"/>
                    <w:kinsoku/>
                    <w:wordWrap/>
                    <w:overflowPunct/>
                    <w:topLinePunct w:val="0"/>
                    <w:autoSpaceDE/>
                    <w:autoSpaceDN/>
                    <w:bidi w:val="0"/>
                    <w:adjustRightInd w:val="0"/>
                    <w:snapToGrid w:val="0"/>
                    <w:spacing w:line="240" w:lineRule="exact"/>
                    <w:ind w:firstLine="0" w:firstLineChars="0"/>
                    <w:jc w:val="center"/>
                    <w:rPr>
                      <w:rFonts w:hint="default" w:ascii="Times New Roman" w:hAnsi="Times New Roman" w:eastAsia="宋体" w:cs="Times New Roman"/>
                      <w:color w:val="auto"/>
                      <w:sz w:val="21"/>
                      <w:szCs w:val="21"/>
                      <w:highlight w:val="none"/>
                    </w:rPr>
                  </w:pPr>
                </w:p>
              </w:tc>
            </w:tr>
            <w:tr w14:paraId="634D1A8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75" w:type="pct"/>
                  <w:vAlign w:val="center"/>
                </w:tcPr>
                <w:p w14:paraId="573D5539">
                  <w:pPr>
                    <w:keepNext w:val="0"/>
                    <w:keepLines w:val="0"/>
                    <w:pageBreakBefore w:val="0"/>
                    <w:kinsoku/>
                    <w:wordWrap/>
                    <w:overflowPunct/>
                    <w:topLinePunct w:val="0"/>
                    <w:autoSpaceDE/>
                    <w:autoSpaceDN/>
                    <w:bidi w:val="0"/>
                    <w:spacing w:line="240" w:lineRule="exact"/>
                    <w:ind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9</w:t>
                  </w:r>
                </w:p>
              </w:tc>
              <w:tc>
                <w:tcPr>
                  <w:tcW w:w="929" w:type="pct"/>
                  <w:shd w:val="clear" w:color="auto" w:fill="auto"/>
                  <w:vAlign w:val="center"/>
                </w:tcPr>
                <w:p w14:paraId="3843B9FB">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default" w:ascii="Times New Roman" w:hAnsi="Times New Roman" w:cs="Times New Roman" w:eastAsiaTheme="minorEastAsia"/>
                      <w:b w:val="0"/>
                      <w:bCs/>
                      <w:color w:val="auto"/>
                      <w:kern w:val="0"/>
                      <w:sz w:val="21"/>
                      <w:szCs w:val="21"/>
                      <w:highlight w:val="none"/>
                      <w:lang w:val="en-US" w:eastAsia="zh-CN" w:bidi="ar-SA"/>
                    </w:rPr>
                  </w:pPr>
                  <w:r>
                    <w:rPr>
                      <w:rFonts w:hint="default" w:ascii="Times New Roman" w:hAnsi="Times New Roman" w:cs="Times New Roman" w:eastAsiaTheme="minorEastAsia"/>
                      <w:b w:val="0"/>
                      <w:bCs/>
                      <w:color w:val="auto"/>
                      <w:kern w:val="0"/>
                      <w:sz w:val="21"/>
                      <w:szCs w:val="21"/>
                      <w:highlight w:val="none"/>
                      <w:lang w:val="en-US" w:eastAsia="zh-CN" w:bidi="ar-SA"/>
                    </w:rPr>
                    <w:t>废包装桶</w:t>
                  </w:r>
                </w:p>
              </w:tc>
              <w:tc>
                <w:tcPr>
                  <w:tcW w:w="750" w:type="pct"/>
                  <w:shd w:val="clear" w:color="auto" w:fill="auto"/>
                  <w:vAlign w:val="center"/>
                </w:tcPr>
                <w:p w14:paraId="180B0E41">
                  <w:pPr>
                    <w:keepNext w:val="0"/>
                    <w:keepLines w:val="0"/>
                    <w:pageBreakBefore w:val="0"/>
                    <w:widowControl/>
                    <w:suppressLineNumbers w:val="0"/>
                    <w:kinsoku/>
                    <w:wordWrap/>
                    <w:overflowPunct/>
                    <w:topLinePunct w:val="0"/>
                    <w:autoSpaceDE/>
                    <w:autoSpaceDN/>
                    <w:bidi w:val="0"/>
                    <w:spacing w:line="240" w:lineRule="exact"/>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包装</w:t>
                  </w:r>
                </w:p>
              </w:tc>
              <w:tc>
                <w:tcPr>
                  <w:tcW w:w="310" w:type="pct"/>
                  <w:shd w:val="clear" w:color="auto" w:fill="auto"/>
                  <w:vAlign w:val="center"/>
                </w:tcPr>
                <w:p w14:paraId="4C787181">
                  <w:pPr>
                    <w:keepNext w:val="0"/>
                    <w:keepLines w:val="0"/>
                    <w:pageBreakBefore w:val="0"/>
                    <w:kinsoku/>
                    <w:wordWrap/>
                    <w:overflowPunct/>
                    <w:topLinePunct w:val="0"/>
                    <w:autoSpaceDE/>
                    <w:autoSpaceDN/>
                    <w:bidi w:val="0"/>
                    <w:spacing w:line="240" w:lineRule="exact"/>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固</w:t>
                  </w:r>
                </w:p>
              </w:tc>
              <w:tc>
                <w:tcPr>
                  <w:tcW w:w="1011" w:type="pct"/>
                  <w:shd w:val="clear" w:color="auto" w:fill="auto"/>
                  <w:vAlign w:val="center"/>
                </w:tcPr>
                <w:p w14:paraId="07B05814">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eastAsiaTheme="minorEastAsia"/>
                      <w:b w:val="0"/>
                      <w:bCs/>
                      <w:color w:val="auto"/>
                      <w:kern w:val="0"/>
                      <w:sz w:val="21"/>
                      <w:szCs w:val="21"/>
                      <w:highlight w:val="none"/>
                      <w:lang w:val="en-US" w:eastAsia="zh-CN" w:bidi="ar-SA"/>
                    </w:rPr>
                    <w:t>渗透剂</w:t>
                  </w:r>
                  <w:r>
                    <w:rPr>
                      <w:rFonts w:hint="default" w:ascii="Times New Roman" w:hAnsi="Times New Roman" w:cs="Times New Roman" w:eastAsiaTheme="minorEastAsia"/>
                      <w:b w:val="0"/>
                      <w:bCs/>
                      <w:color w:val="auto"/>
                      <w:kern w:val="0"/>
                      <w:sz w:val="21"/>
                      <w:szCs w:val="21"/>
                      <w:highlight w:val="none"/>
                      <w:lang w:val="en-US" w:eastAsia="zh-CN" w:bidi="ar-SA"/>
                    </w:rPr>
                    <w:t>、</w:t>
                  </w:r>
                  <w:r>
                    <w:rPr>
                      <w:rFonts w:hint="eastAsia" w:ascii="Times New Roman" w:cs="Times New Roman" w:eastAsiaTheme="minorEastAsia"/>
                      <w:b w:val="0"/>
                      <w:bCs/>
                      <w:color w:val="auto"/>
                      <w:kern w:val="0"/>
                      <w:sz w:val="21"/>
                      <w:szCs w:val="21"/>
                      <w:highlight w:val="none"/>
                      <w:lang w:val="en-US" w:eastAsia="zh-CN" w:bidi="ar-SA"/>
                    </w:rPr>
                    <w:t>显像剂</w:t>
                  </w:r>
                  <w:r>
                    <w:rPr>
                      <w:rFonts w:hint="default" w:ascii="Times New Roman" w:hAnsi="Times New Roman" w:cs="Times New Roman" w:eastAsiaTheme="minorEastAsia"/>
                      <w:b w:val="0"/>
                      <w:bCs/>
                      <w:color w:val="auto"/>
                      <w:kern w:val="0"/>
                      <w:sz w:val="21"/>
                      <w:szCs w:val="21"/>
                      <w:highlight w:val="none"/>
                      <w:lang w:val="en-US" w:eastAsia="zh-CN" w:bidi="ar-SA"/>
                    </w:rPr>
                    <w:t>、清洗剂、切削液</w:t>
                  </w:r>
                </w:p>
              </w:tc>
              <w:tc>
                <w:tcPr>
                  <w:tcW w:w="663" w:type="pct"/>
                  <w:shd w:val="clear" w:color="auto" w:fill="auto"/>
                  <w:vAlign w:val="center"/>
                </w:tcPr>
                <w:p w14:paraId="363CBD88">
                  <w:pPr>
                    <w:keepNext w:val="0"/>
                    <w:keepLines w:val="0"/>
                    <w:pageBreakBefore w:val="0"/>
                    <w:widowControl/>
                    <w:suppressLineNumbers w:val="0"/>
                    <w:kinsoku/>
                    <w:wordWrap/>
                    <w:overflowPunct/>
                    <w:topLinePunct w:val="0"/>
                    <w:autoSpaceDE/>
                    <w:autoSpaceDN/>
                    <w:bidi w:val="0"/>
                    <w:spacing w:line="240" w:lineRule="exact"/>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0.052</w:t>
                  </w:r>
                </w:p>
              </w:tc>
              <w:tc>
                <w:tcPr>
                  <w:tcW w:w="661" w:type="pct"/>
                  <w:shd w:val="clear" w:color="auto" w:fill="auto"/>
                  <w:vAlign w:val="center"/>
                </w:tcPr>
                <w:p w14:paraId="420C045E">
                  <w:pPr>
                    <w:keepNext w:val="0"/>
                    <w:keepLines w:val="0"/>
                    <w:pageBreakBefore w:val="0"/>
                    <w:kinsoku/>
                    <w:wordWrap/>
                    <w:overflowPunct/>
                    <w:topLinePunct w:val="0"/>
                    <w:autoSpaceDE/>
                    <w:autoSpaceDN/>
                    <w:bidi w:val="0"/>
                    <w:spacing w:line="240" w:lineRule="exact"/>
                    <w:ind w:firstLine="0" w:firstLine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是</w:t>
                  </w:r>
                </w:p>
              </w:tc>
              <w:tc>
                <w:tcPr>
                  <w:tcW w:w="397" w:type="pct"/>
                  <w:vMerge w:val="continue"/>
                  <w:vAlign w:val="center"/>
                </w:tcPr>
                <w:p w14:paraId="3DF388E9">
                  <w:pPr>
                    <w:keepNext w:val="0"/>
                    <w:keepLines w:val="0"/>
                    <w:pageBreakBefore w:val="0"/>
                    <w:kinsoku/>
                    <w:wordWrap/>
                    <w:overflowPunct/>
                    <w:topLinePunct w:val="0"/>
                    <w:autoSpaceDE/>
                    <w:autoSpaceDN/>
                    <w:bidi w:val="0"/>
                    <w:adjustRightInd w:val="0"/>
                    <w:snapToGrid w:val="0"/>
                    <w:spacing w:line="240" w:lineRule="exact"/>
                    <w:ind w:firstLine="0" w:firstLineChars="0"/>
                    <w:jc w:val="center"/>
                    <w:rPr>
                      <w:rFonts w:hint="default" w:ascii="Times New Roman" w:hAnsi="Times New Roman" w:eastAsia="宋体" w:cs="Times New Roman"/>
                      <w:color w:val="auto"/>
                      <w:sz w:val="21"/>
                      <w:szCs w:val="21"/>
                      <w:highlight w:val="none"/>
                    </w:rPr>
                  </w:pPr>
                </w:p>
              </w:tc>
            </w:tr>
            <w:tr w14:paraId="70A5949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75" w:type="pct"/>
                  <w:vAlign w:val="center"/>
                </w:tcPr>
                <w:p w14:paraId="7DBF009D">
                  <w:pPr>
                    <w:keepNext w:val="0"/>
                    <w:keepLines w:val="0"/>
                    <w:pageBreakBefore w:val="0"/>
                    <w:kinsoku/>
                    <w:wordWrap/>
                    <w:overflowPunct/>
                    <w:topLinePunct w:val="0"/>
                    <w:autoSpaceDE/>
                    <w:autoSpaceDN/>
                    <w:bidi w:val="0"/>
                    <w:spacing w:line="240" w:lineRule="exact"/>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10</w:t>
                  </w:r>
                </w:p>
              </w:tc>
              <w:tc>
                <w:tcPr>
                  <w:tcW w:w="929" w:type="pct"/>
                  <w:shd w:val="clear" w:color="auto" w:fill="auto"/>
                  <w:vAlign w:val="center"/>
                </w:tcPr>
                <w:p w14:paraId="3835C213">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default" w:ascii="Times New Roman" w:hAnsi="Times New Roman" w:cs="Times New Roman" w:eastAsiaTheme="minorEastAsia"/>
                      <w:b w:val="0"/>
                      <w:bCs/>
                      <w:color w:val="auto"/>
                      <w:kern w:val="0"/>
                      <w:sz w:val="21"/>
                      <w:szCs w:val="21"/>
                      <w:highlight w:val="none"/>
                      <w:lang w:val="en-US" w:eastAsia="zh-CN" w:bidi="ar-SA"/>
                    </w:rPr>
                  </w:pPr>
                  <w:r>
                    <w:rPr>
                      <w:rFonts w:hint="eastAsia" w:ascii="Times New Roman" w:hAnsi="Times New Roman" w:cs="Times New Roman" w:eastAsiaTheme="minorEastAsia"/>
                      <w:b w:val="0"/>
                      <w:bCs/>
                      <w:color w:val="auto"/>
                      <w:kern w:val="0"/>
                      <w:sz w:val="21"/>
                      <w:szCs w:val="21"/>
                      <w:highlight w:val="none"/>
                      <w:lang w:val="en-US" w:eastAsia="zh-CN" w:bidi="ar-SA"/>
                    </w:rPr>
                    <w:t>空压机含油废液</w:t>
                  </w:r>
                </w:p>
              </w:tc>
              <w:tc>
                <w:tcPr>
                  <w:tcW w:w="750" w:type="pct"/>
                  <w:shd w:val="clear" w:color="auto" w:fill="auto"/>
                  <w:vAlign w:val="center"/>
                </w:tcPr>
                <w:p w14:paraId="440C8A9B">
                  <w:pPr>
                    <w:keepNext w:val="0"/>
                    <w:keepLines w:val="0"/>
                    <w:pageBreakBefore w:val="0"/>
                    <w:widowControl/>
                    <w:suppressLineNumbers w:val="0"/>
                    <w:kinsoku/>
                    <w:wordWrap/>
                    <w:overflowPunct/>
                    <w:topLinePunct w:val="0"/>
                    <w:autoSpaceDE/>
                    <w:autoSpaceDN/>
                    <w:bidi w:val="0"/>
                    <w:spacing w:line="240" w:lineRule="exact"/>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空压机</w:t>
                  </w:r>
                </w:p>
              </w:tc>
              <w:tc>
                <w:tcPr>
                  <w:tcW w:w="310" w:type="pct"/>
                  <w:shd w:val="clear" w:color="auto" w:fill="auto"/>
                  <w:vAlign w:val="center"/>
                </w:tcPr>
                <w:p w14:paraId="7AE31CE5">
                  <w:pPr>
                    <w:keepNext w:val="0"/>
                    <w:keepLines w:val="0"/>
                    <w:pageBreakBefore w:val="0"/>
                    <w:kinsoku/>
                    <w:wordWrap/>
                    <w:overflowPunct/>
                    <w:topLinePunct w:val="0"/>
                    <w:autoSpaceDE/>
                    <w:autoSpaceDN/>
                    <w:bidi w:val="0"/>
                    <w:spacing w:line="240" w:lineRule="exact"/>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液</w:t>
                  </w:r>
                </w:p>
              </w:tc>
              <w:tc>
                <w:tcPr>
                  <w:tcW w:w="1011" w:type="pct"/>
                  <w:shd w:val="clear" w:color="auto" w:fill="auto"/>
                  <w:vAlign w:val="center"/>
                </w:tcPr>
                <w:p w14:paraId="4A91C5A6">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cs="Times New Roman" w:eastAsiaTheme="minorEastAsia"/>
                      <w:b w:val="0"/>
                      <w:bCs/>
                      <w:color w:val="auto"/>
                      <w:kern w:val="0"/>
                      <w:sz w:val="21"/>
                      <w:szCs w:val="21"/>
                      <w:highlight w:val="none"/>
                      <w:lang w:val="en-US" w:eastAsia="zh-CN" w:bidi="ar-SA"/>
                    </w:rPr>
                    <w:t>油</w:t>
                  </w:r>
                </w:p>
              </w:tc>
              <w:tc>
                <w:tcPr>
                  <w:tcW w:w="663" w:type="pct"/>
                  <w:shd w:val="clear" w:color="auto" w:fill="auto"/>
                  <w:vAlign w:val="center"/>
                </w:tcPr>
                <w:p w14:paraId="7A935AAC">
                  <w:pPr>
                    <w:keepNext w:val="0"/>
                    <w:keepLines w:val="0"/>
                    <w:pageBreakBefore w:val="0"/>
                    <w:widowControl/>
                    <w:suppressLineNumbers w:val="0"/>
                    <w:kinsoku/>
                    <w:wordWrap/>
                    <w:overflowPunct/>
                    <w:topLinePunct w:val="0"/>
                    <w:autoSpaceDE/>
                    <w:autoSpaceDN/>
                    <w:bidi w:val="0"/>
                    <w:spacing w:line="240" w:lineRule="exact"/>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000000"/>
                      <w:sz w:val="21"/>
                      <w:szCs w:val="21"/>
                      <w:highlight w:val="none"/>
                      <w:lang w:val="en-US" w:eastAsia="zh-CN"/>
                    </w:rPr>
                    <w:t>0.0025</w:t>
                  </w:r>
                </w:p>
              </w:tc>
              <w:tc>
                <w:tcPr>
                  <w:tcW w:w="661" w:type="pct"/>
                  <w:shd w:val="clear" w:color="auto" w:fill="auto"/>
                  <w:vAlign w:val="center"/>
                </w:tcPr>
                <w:p w14:paraId="2B298D0A">
                  <w:pPr>
                    <w:keepNext w:val="0"/>
                    <w:keepLines w:val="0"/>
                    <w:pageBreakBefore w:val="0"/>
                    <w:kinsoku/>
                    <w:wordWrap/>
                    <w:overflowPunct/>
                    <w:topLinePunct w:val="0"/>
                    <w:autoSpaceDE/>
                    <w:autoSpaceDN/>
                    <w:bidi w:val="0"/>
                    <w:spacing w:line="240" w:lineRule="exact"/>
                    <w:ind w:firstLine="0" w:firstLine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是</w:t>
                  </w:r>
                </w:p>
              </w:tc>
              <w:tc>
                <w:tcPr>
                  <w:tcW w:w="397" w:type="pct"/>
                  <w:vMerge w:val="continue"/>
                  <w:vAlign w:val="center"/>
                </w:tcPr>
                <w:p w14:paraId="0892F749">
                  <w:pPr>
                    <w:keepNext w:val="0"/>
                    <w:keepLines w:val="0"/>
                    <w:pageBreakBefore w:val="0"/>
                    <w:kinsoku/>
                    <w:wordWrap/>
                    <w:overflowPunct/>
                    <w:topLinePunct w:val="0"/>
                    <w:autoSpaceDE/>
                    <w:autoSpaceDN/>
                    <w:bidi w:val="0"/>
                    <w:adjustRightInd w:val="0"/>
                    <w:snapToGrid w:val="0"/>
                    <w:spacing w:line="240" w:lineRule="exact"/>
                    <w:ind w:firstLine="0" w:firstLineChars="0"/>
                    <w:jc w:val="center"/>
                    <w:rPr>
                      <w:rFonts w:hint="default" w:ascii="Times New Roman" w:hAnsi="Times New Roman" w:eastAsia="宋体" w:cs="Times New Roman"/>
                      <w:color w:val="auto"/>
                      <w:sz w:val="21"/>
                      <w:szCs w:val="21"/>
                      <w:highlight w:val="none"/>
                    </w:rPr>
                  </w:pPr>
                </w:p>
              </w:tc>
            </w:tr>
            <w:tr w14:paraId="6949072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75" w:type="pct"/>
                  <w:vAlign w:val="center"/>
                </w:tcPr>
                <w:p w14:paraId="6B26B90C">
                  <w:pPr>
                    <w:keepNext w:val="0"/>
                    <w:keepLines w:val="0"/>
                    <w:pageBreakBefore w:val="0"/>
                    <w:kinsoku/>
                    <w:wordWrap/>
                    <w:overflowPunct/>
                    <w:topLinePunct w:val="0"/>
                    <w:autoSpaceDE/>
                    <w:autoSpaceDN/>
                    <w:bidi w:val="0"/>
                    <w:spacing w:line="240" w:lineRule="exact"/>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11</w:t>
                  </w:r>
                </w:p>
              </w:tc>
              <w:tc>
                <w:tcPr>
                  <w:tcW w:w="929" w:type="pct"/>
                  <w:shd w:val="clear" w:color="auto" w:fill="auto"/>
                  <w:vAlign w:val="center"/>
                </w:tcPr>
                <w:p w14:paraId="58389151">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default" w:ascii="Times New Roman" w:hAnsi="Times New Roman" w:cs="Times New Roman" w:eastAsiaTheme="minorEastAsia"/>
                      <w:b w:val="0"/>
                      <w:bCs/>
                      <w:color w:val="auto"/>
                      <w:kern w:val="0"/>
                      <w:sz w:val="21"/>
                      <w:szCs w:val="21"/>
                      <w:highlight w:val="none"/>
                      <w:lang w:val="en-US" w:eastAsia="zh-CN" w:bidi="ar-SA"/>
                    </w:rPr>
                  </w:pPr>
                  <w:r>
                    <w:rPr>
                      <w:rFonts w:hint="default" w:ascii="Times New Roman" w:hAnsi="Times New Roman" w:cs="Times New Roman" w:eastAsiaTheme="minorEastAsia"/>
                      <w:b w:val="0"/>
                      <w:bCs/>
                      <w:color w:val="auto"/>
                      <w:kern w:val="0"/>
                      <w:sz w:val="21"/>
                      <w:szCs w:val="21"/>
                      <w:highlight w:val="none"/>
                      <w:lang w:val="en-US" w:eastAsia="zh-CN" w:bidi="ar-SA"/>
                    </w:rPr>
                    <w:t>生活垃圾</w:t>
                  </w:r>
                </w:p>
              </w:tc>
              <w:tc>
                <w:tcPr>
                  <w:tcW w:w="750" w:type="pct"/>
                  <w:shd w:val="clear" w:color="auto" w:fill="auto"/>
                  <w:vAlign w:val="center"/>
                </w:tcPr>
                <w:p w14:paraId="19EE2534">
                  <w:pPr>
                    <w:keepNext w:val="0"/>
                    <w:keepLines w:val="0"/>
                    <w:pageBreakBefore w:val="0"/>
                    <w:widowControl/>
                    <w:suppressLineNumbers w:val="0"/>
                    <w:kinsoku/>
                    <w:wordWrap/>
                    <w:overflowPunct/>
                    <w:topLinePunct w:val="0"/>
                    <w:autoSpaceDE/>
                    <w:autoSpaceDN/>
                    <w:bidi w:val="0"/>
                    <w:spacing w:line="240" w:lineRule="exact"/>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办公</w:t>
                  </w:r>
                </w:p>
              </w:tc>
              <w:tc>
                <w:tcPr>
                  <w:tcW w:w="310" w:type="pct"/>
                  <w:shd w:val="clear" w:color="auto" w:fill="auto"/>
                  <w:vAlign w:val="center"/>
                </w:tcPr>
                <w:p w14:paraId="510A287A">
                  <w:pPr>
                    <w:keepNext w:val="0"/>
                    <w:keepLines w:val="0"/>
                    <w:pageBreakBefore w:val="0"/>
                    <w:kinsoku/>
                    <w:wordWrap/>
                    <w:overflowPunct/>
                    <w:topLinePunct w:val="0"/>
                    <w:autoSpaceDE/>
                    <w:autoSpaceDN/>
                    <w:bidi w:val="0"/>
                    <w:spacing w:line="240" w:lineRule="exact"/>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固</w:t>
                  </w:r>
                </w:p>
              </w:tc>
              <w:tc>
                <w:tcPr>
                  <w:tcW w:w="1011" w:type="pct"/>
                  <w:shd w:val="clear" w:color="auto" w:fill="auto"/>
                  <w:vAlign w:val="center"/>
                </w:tcPr>
                <w:p w14:paraId="45FF2036">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cs="Times New Roman" w:eastAsiaTheme="minorEastAsia"/>
                      <w:b w:val="0"/>
                      <w:bCs/>
                      <w:color w:val="auto"/>
                      <w:kern w:val="0"/>
                      <w:sz w:val="21"/>
                      <w:szCs w:val="21"/>
                      <w:highlight w:val="none"/>
                      <w:lang w:val="en-US" w:eastAsia="zh-CN" w:bidi="ar-SA"/>
                    </w:rPr>
                    <w:t>纸屑等</w:t>
                  </w:r>
                </w:p>
              </w:tc>
              <w:tc>
                <w:tcPr>
                  <w:tcW w:w="663" w:type="pct"/>
                  <w:shd w:val="clear" w:color="auto" w:fill="auto"/>
                  <w:vAlign w:val="center"/>
                </w:tcPr>
                <w:p w14:paraId="147D91E4">
                  <w:pPr>
                    <w:keepNext w:val="0"/>
                    <w:keepLines w:val="0"/>
                    <w:pageBreakBefore w:val="0"/>
                    <w:widowControl/>
                    <w:suppressLineNumbers w:val="0"/>
                    <w:kinsoku/>
                    <w:wordWrap/>
                    <w:overflowPunct/>
                    <w:topLinePunct w:val="0"/>
                    <w:autoSpaceDE/>
                    <w:autoSpaceDN/>
                    <w:bidi w:val="0"/>
                    <w:spacing w:line="240" w:lineRule="exact"/>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3.75</w:t>
                  </w:r>
                </w:p>
              </w:tc>
              <w:tc>
                <w:tcPr>
                  <w:tcW w:w="661" w:type="pct"/>
                  <w:shd w:val="clear" w:color="auto" w:fill="auto"/>
                  <w:vAlign w:val="center"/>
                </w:tcPr>
                <w:p w14:paraId="146EB964">
                  <w:pPr>
                    <w:keepNext w:val="0"/>
                    <w:keepLines w:val="0"/>
                    <w:pageBreakBefore w:val="0"/>
                    <w:kinsoku/>
                    <w:wordWrap/>
                    <w:overflowPunct/>
                    <w:topLinePunct w:val="0"/>
                    <w:autoSpaceDE/>
                    <w:autoSpaceDN/>
                    <w:bidi w:val="0"/>
                    <w:spacing w:line="240" w:lineRule="exact"/>
                    <w:ind w:firstLine="0" w:firstLine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是</w:t>
                  </w:r>
                </w:p>
              </w:tc>
              <w:tc>
                <w:tcPr>
                  <w:tcW w:w="397" w:type="pct"/>
                  <w:vMerge w:val="continue"/>
                  <w:vAlign w:val="center"/>
                </w:tcPr>
                <w:p w14:paraId="5383F3AE">
                  <w:pPr>
                    <w:keepNext w:val="0"/>
                    <w:keepLines w:val="0"/>
                    <w:pageBreakBefore w:val="0"/>
                    <w:kinsoku/>
                    <w:wordWrap/>
                    <w:overflowPunct/>
                    <w:topLinePunct w:val="0"/>
                    <w:autoSpaceDE/>
                    <w:autoSpaceDN/>
                    <w:bidi w:val="0"/>
                    <w:adjustRightInd w:val="0"/>
                    <w:snapToGrid w:val="0"/>
                    <w:spacing w:line="240" w:lineRule="exact"/>
                    <w:ind w:firstLine="0" w:firstLineChars="0"/>
                    <w:jc w:val="center"/>
                    <w:rPr>
                      <w:rFonts w:hint="default" w:ascii="Times New Roman" w:hAnsi="Times New Roman" w:eastAsia="宋体" w:cs="Times New Roman"/>
                      <w:color w:val="auto"/>
                      <w:sz w:val="21"/>
                      <w:szCs w:val="21"/>
                      <w:highlight w:val="none"/>
                    </w:rPr>
                  </w:pPr>
                </w:p>
              </w:tc>
            </w:tr>
            <w:tr w14:paraId="0948D52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75" w:type="pct"/>
                  <w:shd w:val="clear" w:color="auto" w:fill="auto"/>
                  <w:vAlign w:val="center"/>
                </w:tcPr>
                <w:p w14:paraId="2796D20B">
                  <w:pPr>
                    <w:keepNext w:val="0"/>
                    <w:keepLines w:val="0"/>
                    <w:pageBreakBefore w:val="0"/>
                    <w:kinsoku/>
                    <w:wordWrap/>
                    <w:overflowPunct/>
                    <w:topLinePunct w:val="0"/>
                    <w:autoSpaceDE/>
                    <w:autoSpaceDN/>
                    <w:bidi w:val="0"/>
                    <w:spacing w:line="240" w:lineRule="exact"/>
                    <w:ind w:firstLine="0" w:firstLine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12</w:t>
                  </w:r>
                </w:p>
              </w:tc>
              <w:tc>
                <w:tcPr>
                  <w:tcW w:w="929" w:type="pct"/>
                  <w:shd w:val="clear" w:color="auto" w:fill="auto"/>
                  <w:vAlign w:val="center"/>
                </w:tcPr>
                <w:p w14:paraId="5A76142E">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default" w:ascii="Times New Roman" w:cs="Times New Roman" w:eastAsiaTheme="minorEastAsia"/>
                      <w:b w:val="0"/>
                      <w:bCs/>
                      <w:color w:val="auto"/>
                      <w:sz w:val="21"/>
                      <w:szCs w:val="21"/>
                      <w:highlight w:val="none"/>
                      <w:lang w:val="en-US" w:eastAsia="zh-CN"/>
                    </w:rPr>
                  </w:pPr>
                  <w:r>
                    <w:rPr>
                      <w:rFonts w:hint="eastAsia" w:ascii="Times New Roman" w:cs="Times New Roman" w:eastAsiaTheme="minorEastAsia"/>
                      <w:b w:val="0"/>
                      <w:bCs/>
                      <w:color w:val="auto"/>
                      <w:kern w:val="0"/>
                      <w:sz w:val="21"/>
                      <w:szCs w:val="21"/>
                      <w:highlight w:val="none"/>
                      <w:lang w:val="en-US" w:eastAsia="zh-CN" w:bidi="ar-SA"/>
                    </w:rPr>
                    <w:t>化粪池污泥</w:t>
                  </w:r>
                </w:p>
              </w:tc>
              <w:tc>
                <w:tcPr>
                  <w:tcW w:w="750" w:type="pct"/>
                  <w:shd w:val="clear" w:color="auto" w:fill="auto"/>
                  <w:vAlign w:val="center"/>
                </w:tcPr>
                <w:p w14:paraId="15C790DE">
                  <w:pPr>
                    <w:keepNext w:val="0"/>
                    <w:keepLines w:val="0"/>
                    <w:pageBreakBefore w:val="0"/>
                    <w:widowControl/>
                    <w:suppressLineNumbers w:val="0"/>
                    <w:kinsoku/>
                    <w:wordWrap/>
                    <w:overflowPunct/>
                    <w:topLinePunct w:val="0"/>
                    <w:autoSpaceDE/>
                    <w:autoSpaceDN/>
                    <w:bidi w:val="0"/>
                    <w:spacing w:line="240" w:lineRule="exact"/>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废水处理</w:t>
                  </w:r>
                </w:p>
              </w:tc>
              <w:tc>
                <w:tcPr>
                  <w:tcW w:w="310" w:type="pct"/>
                  <w:shd w:val="clear" w:color="auto" w:fill="auto"/>
                  <w:vAlign w:val="center"/>
                </w:tcPr>
                <w:p w14:paraId="2EFB5EA7">
                  <w:pPr>
                    <w:keepNext w:val="0"/>
                    <w:keepLines w:val="0"/>
                    <w:pageBreakBefore w:val="0"/>
                    <w:kinsoku/>
                    <w:wordWrap/>
                    <w:overflowPunct/>
                    <w:topLinePunct w:val="0"/>
                    <w:autoSpaceDE/>
                    <w:autoSpaceDN/>
                    <w:bidi w:val="0"/>
                    <w:spacing w:line="240" w:lineRule="exact"/>
                    <w:ind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固液</w:t>
                  </w:r>
                </w:p>
              </w:tc>
              <w:tc>
                <w:tcPr>
                  <w:tcW w:w="1011" w:type="pct"/>
                  <w:shd w:val="clear" w:color="auto" w:fill="auto"/>
                  <w:vAlign w:val="center"/>
                </w:tcPr>
                <w:p w14:paraId="7379E9FB">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default" w:cs="Times New Roman"/>
                      <w:color w:val="auto"/>
                      <w:sz w:val="21"/>
                      <w:szCs w:val="21"/>
                      <w:highlight w:val="none"/>
                      <w:lang w:val="en-US" w:eastAsia="zh-CN"/>
                    </w:rPr>
                  </w:pPr>
                  <w:r>
                    <w:rPr>
                      <w:rFonts w:hint="eastAsia" w:ascii="Times New Roman" w:cs="Times New Roman" w:eastAsiaTheme="minorEastAsia"/>
                      <w:b w:val="0"/>
                      <w:bCs/>
                      <w:color w:val="auto"/>
                      <w:kern w:val="0"/>
                      <w:sz w:val="21"/>
                      <w:szCs w:val="21"/>
                      <w:highlight w:val="none"/>
                      <w:lang w:val="en-US" w:eastAsia="zh-CN" w:bidi="ar-SA"/>
                    </w:rPr>
                    <w:t>污泥</w:t>
                  </w:r>
                </w:p>
              </w:tc>
              <w:tc>
                <w:tcPr>
                  <w:tcW w:w="663" w:type="pct"/>
                  <w:shd w:val="clear" w:color="auto" w:fill="auto"/>
                  <w:vAlign w:val="center"/>
                </w:tcPr>
                <w:p w14:paraId="508593DC">
                  <w:pPr>
                    <w:keepNext w:val="0"/>
                    <w:keepLines w:val="0"/>
                    <w:pageBreakBefore w:val="0"/>
                    <w:widowControl/>
                    <w:suppressLineNumbers w:val="0"/>
                    <w:kinsoku/>
                    <w:wordWrap/>
                    <w:overflowPunct/>
                    <w:topLinePunct w:val="0"/>
                    <w:autoSpaceDE/>
                    <w:autoSpaceDN/>
                    <w:bidi w:val="0"/>
                    <w:spacing w:line="240" w:lineRule="exact"/>
                    <w:ind w:firstLine="0" w:firstLineChars="0"/>
                    <w:jc w:val="center"/>
                    <w:textAlignment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0.75</w:t>
                  </w:r>
                </w:p>
              </w:tc>
              <w:tc>
                <w:tcPr>
                  <w:tcW w:w="661" w:type="pct"/>
                  <w:shd w:val="clear" w:color="auto" w:fill="auto"/>
                  <w:vAlign w:val="center"/>
                </w:tcPr>
                <w:p w14:paraId="47BA3081">
                  <w:pPr>
                    <w:keepNext w:val="0"/>
                    <w:keepLines w:val="0"/>
                    <w:pageBreakBefore w:val="0"/>
                    <w:kinsoku/>
                    <w:wordWrap/>
                    <w:overflowPunct/>
                    <w:topLinePunct w:val="0"/>
                    <w:autoSpaceDE/>
                    <w:autoSpaceDN/>
                    <w:bidi w:val="0"/>
                    <w:spacing w:line="240" w:lineRule="exact"/>
                    <w:ind w:firstLine="0" w:firstLineChars="0"/>
                    <w:jc w:val="center"/>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是</w:t>
                  </w:r>
                </w:p>
              </w:tc>
              <w:tc>
                <w:tcPr>
                  <w:tcW w:w="397" w:type="pct"/>
                  <w:vMerge w:val="continue"/>
                  <w:vAlign w:val="center"/>
                </w:tcPr>
                <w:p w14:paraId="13CF0585">
                  <w:pPr>
                    <w:keepNext w:val="0"/>
                    <w:keepLines w:val="0"/>
                    <w:pageBreakBefore w:val="0"/>
                    <w:kinsoku/>
                    <w:wordWrap/>
                    <w:overflowPunct/>
                    <w:topLinePunct w:val="0"/>
                    <w:autoSpaceDE/>
                    <w:autoSpaceDN/>
                    <w:bidi w:val="0"/>
                    <w:adjustRightInd w:val="0"/>
                    <w:snapToGrid w:val="0"/>
                    <w:spacing w:line="240" w:lineRule="exact"/>
                    <w:ind w:firstLine="0" w:firstLineChars="0"/>
                    <w:jc w:val="center"/>
                    <w:rPr>
                      <w:rFonts w:hint="default" w:ascii="Times New Roman" w:hAnsi="Times New Roman" w:eastAsia="宋体" w:cs="Times New Roman"/>
                      <w:color w:val="auto"/>
                      <w:sz w:val="21"/>
                      <w:szCs w:val="21"/>
                      <w:highlight w:val="none"/>
                    </w:rPr>
                  </w:pPr>
                </w:p>
              </w:tc>
            </w:tr>
            <w:tr w14:paraId="3C9677A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75" w:type="pct"/>
                  <w:shd w:val="clear" w:color="auto" w:fill="auto"/>
                  <w:vAlign w:val="center"/>
                </w:tcPr>
                <w:p w14:paraId="5F31AFAC">
                  <w:pPr>
                    <w:keepNext w:val="0"/>
                    <w:keepLines w:val="0"/>
                    <w:pageBreakBefore w:val="0"/>
                    <w:kinsoku/>
                    <w:wordWrap/>
                    <w:overflowPunct/>
                    <w:topLinePunct w:val="0"/>
                    <w:autoSpaceDE/>
                    <w:autoSpaceDN/>
                    <w:bidi w:val="0"/>
                    <w:spacing w:line="240" w:lineRule="exact"/>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13</w:t>
                  </w:r>
                </w:p>
              </w:tc>
              <w:tc>
                <w:tcPr>
                  <w:tcW w:w="929" w:type="pct"/>
                  <w:shd w:val="clear" w:color="auto" w:fill="auto"/>
                  <w:vAlign w:val="center"/>
                </w:tcPr>
                <w:p w14:paraId="05B9428E">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default" w:ascii="Times New Roman" w:hAnsi="Times New Roman" w:cs="Times New Roman" w:eastAsiaTheme="minorEastAsia"/>
                      <w:b w:val="0"/>
                      <w:bCs/>
                      <w:color w:val="auto"/>
                      <w:kern w:val="0"/>
                      <w:sz w:val="21"/>
                      <w:szCs w:val="21"/>
                      <w:highlight w:val="none"/>
                      <w:lang w:val="en-US" w:eastAsia="zh-CN" w:bidi="ar-SA"/>
                    </w:rPr>
                  </w:pPr>
                  <w:r>
                    <w:rPr>
                      <w:rFonts w:hint="eastAsia" w:ascii="Times New Roman" w:cs="Times New Roman" w:eastAsiaTheme="minorEastAsia"/>
                      <w:b w:val="0"/>
                      <w:bCs/>
                      <w:color w:val="auto"/>
                      <w:kern w:val="0"/>
                      <w:sz w:val="21"/>
                      <w:szCs w:val="21"/>
                      <w:highlight w:val="none"/>
                      <w:lang w:val="en-US" w:eastAsia="zh-CN" w:bidi="ar-SA"/>
                    </w:rPr>
                    <w:t>回收粉尘</w:t>
                  </w:r>
                </w:p>
              </w:tc>
              <w:tc>
                <w:tcPr>
                  <w:tcW w:w="750" w:type="pct"/>
                  <w:shd w:val="clear" w:color="auto" w:fill="auto"/>
                  <w:vAlign w:val="center"/>
                </w:tcPr>
                <w:p w14:paraId="688B8D44">
                  <w:pPr>
                    <w:keepNext w:val="0"/>
                    <w:keepLines w:val="0"/>
                    <w:pageBreakBefore w:val="0"/>
                    <w:widowControl/>
                    <w:suppressLineNumbers w:val="0"/>
                    <w:kinsoku/>
                    <w:wordWrap/>
                    <w:overflowPunct/>
                    <w:topLinePunct w:val="0"/>
                    <w:autoSpaceDE/>
                    <w:autoSpaceDN/>
                    <w:bidi w:val="0"/>
                    <w:spacing w:line="240" w:lineRule="exact"/>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废气处理</w:t>
                  </w:r>
                </w:p>
              </w:tc>
              <w:tc>
                <w:tcPr>
                  <w:tcW w:w="310" w:type="pct"/>
                  <w:shd w:val="clear" w:color="auto" w:fill="auto"/>
                  <w:vAlign w:val="center"/>
                </w:tcPr>
                <w:p w14:paraId="5166D657">
                  <w:pPr>
                    <w:keepNext w:val="0"/>
                    <w:keepLines w:val="0"/>
                    <w:pageBreakBefore w:val="0"/>
                    <w:kinsoku/>
                    <w:wordWrap/>
                    <w:overflowPunct/>
                    <w:topLinePunct w:val="0"/>
                    <w:autoSpaceDE/>
                    <w:autoSpaceDN/>
                    <w:bidi w:val="0"/>
                    <w:spacing w:line="240" w:lineRule="exact"/>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固</w:t>
                  </w:r>
                </w:p>
              </w:tc>
              <w:tc>
                <w:tcPr>
                  <w:tcW w:w="1011" w:type="pct"/>
                  <w:shd w:val="clear" w:color="auto" w:fill="auto"/>
                  <w:vAlign w:val="center"/>
                </w:tcPr>
                <w:p w14:paraId="5B1F25B2">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cs="Times New Roman" w:eastAsiaTheme="minorEastAsia"/>
                      <w:b w:val="0"/>
                      <w:bCs/>
                      <w:color w:val="auto"/>
                      <w:kern w:val="0"/>
                      <w:sz w:val="21"/>
                      <w:szCs w:val="21"/>
                      <w:highlight w:val="none"/>
                      <w:lang w:val="en-US" w:eastAsia="zh-CN" w:bidi="ar-SA"/>
                    </w:rPr>
                    <w:t>废金属</w:t>
                  </w:r>
                </w:p>
              </w:tc>
              <w:tc>
                <w:tcPr>
                  <w:tcW w:w="663" w:type="pct"/>
                  <w:shd w:val="clear" w:color="auto" w:fill="auto"/>
                  <w:vAlign w:val="center"/>
                </w:tcPr>
                <w:p w14:paraId="5C126FA3">
                  <w:pPr>
                    <w:keepNext w:val="0"/>
                    <w:keepLines w:val="0"/>
                    <w:pageBreakBefore w:val="0"/>
                    <w:widowControl/>
                    <w:suppressLineNumbers w:val="0"/>
                    <w:kinsoku/>
                    <w:wordWrap/>
                    <w:overflowPunct/>
                    <w:topLinePunct w:val="0"/>
                    <w:autoSpaceDE/>
                    <w:autoSpaceDN/>
                    <w:bidi w:val="0"/>
                    <w:spacing w:line="240" w:lineRule="exact"/>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1.985</w:t>
                  </w:r>
                </w:p>
              </w:tc>
              <w:tc>
                <w:tcPr>
                  <w:tcW w:w="661" w:type="pct"/>
                  <w:shd w:val="clear" w:color="auto" w:fill="auto"/>
                  <w:vAlign w:val="center"/>
                </w:tcPr>
                <w:p w14:paraId="16962E5C">
                  <w:pPr>
                    <w:keepNext w:val="0"/>
                    <w:keepLines w:val="0"/>
                    <w:pageBreakBefore w:val="0"/>
                    <w:kinsoku/>
                    <w:wordWrap/>
                    <w:overflowPunct/>
                    <w:topLinePunct w:val="0"/>
                    <w:autoSpaceDE/>
                    <w:autoSpaceDN/>
                    <w:bidi w:val="0"/>
                    <w:spacing w:line="240" w:lineRule="exact"/>
                    <w:ind w:firstLine="0" w:firstLine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是</w:t>
                  </w:r>
                </w:p>
              </w:tc>
              <w:tc>
                <w:tcPr>
                  <w:tcW w:w="397" w:type="pct"/>
                  <w:vMerge w:val="continue"/>
                  <w:vAlign w:val="center"/>
                </w:tcPr>
                <w:p w14:paraId="56E7CAA0">
                  <w:pPr>
                    <w:keepNext w:val="0"/>
                    <w:keepLines w:val="0"/>
                    <w:pageBreakBefore w:val="0"/>
                    <w:kinsoku/>
                    <w:wordWrap/>
                    <w:overflowPunct/>
                    <w:topLinePunct w:val="0"/>
                    <w:autoSpaceDE/>
                    <w:autoSpaceDN/>
                    <w:bidi w:val="0"/>
                    <w:adjustRightInd w:val="0"/>
                    <w:snapToGrid w:val="0"/>
                    <w:spacing w:line="240" w:lineRule="exact"/>
                    <w:ind w:firstLine="0" w:firstLineChars="0"/>
                    <w:jc w:val="center"/>
                    <w:rPr>
                      <w:rFonts w:hint="default" w:ascii="Times New Roman" w:hAnsi="Times New Roman" w:eastAsia="宋体" w:cs="Times New Roman"/>
                      <w:color w:val="auto"/>
                      <w:sz w:val="21"/>
                      <w:szCs w:val="21"/>
                      <w:highlight w:val="none"/>
                    </w:rPr>
                  </w:pPr>
                </w:p>
              </w:tc>
            </w:tr>
          </w:tbl>
          <w:p w14:paraId="4119D21F">
            <w:pPr>
              <w:keepNext w:val="0"/>
              <w:keepLines w:val="0"/>
              <w:pageBreakBefore w:val="0"/>
              <w:widowControl w:val="0"/>
              <w:kinsoku/>
              <w:wordWrap/>
              <w:overflowPunct/>
              <w:topLinePunct w:val="0"/>
              <w:bidi w:val="0"/>
              <w:spacing w:line="440" w:lineRule="exact"/>
              <w:ind w:firstLine="482"/>
              <w:textAlignment w:val="auto"/>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（3）固体废物属性判定及危险废物汇总</w:t>
            </w:r>
          </w:p>
          <w:p w14:paraId="2AAB326C">
            <w:pPr>
              <w:keepNext w:val="0"/>
              <w:keepLines w:val="0"/>
              <w:pageBreakBefore w:val="0"/>
              <w:widowControl w:val="0"/>
              <w:kinsoku/>
              <w:wordWrap/>
              <w:overflowPunct/>
              <w:topLinePunct w:val="0"/>
              <w:bidi w:val="0"/>
              <w:spacing w:line="440" w:lineRule="exact"/>
              <w:ind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本项目产生的固体废物属性判定情况见</w:t>
            </w:r>
            <w:r>
              <w:rPr>
                <w:rFonts w:hint="eastAsia" w:cs="Times New Roman"/>
                <w:color w:val="auto"/>
                <w:highlight w:val="none"/>
                <w:lang w:val="en-US" w:eastAsia="zh-CN"/>
              </w:rPr>
              <w:t>下表</w:t>
            </w:r>
            <w:r>
              <w:rPr>
                <w:rFonts w:hint="default" w:ascii="Times New Roman" w:hAnsi="Times New Roman" w:eastAsia="宋体" w:cs="Times New Roman"/>
                <w:color w:val="auto"/>
                <w:highlight w:val="none"/>
              </w:rPr>
              <w:t>。</w:t>
            </w:r>
          </w:p>
          <w:p w14:paraId="30064A72">
            <w:pPr>
              <w:pStyle w:val="48"/>
              <w:keepNext w:val="0"/>
              <w:keepLines w:val="0"/>
              <w:pageBreakBefore w:val="0"/>
              <w:widowControl w:val="0"/>
              <w:numPr>
                <w:ilvl w:val="0"/>
                <w:numId w:val="0"/>
              </w:numPr>
              <w:kinsoku/>
              <w:wordWrap/>
              <w:overflowPunct/>
              <w:topLinePunct w:val="0"/>
              <w:bidi w:val="0"/>
              <w:spacing w:line="440" w:lineRule="exact"/>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表4-</w:t>
            </w:r>
            <w:r>
              <w:rPr>
                <w:rFonts w:hint="eastAsia" w:cs="Times New Roman"/>
                <w:color w:val="auto"/>
                <w:sz w:val="24"/>
                <w:highlight w:val="none"/>
                <w:lang w:val="en-US" w:eastAsia="zh-CN"/>
              </w:rPr>
              <w:t xml:space="preserve">14  </w:t>
            </w:r>
            <w:r>
              <w:rPr>
                <w:rFonts w:hint="default" w:ascii="Times New Roman" w:hAnsi="Times New Roman" w:eastAsia="宋体" w:cs="Times New Roman"/>
                <w:color w:val="auto"/>
                <w:sz w:val="24"/>
                <w:highlight w:val="none"/>
              </w:rPr>
              <w:t>本项目固体废物产生情况表</w:t>
            </w:r>
          </w:p>
          <w:tbl>
            <w:tblPr>
              <w:tblStyle w:val="36"/>
              <w:tblW w:w="4992" w:type="pct"/>
              <w:tblInd w:w="0"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0" w:type="dxa"/>
                <w:bottom w:w="0" w:type="dxa"/>
                <w:right w:w="0" w:type="dxa"/>
              </w:tblCellMar>
            </w:tblPr>
            <w:tblGrid>
              <w:gridCol w:w="919"/>
              <w:gridCol w:w="444"/>
              <w:gridCol w:w="898"/>
              <w:gridCol w:w="368"/>
              <w:gridCol w:w="1095"/>
              <w:gridCol w:w="689"/>
              <w:gridCol w:w="578"/>
              <w:gridCol w:w="615"/>
              <w:gridCol w:w="1131"/>
              <w:gridCol w:w="805"/>
              <w:gridCol w:w="732"/>
            </w:tblGrid>
            <w:tr w14:paraId="568145F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0" w:hRule="atLeast"/>
              </w:trPr>
              <w:tc>
                <w:tcPr>
                  <w:tcW w:w="555" w:type="pct"/>
                  <w:vAlign w:val="center"/>
                </w:tcPr>
                <w:p w14:paraId="0469FCBD">
                  <w:pPr>
                    <w:keepNext w:val="0"/>
                    <w:keepLines w:val="0"/>
                    <w:pageBreakBefore w:val="0"/>
                    <w:kinsoku/>
                    <w:wordWrap/>
                    <w:overflowPunct/>
                    <w:topLinePunct w:val="0"/>
                    <w:autoSpaceDE/>
                    <w:autoSpaceDN/>
                    <w:bidi w:val="0"/>
                    <w:spacing w:line="240" w:lineRule="exact"/>
                    <w:ind w:firstLine="0" w:firstLineChars="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固废名称</w:t>
                  </w:r>
                </w:p>
              </w:tc>
              <w:tc>
                <w:tcPr>
                  <w:tcW w:w="268" w:type="pct"/>
                  <w:vAlign w:val="center"/>
                </w:tcPr>
                <w:p w14:paraId="69477A02">
                  <w:pPr>
                    <w:keepNext w:val="0"/>
                    <w:keepLines w:val="0"/>
                    <w:pageBreakBefore w:val="0"/>
                    <w:kinsoku/>
                    <w:wordWrap/>
                    <w:overflowPunct/>
                    <w:topLinePunct w:val="0"/>
                    <w:autoSpaceDE/>
                    <w:autoSpaceDN/>
                    <w:bidi w:val="0"/>
                    <w:spacing w:line="240" w:lineRule="exact"/>
                    <w:ind w:firstLine="0" w:firstLineChars="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属性</w:t>
                  </w:r>
                </w:p>
              </w:tc>
              <w:tc>
                <w:tcPr>
                  <w:tcW w:w="542" w:type="pct"/>
                  <w:vAlign w:val="center"/>
                </w:tcPr>
                <w:p w14:paraId="5623BB15">
                  <w:pPr>
                    <w:keepNext w:val="0"/>
                    <w:keepLines w:val="0"/>
                    <w:pageBreakBefore w:val="0"/>
                    <w:kinsoku/>
                    <w:wordWrap/>
                    <w:overflowPunct/>
                    <w:topLinePunct w:val="0"/>
                    <w:autoSpaceDE/>
                    <w:autoSpaceDN/>
                    <w:bidi w:val="0"/>
                    <w:spacing w:line="240" w:lineRule="exact"/>
                    <w:ind w:firstLine="0" w:firstLineChars="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产生工序</w:t>
                  </w:r>
                </w:p>
              </w:tc>
              <w:tc>
                <w:tcPr>
                  <w:tcW w:w="222" w:type="pct"/>
                  <w:vAlign w:val="center"/>
                </w:tcPr>
                <w:p w14:paraId="0F2D88B1">
                  <w:pPr>
                    <w:keepNext w:val="0"/>
                    <w:keepLines w:val="0"/>
                    <w:pageBreakBefore w:val="0"/>
                    <w:kinsoku/>
                    <w:wordWrap/>
                    <w:overflowPunct/>
                    <w:topLinePunct w:val="0"/>
                    <w:autoSpaceDE/>
                    <w:autoSpaceDN/>
                    <w:bidi w:val="0"/>
                    <w:spacing w:line="240" w:lineRule="exact"/>
                    <w:ind w:firstLine="0" w:firstLineChars="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形态</w:t>
                  </w:r>
                </w:p>
              </w:tc>
              <w:tc>
                <w:tcPr>
                  <w:tcW w:w="661" w:type="pct"/>
                  <w:vAlign w:val="center"/>
                </w:tcPr>
                <w:p w14:paraId="273F142F">
                  <w:pPr>
                    <w:keepNext w:val="0"/>
                    <w:keepLines w:val="0"/>
                    <w:pageBreakBefore w:val="0"/>
                    <w:kinsoku/>
                    <w:wordWrap/>
                    <w:overflowPunct/>
                    <w:topLinePunct w:val="0"/>
                    <w:autoSpaceDE/>
                    <w:autoSpaceDN/>
                    <w:bidi w:val="0"/>
                    <w:spacing w:line="240" w:lineRule="exact"/>
                    <w:ind w:firstLine="0" w:firstLineChars="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主要成分</w:t>
                  </w:r>
                </w:p>
              </w:tc>
              <w:tc>
                <w:tcPr>
                  <w:tcW w:w="416" w:type="pct"/>
                  <w:vAlign w:val="center"/>
                </w:tcPr>
                <w:p w14:paraId="1D7B7F6B">
                  <w:pPr>
                    <w:keepNext w:val="0"/>
                    <w:keepLines w:val="0"/>
                    <w:pageBreakBefore w:val="0"/>
                    <w:kinsoku/>
                    <w:wordWrap/>
                    <w:overflowPunct/>
                    <w:topLinePunct w:val="0"/>
                    <w:autoSpaceDE/>
                    <w:autoSpaceDN/>
                    <w:bidi w:val="0"/>
                    <w:spacing w:line="240" w:lineRule="exact"/>
                    <w:ind w:firstLine="0" w:firstLineChars="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危险特性鉴别方法</w:t>
                  </w:r>
                </w:p>
              </w:tc>
              <w:tc>
                <w:tcPr>
                  <w:tcW w:w="349" w:type="pct"/>
                  <w:vAlign w:val="center"/>
                </w:tcPr>
                <w:p w14:paraId="39E8A381">
                  <w:pPr>
                    <w:keepNext w:val="0"/>
                    <w:keepLines w:val="0"/>
                    <w:pageBreakBefore w:val="0"/>
                    <w:kinsoku/>
                    <w:wordWrap/>
                    <w:overflowPunct/>
                    <w:topLinePunct w:val="0"/>
                    <w:autoSpaceDE/>
                    <w:autoSpaceDN/>
                    <w:bidi w:val="0"/>
                    <w:spacing w:line="240" w:lineRule="exact"/>
                    <w:ind w:firstLine="0" w:firstLineChars="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危险特性</w:t>
                  </w:r>
                </w:p>
              </w:tc>
              <w:tc>
                <w:tcPr>
                  <w:tcW w:w="371" w:type="pct"/>
                  <w:vAlign w:val="center"/>
                </w:tcPr>
                <w:p w14:paraId="6640F06C">
                  <w:pPr>
                    <w:keepNext w:val="0"/>
                    <w:keepLines w:val="0"/>
                    <w:pageBreakBefore w:val="0"/>
                    <w:kinsoku/>
                    <w:wordWrap/>
                    <w:overflowPunct/>
                    <w:topLinePunct w:val="0"/>
                    <w:autoSpaceDE/>
                    <w:autoSpaceDN/>
                    <w:bidi w:val="0"/>
                    <w:spacing w:line="240" w:lineRule="exact"/>
                    <w:ind w:firstLine="0" w:firstLineChars="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废物类别</w:t>
                  </w:r>
                </w:p>
              </w:tc>
              <w:tc>
                <w:tcPr>
                  <w:tcW w:w="683" w:type="pct"/>
                  <w:vAlign w:val="center"/>
                </w:tcPr>
                <w:p w14:paraId="4557E997">
                  <w:pPr>
                    <w:keepNext w:val="0"/>
                    <w:keepLines w:val="0"/>
                    <w:pageBreakBefore w:val="0"/>
                    <w:kinsoku/>
                    <w:wordWrap/>
                    <w:overflowPunct/>
                    <w:topLinePunct w:val="0"/>
                    <w:autoSpaceDE/>
                    <w:autoSpaceDN/>
                    <w:bidi w:val="0"/>
                    <w:spacing w:line="240" w:lineRule="exact"/>
                    <w:ind w:firstLine="0" w:firstLineChars="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废物代码</w:t>
                  </w:r>
                </w:p>
              </w:tc>
              <w:tc>
                <w:tcPr>
                  <w:tcW w:w="486" w:type="pct"/>
                  <w:tcBorders>
                    <w:right w:val="single" w:color="auto" w:sz="4" w:space="0"/>
                  </w:tcBorders>
                  <w:vAlign w:val="center"/>
                </w:tcPr>
                <w:p w14:paraId="6C645593">
                  <w:pPr>
                    <w:keepNext w:val="0"/>
                    <w:keepLines w:val="0"/>
                    <w:pageBreakBefore w:val="0"/>
                    <w:kinsoku/>
                    <w:wordWrap/>
                    <w:overflowPunct/>
                    <w:topLinePunct w:val="0"/>
                    <w:autoSpaceDE/>
                    <w:autoSpaceDN/>
                    <w:bidi w:val="0"/>
                    <w:spacing w:line="240" w:lineRule="exact"/>
                    <w:ind w:firstLine="0" w:firstLineChars="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产生量</w:t>
                  </w:r>
                </w:p>
                <w:p w14:paraId="18513F1F">
                  <w:pPr>
                    <w:keepNext w:val="0"/>
                    <w:keepLines w:val="0"/>
                    <w:pageBreakBefore w:val="0"/>
                    <w:kinsoku/>
                    <w:wordWrap/>
                    <w:overflowPunct/>
                    <w:topLinePunct w:val="0"/>
                    <w:autoSpaceDE/>
                    <w:autoSpaceDN/>
                    <w:bidi w:val="0"/>
                    <w:spacing w:line="240" w:lineRule="exact"/>
                    <w:ind w:firstLine="0" w:firstLineChars="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000000"/>
                      <w:sz w:val="21"/>
                      <w:szCs w:val="21"/>
                      <w:highlight w:val="none"/>
                    </w:rPr>
                    <w:t>（</w:t>
                  </w:r>
                  <w:r>
                    <w:rPr>
                      <w:rFonts w:hint="default" w:ascii="Times New Roman" w:hAnsi="Times New Roman" w:eastAsia="宋体" w:cs="Times New Roman"/>
                      <w:b/>
                      <w:bCs/>
                      <w:color w:val="auto"/>
                      <w:sz w:val="21"/>
                      <w:szCs w:val="21"/>
                      <w:highlight w:val="none"/>
                    </w:rPr>
                    <w:t>t/a）</w:t>
                  </w:r>
                </w:p>
              </w:tc>
              <w:tc>
                <w:tcPr>
                  <w:tcW w:w="442" w:type="pct"/>
                  <w:tcBorders>
                    <w:left w:val="single" w:color="auto" w:sz="4" w:space="0"/>
                  </w:tcBorders>
                  <w:vAlign w:val="center"/>
                </w:tcPr>
                <w:p w14:paraId="428F4842">
                  <w:pPr>
                    <w:keepNext w:val="0"/>
                    <w:keepLines w:val="0"/>
                    <w:pageBreakBefore w:val="0"/>
                    <w:kinsoku/>
                    <w:wordWrap/>
                    <w:overflowPunct/>
                    <w:topLinePunct w:val="0"/>
                    <w:autoSpaceDE/>
                    <w:autoSpaceDN/>
                    <w:bidi w:val="0"/>
                    <w:spacing w:line="240" w:lineRule="exact"/>
                    <w:ind w:firstLine="0" w:firstLineChars="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拟采取的处理处置方式</w:t>
                  </w:r>
                </w:p>
              </w:tc>
            </w:tr>
            <w:tr w14:paraId="5684D6A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0" w:hRule="atLeast"/>
              </w:trPr>
              <w:tc>
                <w:tcPr>
                  <w:tcW w:w="555" w:type="pct"/>
                  <w:vAlign w:val="center"/>
                </w:tcPr>
                <w:p w14:paraId="769925DB">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default" w:ascii="Times New Roman" w:hAnsi="Times New Roman" w:eastAsia="宋体" w:cs="Times New Roman"/>
                      <w:color w:val="auto"/>
                      <w:sz w:val="21"/>
                      <w:highlight w:val="none"/>
                      <w:lang w:val="en-US" w:eastAsia="zh-CN"/>
                    </w:rPr>
                  </w:pPr>
                  <w:r>
                    <w:rPr>
                      <w:rFonts w:hint="default" w:ascii="Times New Roman" w:hAnsi="Times New Roman" w:eastAsia="宋体" w:cs="Times New Roman"/>
                      <w:b w:val="0"/>
                      <w:bCs/>
                      <w:color w:val="auto"/>
                      <w:sz w:val="21"/>
                      <w:szCs w:val="21"/>
                      <w:highlight w:val="none"/>
                    </w:rPr>
                    <w:t>生活垃圾</w:t>
                  </w:r>
                </w:p>
              </w:tc>
              <w:tc>
                <w:tcPr>
                  <w:tcW w:w="268" w:type="pct"/>
                  <w:vMerge w:val="restart"/>
                  <w:vAlign w:val="center"/>
                </w:tcPr>
                <w:p w14:paraId="0DA17ECB">
                  <w:pPr>
                    <w:keepNext w:val="0"/>
                    <w:keepLines w:val="0"/>
                    <w:pageBreakBefore w:val="0"/>
                    <w:kinsoku/>
                    <w:wordWrap/>
                    <w:overflowPunct/>
                    <w:topLinePunct w:val="0"/>
                    <w:autoSpaceDE/>
                    <w:autoSpaceDN/>
                    <w:bidi w:val="0"/>
                    <w:spacing w:line="240" w:lineRule="exact"/>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生活垃圾</w:t>
                  </w:r>
                </w:p>
              </w:tc>
              <w:tc>
                <w:tcPr>
                  <w:tcW w:w="542" w:type="pct"/>
                  <w:vAlign w:val="center"/>
                </w:tcPr>
                <w:p w14:paraId="2C8B3DC3">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rPr>
                    <w:t>员工生活</w:t>
                  </w:r>
                </w:p>
              </w:tc>
              <w:tc>
                <w:tcPr>
                  <w:tcW w:w="222" w:type="pct"/>
                  <w:vAlign w:val="center"/>
                </w:tcPr>
                <w:p w14:paraId="422188B1">
                  <w:pPr>
                    <w:keepNext w:val="0"/>
                    <w:keepLines w:val="0"/>
                    <w:pageBreakBefore w:val="0"/>
                    <w:kinsoku/>
                    <w:wordWrap/>
                    <w:overflowPunct/>
                    <w:topLinePunct w:val="0"/>
                    <w:autoSpaceDE/>
                    <w:autoSpaceDN/>
                    <w:bidi w:val="0"/>
                    <w:spacing w:line="240" w:lineRule="exact"/>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固</w:t>
                  </w:r>
                </w:p>
              </w:tc>
              <w:tc>
                <w:tcPr>
                  <w:tcW w:w="661" w:type="pct"/>
                  <w:vAlign w:val="center"/>
                </w:tcPr>
                <w:p w14:paraId="78614BCD">
                  <w:pPr>
                    <w:keepNext w:val="0"/>
                    <w:keepLines w:val="0"/>
                    <w:pageBreakBefore w:val="0"/>
                    <w:kinsoku/>
                    <w:wordWrap/>
                    <w:overflowPunct/>
                    <w:topLinePunct w:val="0"/>
                    <w:autoSpaceDE/>
                    <w:autoSpaceDN/>
                    <w:bidi w:val="0"/>
                    <w:spacing w:line="240" w:lineRule="exact"/>
                    <w:ind w:firstLine="0" w:firstLineChars="0"/>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生活垃圾</w:t>
                  </w:r>
                </w:p>
              </w:tc>
              <w:tc>
                <w:tcPr>
                  <w:tcW w:w="416" w:type="pct"/>
                  <w:vMerge w:val="restart"/>
                  <w:vAlign w:val="center"/>
                </w:tcPr>
                <w:p w14:paraId="795BFFFA">
                  <w:pPr>
                    <w:keepNext w:val="0"/>
                    <w:keepLines w:val="0"/>
                    <w:pageBreakBefore w:val="0"/>
                    <w:kinsoku/>
                    <w:wordWrap/>
                    <w:overflowPunct/>
                    <w:topLinePunct w:val="0"/>
                    <w:autoSpaceDE/>
                    <w:autoSpaceDN/>
                    <w:bidi w:val="0"/>
                    <w:adjustRightInd w:val="0"/>
                    <w:snapToGrid w:val="0"/>
                    <w:spacing w:line="240" w:lineRule="exact"/>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《国家危险废物名录》《固体废物分类与代码目录》</w:t>
                  </w:r>
                </w:p>
              </w:tc>
              <w:tc>
                <w:tcPr>
                  <w:tcW w:w="349" w:type="pct"/>
                  <w:vAlign w:val="center"/>
                </w:tcPr>
                <w:p w14:paraId="147F1F9F">
                  <w:pPr>
                    <w:keepNext w:val="0"/>
                    <w:keepLines w:val="0"/>
                    <w:pageBreakBefore w:val="0"/>
                    <w:kinsoku/>
                    <w:wordWrap/>
                    <w:overflowPunct/>
                    <w:topLinePunct w:val="0"/>
                    <w:autoSpaceDE/>
                    <w:autoSpaceDN/>
                    <w:bidi w:val="0"/>
                    <w:spacing w:line="240" w:lineRule="exact"/>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w:t>
                  </w:r>
                </w:p>
              </w:tc>
              <w:tc>
                <w:tcPr>
                  <w:tcW w:w="371" w:type="pct"/>
                  <w:shd w:val="clear" w:color="auto" w:fill="auto"/>
                  <w:vAlign w:val="center"/>
                </w:tcPr>
                <w:p w14:paraId="3CECC3F9">
                  <w:pPr>
                    <w:keepNext w:val="0"/>
                    <w:keepLines w:val="0"/>
                    <w:pageBreakBefore w:val="0"/>
                    <w:kinsoku/>
                    <w:wordWrap/>
                    <w:overflowPunct/>
                    <w:topLinePunct w:val="0"/>
                    <w:autoSpaceDE/>
                    <w:autoSpaceDN/>
                    <w:bidi w:val="0"/>
                    <w:adjustRightInd w:val="0"/>
                    <w:snapToGrid w:val="0"/>
                    <w:spacing w:line="240" w:lineRule="exact"/>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SW64</w:t>
                  </w:r>
                </w:p>
              </w:tc>
              <w:tc>
                <w:tcPr>
                  <w:tcW w:w="683" w:type="pct"/>
                  <w:vAlign w:val="center"/>
                </w:tcPr>
                <w:p w14:paraId="54C68247">
                  <w:pPr>
                    <w:keepNext w:val="0"/>
                    <w:keepLines w:val="0"/>
                    <w:pageBreakBefore w:val="0"/>
                    <w:widowControl/>
                    <w:kinsoku/>
                    <w:wordWrap/>
                    <w:overflowPunct/>
                    <w:topLinePunct w:val="0"/>
                    <w:autoSpaceDE/>
                    <w:autoSpaceDN/>
                    <w:bidi w:val="0"/>
                    <w:adjustRightInd w:val="0"/>
                    <w:snapToGrid w:val="0"/>
                    <w:spacing w:line="240" w:lineRule="exact"/>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900-099-S64</w:t>
                  </w:r>
                </w:p>
              </w:tc>
              <w:tc>
                <w:tcPr>
                  <w:tcW w:w="486" w:type="pct"/>
                  <w:tcBorders>
                    <w:right w:val="single" w:color="auto" w:sz="4" w:space="0"/>
                  </w:tcBorders>
                  <w:vAlign w:val="center"/>
                </w:tcPr>
                <w:p w14:paraId="7224FB72">
                  <w:pPr>
                    <w:keepNext w:val="0"/>
                    <w:keepLines w:val="0"/>
                    <w:pageBreakBefore w:val="0"/>
                    <w:widowControl/>
                    <w:suppressLineNumbers w:val="0"/>
                    <w:kinsoku/>
                    <w:wordWrap/>
                    <w:overflowPunct/>
                    <w:topLinePunct w:val="0"/>
                    <w:autoSpaceDE/>
                    <w:autoSpaceDN/>
                    <w:bidi w:val="0"/>
                    <w:spacing w:line="240" w:lineRule="exact"/>
                    <w:ind w:firstLine="0" w:firstLineChars="0"/>
                    <w:jc w:val="center"/>
                    <w:textAlignment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3.75</w:t>
                  </w:r>
                </w:p>
              </w:tc>
              <w:tc>
                <w:tcPr>
                  <w:tcW w:w="442" w:type="pct"/>
                  <w:vMerge w:val="restart"/>
                  <w:tcBorders>
                    <w:left w:val="single" w:color="auto" w:sz="4" w:space="0"/>
                  </w:tcBorders>
                  <w:shd w:val="clear" w:color="auto" w:fill="auto"/>
                  <w:vAlign w:val="center"/>
                </w:tcPr>
                <w:p w14:paraId="1A789CC5">
                  <w:pPr>
                    <w:keepNext w:val="0"/>
                    <w:keepLines w:val="0"/>
                    <w:pageBreakBefore w:val="0"/>
                    <w:kinsoku/>
                    <w:wordWrap/>
                    <w:overflowPunct/>
                    <w:topLinePunct w:val="0"/>
                    <w:autoSpaceDE/>
                    <w:autoSpaceDN/>
                    <w:bidi w:val="0"/>
                    <w:spacing w:line="240" w:lineRule="exact"/>
                    <w:ind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环卫清运</w:t>
                  </w:r>
                </w:p>
              </w:tc>
            </w:tr>
            <w:tr w14:paraId="1D7C554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0" w:hRule="atLeast"/>
              </w:trPr>
              <w:tc>
                <w:tcPr>
                  <w:tcW w:w="555" w:type="pct"/>
                  <w:vAlign w:val="center"/>
                </w:tcPr>
                <w:p w14:paraId="72FB11DB">
                  <w:pPr>
                    <w:keepNext w:val="0"/>
                    <w:keepLines w:val="0"/>
                    <w:pageBreakBefore w:val="0"/>
                    <w:kinsoku/>
                    <w:wordWrap/>
                    <w:overflowPunct/>
                    <w:topLinePunct w:val="0"/>
                    <w:autoSpaceDE/>
                    <w:autoSpaceDN/>
                    <w:bidi w:val="0"/>
                    <w:adjustRightInd w:val="0"/>
                    <w:snapToGrid w:val="0"/>
                    <w:spacing w:line="240" w:lineRule="exact"/>
                    <w:ind w:firstLine="0" w:firstLineChars="0"/>
                    <w:jc w:val="center"/>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化粪池污泥</w:t>
                  </w:r>
                </w:p>
              </w:tc>
              <w:tc>
                <w:tcPr>
                  <w:tcW w:w="268" w:type="pct"/>
                  <w:vMerge w:val="continue"/>
                  <w:vAlign w:val="center"/>
                </w:tcPr>
                <w:p w14:paraId="79D646BB">
                  <w:pPr>
                    <w:keepNext w:val="0"/>
                    <w:keepLines w:val="0"/>
                    <w:pageBreakBefore w:val="0"/>
                    <w:kinsoku/>
                    <w:wordWrap/>
                    <w:overflowPunct/>
                    <w:topLinePunct w:val="0"/>
                    <w:autoSpaceDE/>
                    <w:autoSpaceDN/>
                    <w:bidi w:val="0"/>
                    <w:adjustRightInd w:val="0"/>
                    <w:snapToGrid w:val="0"/>
                    <w:spacing w:line="240" w:lineRule="exact"/>
                    <w:ind w:firstLine="0" w:firstLineChars="0"/>
                    <w:jc w:val="center"/>
                    <w:rPr>
                      <w:rFonts w:hint="eastAsia" w:ascii="Times New Roman" w:hAnsi="Times New Roman" w:eastAsia="宋体" w:cs="Times New Roman"/>
                      <w:color w:val="auto"/>
                      <w:sz w:val="21"/>
                      <w:szCs w:val="21"/>
                      <w:highlight w:val="none"/>
                      <w:lang w:val="en-US" w:eastAsia="zh-CN"/>
                    </w:rPr>
                  </w:pPr>
                </w:p>
              </w:tc>
              <w:tc>
                <w:tcPr>
                  <w:tcW w:w="542" w:type="pct"/>
                  <w:vAlign w:val="center"/>
                </w:tcPr>
                <w:p w14:paraId="64743FF5">
                  <w:pPr>
                    <w:keepNext w:val="0"/>
                    <w:keepLines w:val="0"/>
                    <w:pageBreakBefore w:val="0"/>
                    <w:kinsoku/>
                    <w:wordWrap/>
                    <w:overflowPunct/>
                    <w:topLinePunct w:val="0"/>
                    <w:autoSpaceDE/>
                    <w:autoSpaceDN/>
                    <w:bidi w:val="0"/>
                    <w:adjustRightInd w:val="0"/>
                    <w:snapToGrid w:val="0"/>
                    <w:spacing w:line="240" w:lineRule="exact"/>
                    <w:ind w:firstLine="0" w:firstLineChars="0"/>
                    <w:jc w:val="center"/>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污水处理</w:t>
                  </w:r>
                </w:p>
              </w:tc>
              <w:tc>
                <w:tcPr>
                  <w:tcW w:w="222" w:type="pct"/>
                  <w:vAlign w:val="center"/>
                </w:tcPr>
                <w:p w14:paraId="13954C23">
                  <w:pPr>
                    <w:keepNext w:val="0"/>
                    <w:keepLines w:val="0"/>
                    <w:pageBreakBefore w:val="0"/>
                    <w:kinsoku/>
                    <w:wordWrap/>
                    <w:overflowPunct/>
                    <w:topLinePunct w:val="0"/>
                    <w:autoSpaceDE/>
                    <w:autoSpaceDN/>
                    <w:bidi w:val="0"/>
                    <w:adjustRightInd w:val="0"/>
                    <w:snapToGrid w:val="0"/>
                    <w:spacing w:line="240" w:lineRule="exact"/>
                    <w:ind w:firstLine="0" w:firstLineChars="0"/>
                    <w:jc w:val="center"/>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液</w:t>
                  </w:r>
                </w:p>
              </w:tc>
              <w:tc>
                <w:tcPr>
                  <w:tcW w:w="661" w:type="pct"/>
                  <w:vAlign w:val="center"/>
                </w:tcPr>
                <w:p w14:paraId="253BC46C">
                  <w:pPr>
                    <w:keepNext w:val="0"/>
                    <w:keepLines w:val="0"/>
                    <w:pageBreakBefore w:val="0"/>
                    <w:kinsoku/>
                    <w:wordWrap/>
                    <w:overflowPunct/>
                    <w:topLinePunct w:val="0"/>
                    <w:autoSpaceDE/>
                    <w:autoSpaceDN/>
                    <w:bidi w:val="0"/>
                    <w:adjustRightInd w:val="0"/>
                    <w:snapToGrid w:val="0"/>
                    <w:spacing w:line="240" w:lineRule="exact"/>
                    <w:ind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化粪池污泥</w:t>
                  </w:r>
                </w:p>
              </w:tc>
              <w:tc>
                <w:tcPr>
                  <w:tcW w:w="416" w:type="pct"/>
                  <w:vMerge w:val="continue"/>
                  <w:vAlign w:val="center"/>
                </w:tcPr>
                <w:p w14:paraId="3E843F61">
                  <w:pPr>
                    <w:keepNext w:val="0"/>
                    <w:keepLines w:val="0"/>
                    <w:pageBreakBefore w:val="0"/>
                    <w:kinsoku/>
                    <w:wordWrap/>
                    <w:overflowPunct/>
                    <w:topLinePunct w:val="0"/>
                    <w:autoSpaceDE/>
                    <w:autoSpaceDN/>
                    <w:bidi w:val="0"/>
                    <w:adjustRightInd w:val="0"/>
                    <w:snapToGrid w:val="0"/>
                    <w:spacing w:line="240" w:lineRule="exact"/>
                    <w:ind w:firstLine="0" w:firstLineChars="0"/>
                    <w:jc w:val="center"/>
                    <w:rPr>
                      <w:rFonts w:hint="default" w:ascii="Times New Roman" w:hAnsi="Times New Roman" w:eastAsia="宋体" w:cs="Times New Roman"/>
                      <w:color w:val="auto"/>
                      <w:sz w:val="21"/>
                      <w:szCs w:val="21"/>
                      <w:highlight w:val="none"/>
                    </w:rPr>
                  </w:pPr>
                </w:p>
              </w:tc>
              <w:tc>
                <w:tcPr>
                  <w:tcW w:w="349" w:type="pct"/>
                  <w:vAlign w:val="center"/>
                </w:tcPr>
                <w:p w14:paraId="40DAE3A9">
                  <w:pPr>
                    <w:keepNext w:val="0"/>
                    <w:keepLines w:val="0"/>
                    <w:pageBreakBefore w:val="0"/>
                    <w:kinsoku/>
                    <w:wordWrap/>
                    <w:overflowPunct/>
                    <w:topLinePunct w:val="0"/>
                    <w:autoSpaceDE/>
                    <w:autoSpaceDN/>
                    <w:bidi w:val="0"/>
                    <w:spacing w:line="240" w:lineRule="exact"/>
                    <w:ind w:firstLine="0" w:firstLineChars="0"/>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w:t>
                  </w:r>
                </w:p>
              </w:tc>
              <w:tc>
                <w:tcPr>
                  <w:tcW w:w="371" w:type="pct"/>
                  <w:shd w:val="clear" w:color="auto" w:fill="auto"/>
                  <w:vAlign w:val="center"/>
                </w:tcPr>
                <w:p w14:paraId="78B6F131">
                  <w:pPr>
                    <w:keepNext w:val="0"/>
                    <w:keepLines w:val="0"/>
                    <w:pageBreakBefore w:val="0"/>
                    <w:kinsoku/>
                    <w:wordWrap/>
                    <w:overflowPunct/>
                    <w:topLinePunct w:val="0"/>
                    <w:autoSpaceDE/>
                    <w:autoSpaceDN/>
                    <w:bidi w:val="0"/>
                    <w:spacing w:line="240" w:lineRule="exact"/>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SW</w:t>
                  </w:r>
                  <w:r>
                    <w:rPr>
                      <w:rFonts w:hint="eastAsia" w:ascii="Times New Roman" w:hAnsi="Times New Roman" w:eastAsia="宋体" w:cs="Times New Roman"/>
                      <w:color w:val="auto"/>
                      <w:sz w:val="21"/>
                      <w:szCs w:val="21"/>
                      <w:highlight w:val="none"/>
                      <w:lang w:val="en-US" w:eastAsia="zh-CN"/>
                    </w:rPr>
                    <w:t>64</w:t>
                  </w:r>
                </w:p>
              </w:tc>
              <w:tc>
                <w:tcPr>
                  <w:tcW w:w="683" w:type="pct"/>
                  <w:vAlign w:val="center"/>
                </w:tcPr>
                <w:p w14:paraId="24B53F8D">
                  <w:pPr>
                    <w:keepNext w:val="0"/>
                    <w:keepLines w:val="0"/>
                    <w:pageBreakBefore w:val="0"/>
                    <w:kinsoku/>
                    <w:wordWrap/>
                    <w:overflowPunct/>
                    <w:topLinePunct w:val="0"/>
                    <w:autoSpaceDE/>
                    <w:autoSpaceDN/>
                    <w:bidi w:val="0"/>
                    <w:spacing w:line="240" w:lineRule="exact"/>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900-002-S64</w:t>
                  </w:r>
                </w:p>
              </w:tc>
              <w:tc>
                <w:tcPr>
                  <w:tcW w:w="486" w:type="pct"/>
                  <w:tcBorders>
                    <w:right w:val="single" w:color="auto" w:sz="4" w:space="0"/>
                  </w:tcBorders>
                  <w:vAlign w:val="center"/>
                </w:tcPr>
                <w:p w14:paraId="21F65622">
                  <w:pPr>
                    <w:keepNext w:val="0"/>
                    <w:keepLines w:val="0"/>
                    <w:pageBreakBefore w:val="0"/>
                    <w:kinsoku/>
                    <w:wordWrap/>
                    <w:overflowPunct/>
                    <w:topLinePunct w:val="0"/>
                    <w:autoSpaceDE/>
                    <w:autoSpaceDN/>
                    <w:bidi w:val="0"/>
                    <w:spacing w:line="240" w:lineRule="exact"/>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0.75</w:t>
                  </w:r>
                </w:p>
              </w:tc>
              <w:tc>
                <w:tcPr>
                  <w:tcW w:w="442" w:type="pct"/>
                  <w:vMerge w:val="continue"/>
                  <w:tcBorders>
                    <w:left w:val="single" w:color="auto" w:sz="4" w:space="0"/>
                  </w:tcBorders>
                  <w:shd w:val="clear" w:color="auto" w:fill="auto"/>
                  <w:vAlign w:val="center"/>
                </w:tcPr>
                <w:p w14:paraId="68A9BD4F">
                  <w:pPr>
                    <w:keepNext w:val="0"/>
                    <w:keepLines w:val="0"/>
                    <w:pageBreakBefore w:val="0"/>
                    <w:kinsoku/>
                    <w:wordWrap/>
                    <w:overflowPunct/>
                    <w:topLinePunct w:val="0"/>
                    <w:autoSpaceDE/>
                    <w:autoSpaceDN/>
                    <w:bidi w:val="0"/>
                    <w:spacing w:line="240" w:lineRule="exact"/>
                    <w:ind w:firstLine="0" w:firstLineChars="0"/>
                    <w:jc w:val="center"/>
                    <w:rPr>
                      <w:rFonts w:hint="eastAsia" w:cs="Times New Roman"/>
                      <w:color w:val="auto"/>
                      <w:sz w:val="21"/>
                      <w:szCs w:val="21"/>
                      <w:highlight w:val="none"/>
                      <w:lang w:val="en-US" w:eastAsia="zh-CN"/>
                    </w:rPr>
                  </w:pPr>
                </w:p>
              </w:tc>
            </w:tr>
            <w:tr w14:paraId="3DCCDFB7">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0" w:hRule="atLeast"/>
              </w:trPr>
              <w:tc>
                <w:tcPr>
                  <w:tcW w:w="555" w:type="pct"/>
                  <w:shd w:val="clear" w:color="auto" w:fill="auto"/>
                  <w:vAlign w:val="center"/>
                </w:tcPr>
                <w:p w14:paraId="40CCDF38">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default" w:ascii="Times New Roman" w:hAnsi="Times New Roman" w:cs="Times New Roman" w:eastAsiaTheme="minorEastAsia"/>
                      <w:b w:val="0"/>
                      <w:bCs/>
                      <w:color w:val="auto"/>
                      <w:kern w:val="0"/>
                      <w:sz w:val="21"/>
                      <w:szCs w:val="21"/>
                      <w:highlight w:val="none"/>
                      <w:lang w:val="en-US" w:eastAsia="zh-CN" w:bidi="ar-SA"/>
                    </w:rPr>
                  </w:pPr>
                  <w:r>
                    <w:rPr>
                      <w:rFonts w:hint="eastAsia" w:ascii="Times New Roman" w:cs="Times New Roman" w:eastAsiaTheme="minorEastAsia"/>
                      <w:b w:val="0"/>
                      <w:bCs/>
                      <w:color w:val="auto"/>
                      <w:sz w:val="21"/>
                      <w:szCs w:val="21"/>
                      <w:highlight w:val="none"/>
                      <w:lang w:val="en-US" w:eastAsia="zh-CN"/>
                    </w:rPr>
                    <w:t>焊渣</w:t>
                  </w:r>
                </w:p>
              </w:tc>
              <w:tc>
                <w:tcPr>
                  <w:tcW w:w="268" w:type="pct"/>
                  <w:vMerge w:val="restart"/>
                  <w:vAlign w:val="center"/>
                </w:tcPr>
                <w:p w14:paraId="5AB01774">
                  <w:pPr>
                    <w:keepNext w:val="0"/>
                    <w:keepLines w:val="0"/>
                    <w:pageBreakBefore w:val="0"/>
                    <w:kinsoku/>
                    <w:wordWrap/>
                    <w:overflowPunct/>
                    <w:topLinePunct w:val="0"/>
                    <w:autoSpaceDE/>
                    <w:autoSpaceDN/>
                    <w:bidi w:val="0"/>
                    <w:spacing w:line="240" w:lineRule="exact"/>
                    <w:ind w:firstLine="0" w:firstLineChars="0"/>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一般固废</w:t>
                  </w:r>
                </w:p>
              </w:tc>
              <w:tc>
                <w:tcPr>
                  <w:tcW w:w="542" w:type="pct"/>
                  <w:vAlign w:val="center"/>
                </w:tcPr>
                <w:p w14:paraId="0B31A4BD">
                  <w:pPr>
                    <w:keepNext w:val="0"/>
                    <w:keepLines w:val="0"/>
                    <w:pageBreakBefore w:val="0"/>
                    <w:widowControl/>
                    <w:suppressLineNumbers w:val="0"/>
                    <w:kinsoku/>
                    <w:wordWrap/>
                    <w:overflowPunct/>
                    <w:topLinePunct w:val="0"/>
                    <w:autoSpaceDE/>
                    <w:autoSpaceDN/>
                    <w:bidi w:val="0"/>
                    <w:spacing w:line="240" w:lineRule="exact"/>
                    <w:ind w:firstLine="0" w:firstLineChars="0"/>
                    <w:jc w:val="center"/>
                    <w:textAlignment w:val="center"/>
                    <w:rPr>
                      <w:rFonts w:hint="default" w:ascii="Times New Roman" w:hAnsi="Times New Roman" w:eastAsia="宋体" w:cs="Times New Roman"/>
                      <w:b w:val="0"/>
                      <w:bCs/>
                      <w:color w:val="auto"/>
                      <w:sz w:val="21"/>
                      <w:szCs w:val="21"/>
                      <w:highlight w:val="none"/>
                    </w:rPr>
                  </w:pPr>
                  <w:r>
                    <w:rPr>
                      <w:rFonts w:hint="eastAsia" w:ascii="Times New Roman" w:hAnsi="Times New Roman" w:eastAsia="宋体" w:cs="Times New Roman"/>
                      <w:color w:val="auto"/>
                      <w:sz w:val="21"/>
                      <w:szCs w:val="21"/>
                      <w:highlight w:val="none"/>
                      <w:lang w:val="en-US" w:eastAsia="zh-CN"/>
                    </w:rPr>
                    <w:t>焊接</w:t>
                  </w:r>
                </w:p>
              </w:tc>
              <w:tc>
                <w:tcPr>
                  <w:tcW w:w="222" w:type="pct"/>
                  <w:vAlign w:val="center"/>
                </w:tcPr>
                <w:p w14:paraId="369B292C">
                  <w:pPr>
                    <w:keepNext w:val="0"/>
                    <w:keepLines w:val="0"/>
                    <w:pageBreakBefore w:val="0"/>
                    <w:kinsoku/>
                    <w:wordWrap/>
                    <w:overflowPunct/>
                    <w:topLinePunct w:val="0"/>
                    <w:autoSpaceDE/>
                    <w:autoSpaceDN/>
                    <w:bidi w:val="0"/>
                    <w:spacing w:line="240" w:lineRule="exact"/>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固</w:t>
                  </w:r>
                </w:p>
              </w:tc>
              <w:tc>
                <w:tcPr>
                  <w:tcW w:w="661" w:type="pct"/>
                  <w:vAlign w:val="center"/>
                </w:tcPr>
                <w:p w14:paraId="626371A7">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eastAsia" w:cs="Times New Roman"/>
                      <w:color w:val="auto"/>
                      <w:sz w:val="21"/>
                      <w:szCs w:val="21"/>
                      <w:highlight w:val="none"/>
                      <w:lang w:val="en-US" w:eastAsia="zh-CN"/>
                    </w:rPr>
                  </w:pPr>
                  <w:r>
                    <w:rPr>
                      <w:rFonts w:hint="eastAsia" w:ascii="Times New Roman" w:cs="Times New Roman" w:eastAsiaTheme="minorEastAsia"/>
                      <w:b w:val="0"/>
                      <w:bCs/>
                      <w:color w:val="auto"/>
                      <w:sz w:val="21"/>
                      <w:szCs w:val="21"/>
                      <w:highlight w:val="none"/>
                      <w:lang w:val="en-US" w:eastAsia="zh-CN"/>
                    </w:rPr>
                    <w:t>焊渣</w:t>
                  </w:r>
                </w:p>
              </w:tc>
              <w:tc>
                <w:tcPr>
                  <w:tcW w:w="416" w:type="pct"/>
                  <w:vMerge w:val="continue"/>
                  <w:vAlign w:val="center"/>
                </w:tcPr>
                <w:p w14:paraId="3E641E39">
                  <w:pPr>
                    <w:keepNext w:val="0"/>
                    <w:keepLines w:val="0"/>
                    <w:pageBreakBefore w:val="0"/>
                    <w:kinsoku/>
                    <w:wordWrap/>
                    <w:overflowPunct/>
                    <w:topLinePunct w:val="0"/>
                    <w:autoSpaceDE/>
                    <w:autoSpaceDN/>
                    <w:bidi w:val="0"/>
                    <w:adjustRightInd w:val="0"/>
                    <w:snapToGrid w:val="0"/>
                    <w:spacing w:line="240" w:lineRule="exact"/>
                    <w:ind w:firstLine="0" w:firstLineChars="0"/>
                    <w:jc w:val="center"/>
                    <w:rPr>
                      <w:rFonts w:hint="default" w:ascii="Times New Roman" w:hAnsi="Times New Roman" w:eastAsia="宋体" w:cs="Times New Roman"/>
                      <w:color w:val="auto"/>
                      <w:sz w:val="21"/>
                      <w:szCs w:val="21"/>
                      <w:highlight w:val="none"/>
                    </w:rPr>
                  </w:pPr>
                </w:p>
              </w:tc>
              <w:tc>
                <w:tcPr>
                  <w:tcW w:w="349" w:type="pct"/>
                  <w:shd w:val="clear" w:color="auto" w:fill="auto"/>
                  <w:vAlign w:val="center"/>
                </w:tcPr>
                <w:p w14:paraId="625CEFBE">
                  <w:pPr>
                    <w:keepNext w:val="0"/>
                    <w:keepLines w:val="0"/>
                    <w:pageBreakBefore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240" w:lineRule="exact"/>
                    <w:ind w:firstLine="0" w:firstLineChars="0"/>
                    <w:jc w:val="center"/>
                    <w:rPr>
                      <w:rFonts w:hint="eastAsia"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w:t>
                  </w:r>
                </w:p>
              </w:tc>
              <w:tc>
                <w:tcPr>
                  <w:tcW w:w="371" w:type="pct"/>
                  <w:shd w:val="clear" w:color="auto" w:fill="auto"/>
                  <w:vAlign w:val="center"/>
                </w:tcPr>
                <w:p w14:paraId="08FF292E">
                  <w:pPr>
                    <w:keepNext w:val="0"/>
                    <w:keepLines w:val="0"/>
                    <w:pageBreakBefore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240" w:lineRule="exact"/>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SW17</w:t>
                  </w:r>
                </w:p>
              </w:tc>
              <w:tc>
                <w:tcPr>
                  <w:tcW w:w="683" w:type="pct"/>
                  <w:shd w:val="clear" w:color="auto" w:fill="auto"/>
                  <w:vAlign w:val="center"/>
                </w:tcPr>
                <w:p w14:paraId="5999048E">
                  <w:pPr>
                    <w:keepNext w:val="0"/>
                    <w:keepLines w:val="0"/>
                    <w:pageBreakBefore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240" w:lineRule="exact"/>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900-005-S17</w:t>
                  </w:r>
                </w:p>
              </w:tc>
              <w:tc>
                <w:tcPr>
                  <w:tcW w:w="486" w:type="pct"/>
                  <w:tcBorders>
                    <w:right w:val="single" w:color="auto" w:sz="4" w:space="0"/>
                  </w:tcBorders>
                  <w:vAlign w:val="center"/>
                </w:tcPr>
                <w:p w14:paraId="7B43E19A">
                  <w:pPr>
                    <w:keepNext w:val="0"/>
                    <w:keepLines w:val="0"/>
                    <w:pageBreakBefore w:val="0"/>
                    <w:widowControl/>
                    <w:suppressLineNumbers w:val="0"/>
                    <w:kinsoku/>
                    <w:wordWrap/>
                    <w:overflowPunct/>
                    <w:topLinePunct w:val="0"/>
                    <w:autoSpaceDE/>
                    <w:autoSpaceDN/>
                    <w:bidi w:val="0"/>
                    <w:spacing w:line="240" w:lineRule="exact"/>
                    <w:ind w:firstLine="0" w:firstLineChars="0"/>
                    <w:jc w:val="center"/>
                    <w:textAlignment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3</w:t>
                  </w:r>
                </w:p>
              </w:tc>
              <w:tc>
                <w:tcPr>
                  <w:tcW w:w="442" w:type="pct"/>
                  <w:vMerge w:val="restart"/>
                  <w:tcBorders>
                    <w:left w:val="single" w:color="auto" w:sz="4" w:space="0"/>
                  </w:tcBorders>
                  <w:shd w:val="clear" w:color="auto" w:fill="auto"/>
                  <w:vAlign w:val="center"/>
                </w:tcPr>
                <w:p w14:paraId="3FC2B256">
                  <w:pPr>
                    <w:keepNext w:val="0"/>
                    <w:keepLines w:val="0"/>
                    <w:pageBreakBefore w:val="0"/>
                    <w:kinsoku/>
                    <w:wordWrap/>
                    <w:overflowPunct/>
                    <w:topLinePunct w:val="0"/>
                    <w:autoSpaceDE/>
                    <w:autoSpaceDN/>
                    <w:bidi w:val="0"/>
                    <w:spacing w:line="240" w:lineRule="exact"/>
                    <w:ind w:firstLine="0" w:firstLineChars="0"/>
                    <w:jc w:val="center"/>
                    <w:rPr>
                      <w:rFonts w:hint="eastAsia"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交由有处置能力单位处置或综合利用</w:t>
                  </w:r>
                </w:p>
              </w:tc>
            </w:tr>
            <w:tr w14:paraId="55AD97A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0" w:hRule="atLeast"/>
              </w:trPr>
              <w:tc>
                <w:tcPr>
                  <w:tcW w:w="555" w:type="pct"/>
                  <w:shd w:val="clear" w:color="auto" w:fill="auto"/>
                  <w:vAlign w:val="center"/>
                </w:tcPr>
                <w:p w14:paraId="132F5A5B">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default" w:ascii="Times New Roman" w:hAnsi="Times New Roman" w:cs="Times New Roman" w:eastAsiaTheme="minorEastAsia"/>
                      <w:b w:val="0"/>
                      <w:bCs/>
                      <w:color w:val="auto"/>
                      <w:kern w:val="0"/>
                      <w:sz w:val="21"/>
                      <w:szCs w:val="21"/>
                      <w:highlight w:val="none"/>
                      <w:lang w:val="en-US" w:eastAsia="zh-CN" w:bidi="ar-SA"/>
                    </w:rPr>
                  </w:pPr>
                  <w:r>
                    <w:rPr>
                      <w:rFonts w:hint="eastAsia" w:ascii="Times New Roman" w:cs="Times New Roman" w:eastAsiaTheme="minorEastAsia"/>
                      <w:b w:val="0"/>
                      <w:bCs/>
                      <w:color w:val="auto"/>
                      <w:kern w:val="0"/>
                      <w:sz w:val="21"/>
                      <w:szCs w:val="21"/>
                      <w:highlight w:val="none"/>
                      <w:lang w:val="en-US" w:eastAsia="zh-CN" w:bidi="ar-SA"/>
                    </w:rPr>
                    <w:t>回收粉尘</w:t>
                  </w:r>
                </w:p>
              </w:tc>
              <w:tc>
                <w:tcPr>
                  <w:tcW w:w="268" w:type="pct"/>
                  <w:vMerge w:val="continue"/>
                  <w:vAlign w:val="center"/>
                </w:tcPr>
                <w:p w14:paraId="20742814">
                  <w:pPr>
                    <w:keepNext w:val="0"/>
                    <w:keepLines w:val="0"/>
                    <w:pageBreakBefore w:val="0"/>
                    <w:kinsoku/>
                    <w:wordWrap/>
                    <w:overflowPunct/>
                    <w:topLinePunct w:val="0"/>
                    <w:autoSpaceDE/>
                    <w:autoSpaceDN/>
                    <w:bidi w:val="0"/>
                    <w:spacing w:line="240" w:lineRule="exact"/>
                    <w:ind w:firstLine="0" w:firstLineChars="0"/>
                    <w:jc w:val="center"/>
                    <w:rPr>
                      <w:rFonts w:hint="eastAsia" w:cs="Times New Roman"/>
                      <w:color w:val="auto"/>
                      <w:sz w:val="21"/>
                      <w:szCs w:val="21"/>
                      <w:highlight w:val="none"/>
                      <w:lang w:val="en-US" w:eastAsia="zh-CN"/>
                    </w:rPr>
                  </w:pPr>
                </w:p>
              </w:tc>
              <w:tc>
                <w:tcPr>
                  <w:tcW w:w="542" w:type="pct"/>
                  <w:vAlign w:val="center"/>
                </w:tcPr>
                <w:p w14:paraId="2EF2FBF4">
                  <w:pPr>
                    <w:keepNext w:val="0"/>
                    <w:keepLines w:val="0"/>
                    <w:pageBreakBefore w:val="0"/>
                    <w:widowControl/>
                    <w:suppressLineNumbers w:val="0"/>
                    <w:kinsoku/>
                    <w:wordWrap/>
                    <w:overflowPunct/>
                    <w:topLinePunct w:val="0"/>
                    <w:autoSpaceDE/>
                    <w:autoSpaceDN/>
                    <w:bidi w:val="0"/>
                    <w:spacing w:line="240" w:lineRule="exact"/>
                    <w:ind w:firstLine="0" w:firstLineChars="0"/>
                    <w:jc w:val="center"/>
                    <w:textAlignment w:val="center"/>
                    <w:rPr>
                      <w:rFonts w:hint="default" w:ascii="Times New Roman" w:hAnsi="Times New Roman" w:eastAsia="宋体" w:cs="Times New Roman"/>
                      <w:b w:val="0"/>
                      <w:bCs/>
                      <w:color w:val="auto"/>
                      <w:sz w:val="21"/>
                      <w:szCs w:val="21"/>
                      <w:highlight w:val="none"/>
                    </w:rPr>
                  </w:pPr>
                  <w:r>
                    <w:rPr>
                      <w:rFonts w:hint="eastAsia" w:ascii="Times New Roman" w:hAnsi="Times New Roman" w:eastAsia="宋体" w:cs="Times New Roman"/>
                      <w:color w:val="auto"/>
                      <w:sz w:val="21"/>
                      <w:szCs w:val="21"/>
                      <w:highlight w:val="none"/>
                      <w:lang w:val="en-US" w:eastAsia="zh-CN"/>
                    </w:rPr>
                    <w:t>废气处理</w:t>
                  </w:r>
                </w:p>
              </w:tc>
              <w:tc>
                <w:tcPr>
                  <w:tcW w:w="222" w:type="pct"/>
                  <w:vAlign w:val="center"/>
                </w:tcPr>
                <w:p w14:paraId="7653FF8C">
                  <w:pPr>
                    <w:keepNext w:val="0"/>
                    <w:keepLines w:val="0"/>
                    <w:pageBreakBefore w:val="0"/>
                    <w:kinsoku/>
                    <w:wordWrap/>
                    <w:overflowPunct/>
                    <w:topLinePunct w:val="0"/>
                    <w:autoSpaceDE/>
                    <w:autoSpaceDN/>
                    <w:bidi w:val="0"/>
                    <w:spacing w:line="240" w:lineRule="exact"/>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固</w:t>
                  </w:r>
                </w:p>
              </w:tc>
              <w:tc>
                <w:tcPr>
                  <w:tcW w:w="661" w:type="pct"/>
                  <w:vAlign w:val="center"/>
                </w:tcPr>
                <w:p w14:paraId="1575864E">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eastAsia" w:cs="Times New Roman"/>
                      <w:color w:val="auto"/>
                      <w:sz w:val="21"/>
                      <w:szCs w:val="21"/>
                      <w:highlight w:val="none"/>
                      <w:lang w:val="en-US" w:eastAsia="zh-CN"/>
                    </w:rPr>
                  </w:pPr>
                  <w:r>
                    <w:rPr>
                      <w:rFonts w:hint="eastAsia" w:ascii="Times New Roman" w:cs="Times New Roman" w:eastAsiaTheme="minorEastAsia"/>
                      <w:b w:val="0"/>
                      <w:bCs/>
                      <w:color w:val="auto"/>
                      <w:kern w:val="0"/>
                      <w:sz w:val="21"/>
                      <w:szCs w:val="21"/>
                      <w:highlight w:val="none"/>
                      <w:lang w:val="en-US" w:eastAsia="zh-CN" w:bidi="ar-SA"/>
                    </w:rPr>
                    <w:t>废金属</w:t>
                  </w:r>
                </w:p>
              </w:tc>
              <w:tc>
                <w:tcPr>
                  <w:tcW w:w="416" w:type="pct"/>
                  <w:vMerge w:val="continue"/>
                  <w:vAlign w:val="center"/>
                </w:tcPr>
                <w:p w14:paraId="64CB58CD">
                  <w:pPr>
                    <w:keepNext w:val="0"/>
                    <w:keepLines w:val="0"/>
                    <w:pageBreakBefore w:val="0"/>
                    <w:kinsoku/>
                    <w:wordWrap/>
                    <w:overflowPunct/>
                    <w:topLinePunct w:val="0"/>
                    <w:autoSpaceDE/>
                    <w:autoSpaceDN/>
                    <w:bidi w:val="0"/>
                    <w:adjustRightInd w:val="0"/>
                    <w:snapToGrid w:val="0"/>
                    <w:spacing w:line="240" w:lineRule="exact"/>
                    <w:ind w:firstLine="0" w:firstLineChars="0"/>
                    <w:jc w:val="center"/>
                    <w:rPr>
                      <w:rFonts w:hint="default" w:ascii="Times New Roman" w:hAnsi="Times New Roman" w:eastAsia="宋体" w:cs="Times New Roman"/>
                      <w:color w:val="auto"/>
                      <w:sz w:val="21"/>
                      <w:szCs w:val="21"/>
                      <w:highlight w:val="none"/>
                    </w:rPr>
                  </w:pPr>
                </w:p>
              </w:tc>
              <w:tc>
                <w:tcPr>
                  <w:tcW w:w="349" w:type="pct"/>
                  <w:shd w:val="clear" w:color="auto" w:fill="auto"/>
                  <w:vAlign w:val="center"/>
                </w:tcPr>
                <w:p w14:paraId="759571FD">
                  <w:pPr>
                    <w:keepNext w:val="0"/>
                    <w:keepLines w:val="0"/>
                    <w:pageBreakBefore w:val="0"/>
                    <w:kinsoku/>
                    <w:wordWrap/>
                    <w:overflowPunct/>
                    <w:topLinePunct w:val="0"/>
                    <w:autoSpaceDE/>
                    <w:autoSpaceDN/>
                    <w:bidi w:val="0"/>
                    <w:spacing w:line="240" w:lineRule="exact"/>
                    <w:ind w:firstLine="0" w:firstLine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w:t>
                  </w:r>
                </w:p>
              </w:tc>
              <w:tc>
                <w:tcPr>
                  <w:tcW w:w="371" w:type="pct"/>
                  <w:shd w:val="clear" w:color="auto" w:fill="auto"/>
                  <w:vAlign w:val="center"/>
                </w:tcPr>
                <w:p w14:paraId="52F50A24">
                  <w:pPr>
                    <w:keepNext w:val="0"/>
                    <w:keepLines w:val="0"/>
                    <w:pageBreakBefore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240" w:lineRule="exact"/>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SW59</w:t>
                  </w:r>
                </w:p>
              </w:tc>
              <w:tc>
                <w:tcPr>
                  <w:tcW w:w="683" w:type="pct"/>
                  <w:shd w:val="clear" w:color="auto" w:fill="auto"/>
                  <w:vAlign w:val="center"/>
                </w:tcPr>
                <w:p w14:paraId="6F28F9F3">
                  <w:pPr>
                    <w:keepNext w:val="0"/>
                    <w:keepLines w:val="0"/>
                    <w:pageBreakBefore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240" w:lineRule="exact"/>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rPr>
                    <w:t>900-</w:t>
                  </w:r>
                  <w:r>
                    <w:rPr>
                      <w:rFonts w:hint="eastAsia" w:ascii="Times New Roman" w:hAnsi="Times New Roman" w:eastAsia="宋体" w:cs="Times New Roman"/>
                      <w:color w:val="auto"/>
                      <w:sz w:val="21"/>
                      <w:szCs w:val="21"/>
                      <w:highlight w:val="none"/>
                      <w:lang w:val="en-US" w:eastAsia="zh-CN"/>
                    </w:rPr>
                    <w:t>099</w:t>
                  </w:r>
                  <w:r>
                    <w:rPr>
                      <w:rFonts w:hint="eastAsia" w:ascii="Times New Roman" w:hAnsi="Times New Roman" w:eastAsia="宋体" w:cs="Times New Roman"/>
                      <w:color w:val="auto"/>
                      <w:sz w:val="21"/>
                      <w:szCs w:val="21"/>
                      <w:highlight w:val="none"/>
                    </w:rPr>
                    <w:t>-</w:t>
                  </w:r>
                  <w:r>
                    <w:rPr>
                      <w:rFonts w:hint="eastAsia" w:ascii="Times New Roman" w:hAnsi="Times New Roman" w:eastAsia="宋体" w:cs="Times New Roman"/>
                      <w:color w:val="auto"/>
                      <w:sz w:val="21"/>
                      <w:szCs w:val="21"/>
                      <w:highlight w:val="none"/>
                      <w:lang w:val="en-US" w:eastAsia="zh-CN"/>
                    </w:rPr>
                    <w:t>S59</w:t>
                  </w:r>
                </w:p>
              </w:tc>
              <w:tc>
                <w:tcPr>
                  <w:tcW w:w="486" w:type="pct"/>
                  <w:tcBorders>
                    <w:right w:val="single" w:color="auto" w:sz="4" w:space="0"/>
                  </w:tcBorders>
                  <w:vAlign w:val="center"/>
                </w:tcPr>
                <w:p w14:paraId="5CBBD0FB">
                  <w:pPr>
                    <w:keepNext w:val="0"/>
                    <w:keepLines w:val="0"/>
                    <w:pageBreakBefore w:val="0"/>
                    <w:widowControl/>
                    <w:suppressLineNumbers w:val="0"/>
                    <w:kinsoku/>
                    <w:wordWrap/>
                    <w:overflowPunct/>
                    <w:topLinePunct w:val="0"/>
                    <w:autoSpaceDE/>
                    <w:autoSpaceDN/>
                    <w:bidi w:val="0"/>
                    <w:spacing w:line="240" w:lineRule="exact"/>
                    <w:ind w:firstLine="0" w:firstLineChars="0"/>
                    <w:jc w:val="center"/>
                    <w:textAlignment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1.985</w:t>
                  </w:r>
                </w:p>
              </w:tc>
              <w:tc>
                <w:tcPr>
                  <w:tcW w:w="442" w:type="pct"/>
                  <w:vMerge w:val="continue"/>
                  <w:tcBorders>
                    <w:left w:val="single" w:color="auto" w:sz="4" w:space="0"/>
                  </w:tcBorders>
                  <w:shd w:val="clear" w:color="auto" w:fill="auto"/>
                  <w:vAlign w:val="center"/>
                </w:tcPr>
                <w:p w14:paraId="5A92D467">
                  <w:pPr>
                    <w:keepNext w:val="0"/>
                    <w:keepLines w:val="0"/>
                    <w:pageBreakBefore w:val="0"/>
                    <w:kinsoku/>
                    <w:wordWrap/>
                    <w:overflowPunct/>
                    <w:topLinePunct w:val="0"/>
                    <w:autoSpaceDE/>
                    <w:autoSpaceDN/>
                    <w:bidi w:val="0"/>
                    <w:spacing w:line="240" w:lineRule="exact"/>
                    <w:ind w:firstLine="0" w:firstLineChars="0"/>
                    <w:jc w:val="center"/>
                    <w:rPr>
                      <w:rFonts w:hint="eastAsia" w:cs="Times New Roman"/>
                      <w:color w:val="auto"/>
                      <w:sz w:val="21"/>
                      <w:szCs w:val="21"/>
                      <w:highlight w:val="none"/>
                      <w:lang w:val="en-US" w:eastAsia="zh-CN"/>
                    </w:rPr>
                  </w:pPr>
                </w:p>
              </w:tc>
            </w:tr>
            <w:tr w14:paraId="5A03984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0" w:hRule="atLeast"/>
              </w:trPr>
              <w:tc>
                <w:tcPr>
                  <w:tcW w:w="555" w:type="pct"/>
                  <w:shd w:val="clear" w:color="auto" w:fill="auto"/>
                  <w:vAlign w:val="center"/>
                </w:tcPr>
                <w:p w14:paraId="186C97AB">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default" w:ascii="Times New Roman" w:hAnsi="Times New Roman" w:cs="Times New Roman" w:eastAsiaTheme="minorEastAsia"/>
                      <w:b w:val="0"/>
                      <w:bCs/>
                      <w:color w:val="auto"/>
                      <w:kern w:val="0"/>
                      <w:sz w:val="21"/>
                      <w:szCs w:val="21"/>
                      <w:highlight w:val="none"/>
                      <w:lang w:val="en-US" w:eastAsia="zh-CN" w:bidi="ar-SA"/>
                    </w:rPr>
                  </w:pPr>
                  <w:r>
                    <w:rPr>
                      <w:rFonts w:hint="eastAsia"/>
                      <w:b w:val="0"/>
                      <w:bCs w:val="0"/>
                      <w:color w:val="auto"/>
                      <w:highlight w:val="none"/>
                    </w:rPr>
                    <w:t>废</w:t>
                  </w:r>
                  <w:r>
                    <w:rPr>
                      <w:rFonts w:hint="eastAsia"/>
                      <w:b w:val="0"/>
                      <w:bCs w:val="0"/>
                      <w:color w:val="auto"/>
                      <w:highlight w:val="none"/>
                      <w:lang w:eastAsia="zh-CN"/>
                    </w:rPr>
                    <w:t>显像剂</w:t>
                  </w:r>
                </w:p>
              </w:tc>
              <w:tc>
                <w:tcPr>
                  <w:tcW w:w="268" w:type="pct"/>
                  <w:vMerge w:val="restart"/>
                  <w:vAlign w:val="center"/>
                </w:tcPr>
                <w:p w14:paraId="39F7F3C5">
                  <w:pPr>
                    <w:keepNext w:val="0"/>
                    <w:keepLines w:val="0"/>
                    <w:pageBreakBefore w:val="0"/>
                    <w:kinsoku/>
                    <w:wordWrap/>
                    <w:overflowPunct/>
                    <w:topLinePunct w:val="0"/>
                    <w:autoSpaceDE/>
                    <w:autoSpaceDN/>
                    <w:bidi w:val="0"/>
                    <w:spacing w:line="240" w:lineRule="exact"/>
                    <w:ind w:firstLine="0" w:firstLineChars="0"/>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危险废物</w:t>
                  </w:r>
                </w:p>
              </w:tc>
              <w:tc>
                <w:tcPr>
                  <w:tcW w:w="542" w:type="pct"/>
                  <w:vMerge w:val="restart"/>
                  <w:shd w:val="clear" w:color="auto" w:fill="auto"/>
                  <w:vAlign w:val="center"/>
                </w:tcPr>
                <w:p w14:paraId="54DA16B3">
                  <w:pPr>
                    <w:keepNext w:val="0"/>
                    <w:keepLines w:val="0"/>
                    <w:pageBreakBefore w:val="0"/>
                    <w:widowControl/>
                    <w:suppressLineNumbers w:val="0"/>
                    <w:kinsoku/>
                    <w:wordWrap/>
                    <w:overflowPunct/>
                    <w:topLinePunct w:val="0"/>
                    <w:autoSpaceDE/>
                    <w:autoSpaceDN/>
                    <w:bidi w:val="0"/>
                    <w:spacing w:line="240" w:lineRule="exact"/>
                    <w:ind w:firstLine="0" w:firstLineChars="0"/>
                    <w:jc w:val="center"/>
                    <w:textAlignment w:val="center"/>
                    <w:rPr>
                      <w:rFonts w:hint="default" w:ascii="Times New Roman" w:hAnsi="Times New Roman" w:cs="Times New Roman" w:eastAsiaTheme="minorEastAsia"/>
                      <w:b w:val="0"/>
                      <w:bCs/>
                      <w:color w:val="auto"/>
                      <w:kern w:val="0"/>
                      <w:sz w:val="21"/>
                      <w:szCs w:val="21"/>
                      <w:highlight w:val="none"/>
                      <w:lang w:val="en-US" w:eastAsia="zh-CN" w:bidi="ar-SA"/>
                    </w:rPr>
                  </w:pPr>
                  <w:r>
                    <w:rPr>
                      <w:rFonts w:hint="eastAsia" w:cs="Times New Roman"/>
                      <w:color w:val="auto"/>
                      <w:sz w:val="21"/>
                      <w:szCs w:val="21"/>
                      <w:highlight w:val="none"/>
                      <w:lang w:val="en-US" w:eastAsia="zh-CN"/>
                    </w:rPr>
                    <w:t>无损检测</w:t>
                  </w:r>
                </w:p>
              </w:tc>
              <w:tc>
                <w:tcPr>
                  <w:tcW w:w="222" w:type="pct"/>
                  <w:shd w:val="clear" w:color="auto" w:fill="auto"/>
                  <w:vAlign w:val="center"/>
                </w:tcPr>
                <w:p w14:paraId="75980431">
                  <w:pPr>
                    <w:keepNext w:val="0"/>
                    <w:keepLines w:val="0"/>
                    <w:pageBreakBefore w:val="0"/>
                    <w:kinsoku/>
                    <w:wordWrap/>
                    <w:overflowPunct/>
                    <w:topLinePunct w:val="0"/>
                    <w:autoSpaceDE/>
                    <w:autoSpaceDN/>
                    <w:bidi w:val="0"/>
                    <w:spacing w:line="240" w:lineRule="exact"/>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液</w:t>
                  </w:r>
                </w:p>
              </w:tc>
              <w:tc>
                <w:tcPr>
                  <w:tcW w:w="661" w:type="pct"/>
                  <w:shd w:val="clear" w:color="auto" w:fill="auto"/>
                  <w:vAlign w:val="center"/>
                </w:tcPr>
                <w:p w14:paraId="3AFACF69">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cs="Times New Roman" w:eastAsiaTheme="minorEastAsia"/>
                      <w:b w:val="0"/>
                      <w:bCs/>
                      <w:color w:val="auto"/>
                      <w:sz w:val="21"/>
                      <w:szCs w:val="21"/>
                      <w:highlight w:val="none"/>
                      <w:lang w:val="en-US" w:eastAsia="zh-CN"/>
                    </w:rPr>
                    <w:t>显像剂</w:t>
                  </w:r>
                </w:p>
              </w:tc>
              <w:tc>
                <w:tcPr>
                  <w:tcW w:w="416" w:type="pct"/>
                  <w:vMerge w:val="continue"/>
                  <w:vAlign w:val="center"/>
                </w:tcPr>
                <w:p w14:paraId="0BCDC43F">
                  <w:pPr>
                    <w:keepNext w:val="0"/>
                    <w:keepLines w:val="0"/>
                    <w:pageBreakBefore w:val="0"/>
                    <w:kinsoku/>
                    <w:wordWrap/>
                    <w:overflowPunct/>
                    <w:topLinePunct w:val="0"/>
                    <w:autoSpaceDE/>
                    <w:autoSpaceDN/>
                    <w:bidi w:val="0"/>
                    <w:adjustRightInd w:val="0"/>
                    <w:snapToGrid w:val="0"/>
                    <w:spacing w:line="240" w:lineRule="exact"/>
                    <w:ind w:firstLine="0" w:firstLineChars="0"/>
                    <w:jc w:val="center"/>
                    <w:rPr>
                      <w:rFonts w:hint="default" w:ascii="Times New Roman" w:hAnsi="Times New Roman" w:eastAsia="宋体" w:cs="Times New Roman"/>
                      <w:color w:val="auto"/>
                      <w:sz w:val="21"/>
                      <w:szCs w:val="21"/>
                      <w:highlight w:val="none"/>
                    </w:rPr>
                  </w:pPr>
                </w:p>
              </w:tc>
              <w:tc>
                <w:tcPr>
                  <w:tcW w:w="349" w:type="pct"/>
                  <w:shd w:val="clear" w:color="auto" w:fill="auto"/>
                  <w:vAlign w:val="center"/>
                </w:tcPr>
                <w:p w14:paraId="235B00F1">
                  <w:pPr>
                    <w:keepNext w:val="0"/>
                    <w:keepLines w:val="0"/>
                    <w:pageBreakBefore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240" w:lineRule="exact"/>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T</w:t>
                  </w:r>
                </w:p>
              </w:tc>
              <w:tc>
                <w:tcPr>
                  <w:tcW w:w="371" w:type="pct"/>
                  <w:shd w:val="clear" w:color="auto" w:fill="auto"/>
                  <w:vAlign w:val="center"/>
                </w:tcPr>
                <w:p w14:paraId="3A6AF2D0">
                  <w:pPr>
                    <w:keepNext w:val="0"/>
                    <w:keepLines w:val="0"/>
                    <w:pageBreakBefore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240" w:lineRule="exact"/>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HW16</w:t>
                  </w:r>
                </w:p>
              </w:tc>
              <w:tc>
                <w:tcPr>
                  <w:tcW w:w="683" w:type="pct"/>
                  <w:shd w:val="clear" w:color="auto" w:fill="auto"/>
                  <w:vAlign w:val="center"/>
                </w:tcPr>
                <w:p w14:paraId="107763AB">
                  <w:pPr>
                    <w:keepNext w:val="0"/>
                    <w:keepLines w:val="0"/>
                    <w:pageBreakBefore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240" w:lineRule="exact"/>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900-019-16</w:t>
                  </w:r>
                </w:p>
              </w:tc>
              <w:tc>
                <w:tcPr>
                  <w:tcW w:w="486" w:type="pct"/>
                  <w:tcBorders>
                    <w:right w:val="single" w:color="auto" w:sz="4" w:space="0"/>
                  </w:tcBorders>
                  <w:shd w:val="clear" w:color="auto" w:fill="auto"/>
                  <w:vAlign w:val="center"/>
                </w:tcPr>
                <w:p w14:paraId="7488C8BD">
                  <w:pPr>
                    <w:keepNext w:val="0"/>
                    <w:keepLines w:val="0"/>
                    <w:pageBreakBefore w:val="0"/>
                    <w:widowControl/>
                    <w:suppressLineNumbers w:val="0"/>
                    <w:kinsoku/>
                    <w:wordWrap/>
                    <w:overflowPunct/>
                    <w:topLinePunct w:val="0"/>
                    <w:autoSpaceDE/>
                    <w:autoSpaceDN/>
                    <w:bidi w:val="0"/>
                    <w:spacing w:line="240" w:lineRule="exact"/>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000000"/>
                      <w:kern w:val="2"/>
                      <w:sz w:val="21"/>
                      <w:szCs w:val="21"/>
                      <w:highlight w:val="none"/>
                      <w:lang w:val="en-US" w:eastAsia="zh-CN" w:bidi="ar-SA"/>
                    </w:rPr>
                    <w:t>0.0013</w:t>
                  </w:r>
                </w:p>
              </w:tc>
              <w:tc>
                <w:tcPr>
                  <w:tcW w:w="442" w:type="pct"/>
                  <w:vMerge w:val="restart"/>
                  <w:tcBorders>
                    <w:left w:val="single" w:color="auto" w:sz="4" w:space="0"/>
                  </w:tcBorders>
                  <w:shd w:val="clear" w:color="auto" w:fill="auto"/>
                  <w:vAlign w:val="center"/>
                </w:tcPr>
                <w:p w14:paraId="4F79F4A5">
                  <w:pPr>
                    <w:keepNext w:val="0"/>
                    <w:keepLines w:val="0"/>
                    <w:pageBreakBefore w:val="0"/>
                    <w:kinsoku/>
                    <w:wordWrap/>
                    <w:overflowPunct/>
                    <w:topLinePunct w:val="0"/>
                    <w:autoSpaceDE/>
                    <w:autoSpaceDN/>
                    <w:bidi w:val="0"/>
                    <w:spacing w:line="240" w:lineRule="exact"/>
                    <w:ind w:firstLine="0" w:firstLineChars="0"/>
                    <w:jc w:val="center"/>
                    <w:rPr>
                      <w:rFonts w:hint="eastAsia"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委托</w:t>
                  </w:r>
                  <w:r>
                    <w:rPr>
                      <w:rFonts w:hint="default" w:ascii="Times New Roman" w:hAnsi="Times New Roman" w:eastAsia="宋体" w:cs="Times New Roman"/>
                      <w:color w:val="auto"/>
                      <w:sz w:val="21"/>
                      <w:szCs w:val="21"/>
                      <w:highlight w:val="none"/>
                      <w:lang w:val="en-US" w:eastAsia="zh-CN"/>
                    </w:rPr>
                    <w:t>有资质单位处置</w:t>
                  </w:r>
                </w:p>
              </w:tc>
            </w:tr>
            <w:tr w14:paraId="33C21CC2">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0" w:hRule="atLeast"/>
              </w:trPr>
              <w:tc>
                <w:tcPr>
                  <w:tcW w:w="555" w:type="pct"/>
                  <w:shd w:val="clear" w:color="auto" w:fill="auto"/>
                  <w:vAlign w:val="center"/>
                </w:tcPr>
                <w:p w14:paraId="2BEDC587">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default" w:ascii="Times New Roman" w:cs="Times New Roman" w:eastAsiaTheme="minorEastAsia"/>
                      <w:b w:val="0"/>
                      <w:bCs/>
                      <w:color w:val="auto"/>
                      <w:sz w:val="21"/>
                      <w:szCs w:val="21"/>
                      <w:highlight w:val="none"/>
                      <w:lang w:val="en-US" w:eastAsia="zh-CN"/>
                    </w:rPr>
                  </w:pPr>
                  <w:r>
                    <w:rPr>
                      <w:rFonts w:hint="eastAsia"/>
                      <w:b w:val="0"/>
                      <w:bCs w:val="0"/>
                      <w:color w:val="auto"/>
                      <w:highlight w:val="none"/>
                      <w:lang w:val="en-US" w:eastAsia="zh-CN"/>
                    </w:rPr>
                    <w:t>废渗透剂</w:t>
                  </w:r>
                </w:p>
              </w:tc>
              <w:tc>
                <w:tcPr>
                  <w:tcW w:w="268" w:type="pct"/>
                  <w:vMerge w:val="continue"/>
                  <w:vAlign w:val="center"/>
                </w:tcPr>
                <w:p w14:paraId="7C32FDAB">
                  <w:pPr>
                    <w:keepNext w:val="0"/>
                    <w:keepLines w:val="0"/>
                    <w:pageBreakBefore w:val="0"/>
                    <w:kinsoku/>
                    <w:wordWrap/>
                    <w:overflowPunct/>
                    <w:topLinePunct w:val="0"/>
                    <w:autoSpaceDE/>
                    <w:autoSpaceDN/>
                    <w:bidi w:val="0"/>
                    <w:spacing w:line="240" w:lineRule="exact"/>
                    <w:ind w:firstLine="0" w:firstLineChars="0"/>
                    <w:jc w:val="center"/>
                    <w:rPr>
                      <w:rFonts w:hint="eastAsia" w:cs="Times New Roman"/>
                      <w:color w:val="auto"/>
                      <w:sz w:val="21"/>
                      <w:szCs w:val="21"/>
                      <w:highlight w:val="none"/>
                      <w:lang w:val="en-US" w:eastAsia="zh-CN"/>
                    </w:rPr>
                  </w:pPr>
                </w:p>
              </w:tc>
              <w:tc>
                <w:tcPr>
                  <w:tcW w:w="542" w:type="pct"/>
                  <w:vMerge w:val="continue"/>
                  <w:shd w:val="clear" w:color="auto" w:fill="auto"/>
                  <w:vAlign w:val="center"/>
                </w:tcPr>
                <w:p w14:paraId="41C726ED">
                  <w:pPr>
                    <w:keepNext w:val="0"/>
                    <w:keepLines w:val="0"/>
                    <w:pageBreakBefore w:val="0"/>
                    <w:widowControl/>
                    <w:suppressLineNumbers w:val="0"/>
                    <w:kinsoku/>
                    <w:wordWrap/>
                    <w:overflowPunct/>
                    <w:topLinePunct w:val="0"/>
                    <w:autoSpaceDE/>
                    <w:autoSpaceDN/>
                    <w:bidi w:val="0"/>
                    <w:spacing w:line="240" w:lineRule="exact"/>
                    <w:ind w:firstLine="0" w:firstLineChars="0"/>
                    <w:jc w:val="center"/>
                    <w:textAlignment w:val="center"/>
                    <w:rPr>
                      <w:rFonts w:hint="eastAsia" w:ascii="Times New Roman" w:hAnsi="Times New Roman" w:cs="Times New Roman" w:eastAsiaTheme="minorEastAsia"/>
                      <w:b w:val="0"/>
                      <w:bCs/>
                      <w:color w:val="auto"/>
                      <w:kern w:val="0"/>
                      <w:sz w:val="21"/>
                      <w:szCs w:val="21"/>
                      <w:highlight w:val="none"/>
                      <w:lang w:val="en-US" w:eastAsia="zh-CN" w:bidi="ar-SA"/>
                    </w:rPr>
                  </w:pPr>
                </w:p>
              </w:tc>
              <w:tc>
                <w:tcPr>
                  <w:tcW w:w="222" w:type="pct"/>
                  <w:shd w:val="clear" w:color="auto" w:fill="auto"/>
                  <w:vAlign w:val="center"/>
                </w:tcPr>
                <w:p w14:paraId="79E01046">
                  <w:pPr>
                    <w:keepNext w:val="0"/>
                    <w:keepLines w:val="0"/>
                    <w:pageBreakBefore w:val="0"/>
                    <w:kinsoku/>
                    <w:wordWrap/>
                    <w:overflowPunct/>
                    <w:topLinePunct w:val="0"/>
                    <w:autoSpaceDE/>
                    <w:autoSpaceDN/>
                    <w:bidi w:val="0"/>
                    <w:spacing w:line="240" w:lineRule="exact"/>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液</w:t>
                  </w:r>
                </w:p>
              </w:tc>
              <w:tc>
                <w:tcPr>
                  <w:tcW w:w="661" w:type="pct"/>
                  <w:shd w:val="clear" w:color="auto" w:fill="auto"/>
                  <w:vAlign w:val="center"/>
                </w:tcPr>
                <w:p w14:paraId="532438EA">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cs="Times New Roman" w:eastAsiaTheme="minorEastAsia"/>
                      <w:b w:val="0"/>
                      <w:bCs/>
                      <w:color w:val="auto"/>
                      <w:sz w:val="21"/>
                      <w:szCs w:val="21"/>
                      <w:highlight w:val="none"/>
                      <w:lang w:val="en-US" w:eastAsia="zh-CN"/>
                    </w:rPr>
                    <w:t>渗透剂</w:t>
                  </w:r>
                </w:p>
              </w:tc>
              <w:tc>
                <w:tcPr>
                  <w:tcW w:w="416" w:type="pct"/>
                  <w:vMerge w:val="continue"/>
                  <w:vAlign w:val="center"/>
                </w:tcPr>
                <w:p w14:paraId="4A2F7E11">
                  <w:pPr>
                    <w:keepNext w:val="0"/>
                    <w:keepLines w:val="0"/>
                    <w:pageBreakBefore w:val="0"/>
                    <w:kinsoku/>
                    <w:wordWrap/>
                    <w:overflowPunct/>
                    <w:topLinePunct w:val="0"/>
                    <w:autoSpaceDE/>
                    <w:autoSpaceDN/>
                    <w:bidi w:val="0"/>
                    <w:adjustRightInd w:val="0"/>
                    <w:snapToGrid w:val="0"/>
                    <w:spacing w:line="240" w:lineRule="exact"/>
                    <w:ind w:firstLine="0" w:firstLineChars="0"/>
                    <w:jc w:val="center"/>
                    <w:rPr>
                      <w:rFonts w:hint="default" w:ascii="Times New Roman" w:hAnsi="Times New Roman" w:eastAsia="宋体" w:cs="Times New Roman"/>
                      <w:color w:val="auto"/>
                      <w:sz w:val="21"/>
                      <w:szCs w:val="21"/>
                      <w:highlight w:val="none"/>
                    </w:rPr>
                  </w:pPr>
                </w:p>
              </w:tc>
              <w:tc>
                <w:tcPr>
                  <w:tcW w:w="578" w:type="dxa"/>
                  <w:shd w:val="clear" w:color="auto" w:fill="auto"/>
                  <w:vAlign w:val="center"/>
                </w:tcPr>
                <w:p w14:paraId="52E715ED">
                  <w:pPr>
                    <w:keepNext w:val="0"/>
                    <w:keepLines w:val="0"/>
                    <w:pageBreakBefore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240" w:lineRule="exact"/>
                    <w:ind w:firstLine="0" w:firstLineChars="0"/>
                    <w:jc w:val="center"/>
                    <w:rPr>
                      <w:rFonts w:hint="eastAsia" w:ascii="Times New Roman" w:hAnsi="Times New Roman" w:eastAsia="宋体" w:cs="Times New Roman"/>
                      <w:color w:val="auto"/>
                      <w:sz w:val="21"/>
                      <w:szCs w:val="21"/>
                      <w:highlight w:val="none"/>
                    </w:rPr>
                  </w:pPr>
                  <w:r>
                    <w:rPr>
                      <w:rFonts w:hint="eastAsia" w:cs="Times New Roman"/>
                      <w:color w:val="auto"/>
                      <w:kern w:val="2"/>
                      <w:sz w:val="21"/>
                      <w:szCs w:val="21"/>
                      <w:highlight w:val="none"/>
                      <w:lang w:val="en-US" w:eastAsia="zh-CN" w:bidi="ar-SA"/>
                    </w:rPr>
                    <w:t>T</w:t>
                  </w:r>
                </w:p>
              </w:tc>
              <w:tc>
                <w:tcPr>
                  <w:tcW w:w="615" w:type="dxa"/>
                  <w:shd w:val="clear" w:color="auto" w:fill="auto"/>
                  <w:vAlign w:val="center"/>
                </w:tcPr>
                <w:p w14:paraId="0528D814">
                  <w:pPr>
                    <w:keepNext w:val="0"/>
                    <w:keepLines w:val="0"/>
                    <w:pageBreakBefore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240" w:lineRule="exact"/>
                    <w:ind w:firstLine="0" w:firstLineChars="0"/>
                    <w:jc w:val="center"/>
                    <w:rPr>
                      <w:rFonts w:hint="eastAsia" w:ascii="Times New Roman" w:hAnsi="Times New Roman" w:eastAsia="宋体" w:cs="Times New Roman"/>
                      <w:color w:val="auto"/>
                      <w:sz w:val="21"/>
                      <w:szCs w:val="21"/>
                      <w:highlight w:val="none"/>
                    </w:rPr>
                  </w:pPr>
                  <w:r>
                    <w:rPr>
                      <w:rFonts w:hint="eastAsia" w:cs="Times New Roman"/>
                      <w:color w:val="auto"/>
                      <w:kern w:val="2"/>
                      <w:sz w:val="21"/>
                      <w:szCs w:val="21"/>
                      <w:highlight w:val="none"/>
                      <w:lang w:val="en-US" w:eastAsia="zh-CN" w:bidi="ar-SA"/>
                    </w:rPr>
                    <w:t>HW16</w:t>
                  </w:r>
                </w:p>
              </w:tc>
              <w:tc>
                <w:tcPr>
                  <w:tcW w:w="1131" w:type="dxa"/>
                  <w:shd w:val="clear" w:color="auto" w:fill="auto"/>
                  <w:vAlign w:val="center"/>
                </w:tcPr>
                <w:p w14:paraId="37CBE1B5">
                  <w:pPr>
                    <w:keepNext w:val="0"/>
                    <w:keepLines w:val="0"/>
                    <w:pageBreakBefore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240" w:lineRule="exact"/>
                    <w:ind w:firstLine="0" w:firstLineChars="0"/>
                    <w:jc w:val="center"/>
                    <w:rPr>
                      <w:rFonts w:hint="eastAsia"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2"/>
                      <w:sz w:val="21"/>
                      <w:szCs w:val="21"/>
                      <w:highlight w:val="none"/>
                      <w:lang w:val="en-US" w:eastAsia="zh-CN" w:bidi="ar-SA"/>
                    </w:rPr>
                    <w:t>900-019-16</w:t>
                  </w:r>
                </w:p>
              </w:tc>
              <w:tc>
                <w:tcPr>
                  <w:tcW w:w="486" w:type="pct"/>
                  <w:tcBorders>
                    <w:right w:val="single" w:color="auto" w:sz="4" w:space="0"/>
                  </w:tcBorders>
                  <w:shd w:val="clear" w:color="auto" w:fill="auto"/>
                  <w:vAlign w:val="center"/>
                </w:tcPr>
                <w:p w14:paraId="2949B98A">
                  <w:pPr>
                    <w:keepNext w:val="0"/>
                    <w:keepLines w:val="0"/>
                    <w:pageBreakBefore w:val="0"/>
                    <w:widowControl/>
                    <w:suppressLineNumbers w:val="0"/>
                    <w:kinsoku/>
                    <w:wordWrap/>
                    <w:overflowPunct/>
                    <w:topLinePunct w:val="0"/>
                    <w:autoSpaceDE/>
                    <w:autoSpaceDN/>
                    <w:bidi w:val="0"/>
                    <w:spacing w:line="240" w:lineRule="exact"/>
                    <w:ind w:firstLine="0" w:firstLineChars="0"/>
                    <w:jc w:val="center"/>
                    <w:textAlignment w:val="center"/>
                    <w:rPr>
                      <w:rFonts w:hint="default" w:cs="Times New Roman"/>
                      <w:color w:val="auto"/>
                      <w:sz w:val="21"/>
                      <w:szCs w:val="21"/>
                      <w:highlight w:val="none"/>
                      <w:lang w:val="en-US" w:eastAsia="zh-CN"/>
                    </w:rPr>
                  </w:pPr>
                  <w:r>
                    <w:rPr>
                      <w:rFonts w:hint="eastAsia" w:cs="Times New Roman"/>
                      <w:color w:val="000000"/>
                      <w:kern w:val="2"/>
                      <w:sz w:val="21"/>
                      <w:szCs w:val="21"/>
                      <w:highlight w:val="none"/>
                      <w:lang w:val="en-US" w:eastAsia="zh-CN" w:bidi="ar-SA"/>
                    </w:rPr>
                    <w:t>0.0042</w:t>
                  </w:r>
                </w:p>
              </w:tc>
              <w:tc>
                <w:tcPr>
                  <w:tcW w:w="442" w:type="pct"/>
                  <w:vMerge w:val="continue"/>
                  <w:tcBorders>
                    <w:left w:val="single" w:color="auto" w:sz="4" w:space="0"/>
                  </w:tcBorders>
                  <w:shd w:val="clear" w:color="auto" w:fill="auto"/>
                  <w:vAlign w:val="center"/>
                </w:tcPr>
                <w:p w14:paraId="0EC89EB6">
                  <w:pPr>
                    <w:keepNext w:val="0"/>
                    <w:keepLines w:val="0"/>
                    <w:pageBreakBefore w:val="0"/>
                    <w:kinsoku/>
                    <w:wordWrap/>
                    <w:overflowPunct/>
                    <w:topLinePunct w:val="0"/>
                    <w:autoSpaceDE/>
                    <w:autoSpaceDN/>
                    <w:bidi w:val="0"/>
                    <w:spacing w:line="240" w:lineRule="exact"/>
                    <w:ind w:firstLine="0" w:firstLineChars="0"/>
                    <w:jc w:val="center"/>
                    <w:rPr>
                      <w:rFonts w:hint="default" w:ascii="Times New Roman" w:hAnsi="Times New Roman" w:eastAsia="宋体" w:cs="Times New Roman"/>
                      <w:color w:val="auto"/>
                      <w:sz w:val="21"/>
                      <w:szCs w:val="21"/>
                      <w:highlight w:val="none"/>
                    </w:rPr>
                  </w:pPr>
                </w:p>
              </w:tc>
            </w:tr>
            <w:tr w14:paraId="1B7A6C9D">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0" w:hRule="atLeast"/>
              </w:trPr>
              <w:tc>
                <w:tcPr>
                  <w:tcW w:w="555" w:type="pct"/>
                  <w:shd w:val="clear" w:color="auto" w:fill="auto"/>
                  <w:vAlign w:val="center"/>
                </w:tcPr>
                <w:p w14:paraId="44AD8759">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eastAsia" w:ascii="Times New Roman" w:hAnsi="Times New Roman" w:cs="Times New Roman" w:eastAsiaTheme="minorEastAsia"/>
                      <w:b w:val="0"/>
                      <w:bCs/>
                      <w:color w:val="auto"/>
                      <w:kern w:val="0"/>
                      <w:sz w:val="21"/>
                      <w:szCs w:val="21"/>
                      <w:highlight w:val="none"/>
                      <w:lang w:val="en-US" w:eastAsia="zh-CN" w:bidi="ar-SA"/>
                    </w:rPr>
                  </w:pPr>
                  <w:r>
                    <w:rPr>
                      <w:rFonts w:hint="eastAsia" w:ascii="Times New Roman" w:cs="Times New Roman" w:eastAsiaTheme="minorEastAsia"/>
                      <w:b w:val="0"/>
                      <w:bCs/>
                      <w:color w:val="auto"/>
                      <w:kern w:val="0"/>
                      <w:sz w:val="21"/>
                      <w:szCs w:val="21"/>
                      <w:highlight w:val="none"/>
                      <w:lang w:val="en-US" w:eastAsia="zh-CN" w:bidi="ar-SA"/>
                    </w:rPr>
                    <w:t>清洗废液</w:t>
                  </w:r>
                </w:p>
              </w:tc>
              <w:tc>
                <w:tcPr>
                  <w:tcW w:w="268" w:type="pct"/>
                  <w:vMerge w:val="continue"/>
                  <w:vAlign w:val="center"/>
                </w:tcPr>
                <w:p w14:paraId="6016759D">
                  <w:pPr>
                    <w:keepNext w:val="0"/>
                    <w:keepLines w:val="0"/>
                    <w:pageBreakBefore w:val="0"/>
                    <w:kinsoku/>
                    <w:wordWrap/>
                    <w:overflowPunct/>
                    <w:topLinePunct w:val="0"/>
                    <w:autoSpaceDE/>
                    <w:autoSpaceDN/>
                    <w:bidi w:val="0"/>
                    <w:spacing w:line="240" w:lineRule="exact"/>
                    <w:ind w:firstLine="0" w:firstLineChars="0"/>
                    <w:jc w:val="center"/>
                    <w:rPr>
                      <w:rFonts w:hint="eastAsia" w:cs="Times New Roman"/>
                      <w:color w:val="auto"/>
                      <w:sz w:val="21"/>
                      <w:szCs w:val="21"/>
                      <w:highlight w:val="none"/>
                      <w:lang w:val="en-US" w:eastAsia="zh-CN"/>
                    </w:rPr>
                  </w:pPr>
                </w:p>
              </w:tc>
              <w:tc>
                <w:tcPr>
                  <w:tcW w:w="542" w:type="pct"/>
                  <w:vMerge w:val="restart"/>
                  <w:shd w:val="clear" w:color="auto" w:fill="auto"/>
                  <w:vAlign w:val="center"/>
                </w:tcPr>
                <w:p w14:paraId="6E5EA465">
                  <w:pPr>
                    <w:keepNext w:val="0"/>
                    <w:keepLines w:val="0"/>
                    <w:pageBreakBefore w:val="0"/>
                    <w:widowControl/>
                    <w:suppressLineNumbers w:val="0"/>
                    <w:kinsoku/>
                    <w:wordWrap/>
                    <w:overflowPunct/>
                    <w:topLinePunct w:val="0"/>
                    <w:autoSpaceDE/>
                    <w:autoSpaceDN/>
                    <w:bidi w:val="0"/>
                    <w:spacing w:line="240" w:lineRule="exact"/>
                    <w:ind w:firstLine="0" w:firstLineChars="0"/>
                    <w:jc w:val="center"/>
                    <w:textAlignment w:val="center"/>
                    <w:rPr>
                      <w:rFonts w:hint="eastAsia" w:ascii="Times New Roman" w:hAnsi="Times New Roman" w:eastAsia="宋体" w:cs="Times New Roman"/>
                      <w:b w:val="0"/>
                      <w:bCs/>
                      <w:color w:val="auto"/>
                      <w:kern w:val="0"/>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清洗</w:t>
                  </w:r>
                </w:p>
              </w:tc>
              <w:tc>
                <w:tcPr>
                  <w:tcW w:w="222" w:type="pct"/>
                  <w:shd w:val="clear" w:color="auto" w:fill="auto"/>
                  <w:vAlign w:val="center"/>
                </w:tcPr>
                <w:p w14:paraId="2EABC3A2">
                  <w:pPr>
                    <w:keepNext w:val="0"/>
                    <w:keepLines w:val="0"/>
                    <w:pageBreakBefore w:val="0"/>
                    <w:kinsoku/>
                    <w:wordWrap/>
                    <w:overflowPunct/>
                    <w:topLinePunct w:val="0"/>
                    <w:autoSpaceDE/>
                    <w:autoSpaceDN/>
                    <w:bidi w:val="0"/>
                    <w:spacing w:line="240" w:lineRule="exact"/>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液</w:t>
                  </w:r>
                </w:p>
              </w:tc>
              <w:tc>
                <w:tcPr>
                  <w:tcW w:w="661" w:type="pct"/>
                  <w:shd w:val="clear" w:color="auto" w:fill="auto"/>
                  <w:vAlign w:val="center"/>
                </w:tcPr>
                <w:p w14:paraId="5C99698B">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cs="Times New Roman" w:eastAsiaTheme="minorEastAsia"/>
                      <w:b w:val="0"/>
                      <w:bCs/>
                      <w:color w:val="auto"/>
                      <w:kern w:val="0"/>
                      <w:sz w:val="21"/>
                      <w:szCs w:val="21"/>
                      <w:highlight w:val="none"/>
                      <w:lang w:val="en-US" w:eastAsia="zh-CN" w:bidi="ar-SA"/>
                    </w:rPr>
                    <w:t>清洗剂</w:t>
                  </w:r>
                </w:p>
              </w:tc>
              <w:tc>
                <w:tcPr>
                  <w:tcW w:w="416" w:type="pct"/>
                  <w:vMerge w:val="continue"/>
                  <w:vAlign w:val="center"/>
                </w:tcPr>
                <w:p w14:paraId="1A6B799F">
                  <w:pPr>
                    <w:keepNext w:val="0"/>
                    <w:keepLines w:val="0"/>
                    <w:pageBreakBefore w:val="0"/>
                    <w:kinsoku/>
                    <w:wordWrap/>
                    <w:overflowPunct/>
                    <w:topLinePunct w:val="0"/>
                    <w:autoSpaceDE/>
                    <w:autoSpaceDN/>
                    <w:bidi w:val="0"/>
                    <w:adjustRightInd w:val="0"/>
                    <w:snapToGrid w:val="0"/>
                    <w:spacing w:line="240" w:lineRule="exact"/>
                    <w:ind w:firstLine="0" w:firstLineChars="0"/>
                    <w:jc w:val="center"/>
                    <w:rPr>
                      <w:rFonts w:hint="default" w:ascii="Times New Roman" w:hAnsi="Times New Roman" w:eastAsia="宋体" w:cs="Times New Roman"/>
                      <w:color w:val="auto"/>
                      <w:sz w:val="21"/>
                      <w:szCs w:val="21"/>
                      <w:highlight w:val="none"/>
                    </w:rPr>
                  </w:pPr>
                </w:p>
              </w:tc>
              <w:tc>
                <w:tcPr>
                  <w:tcW w:w="349" w:type="pct"/>
                  <w:shd w:val="clear" w:color="auto" w:fill="auto"/>
                  <w:vAlign w:val="center"/>
                </w:tcPr>
                <w:p w14:paraId="089543C0">
                  <w:pPr>
                    <w:keepNext w:val="0"/>
                    <w:keepLines w:val="0"/>
                    <w:pageBreakBefore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240" w:lineRule="exact"/>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T，I，R</w:t>
                  </w:r>
                </w:p>
              </w:tc>
              <w:tc>
                <w:tcPr>
                  <w:tcW w:w="371" w:type="pct"/>
                  <w:shd w:val="clear" w:color="auto" w:fill="auto"/>
                  <w:vAlign w:val="center"/>
                </w:tcPr>
                <w:p w14:paraId="3693155F">
                  <w:pPr>
                    <w:keepNext w:val="0"/>
                    <w:keepLines w:val="0"/>
                    <w:pageBreakBefore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240" w:lineRule="exact"/>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HW06</w:t>
                  </w:r>
                </w:p>
              </w:tc>
              <w:tc>
                <w:tcPr>
                  <w:tcW w:w="683" w:type="pct"/>
                  <w:shd w:val="clear" w:color="auto" w:fill="auto"/>
                  <w:vAlign w:val="center"/>
                </w:tcPr>
                <w:p w14:paraId="6416D3EB">
                  <w:pPr>
                    <w:keepNext w:val="0"/>
                    <w:keepLines w:val="0"/>
                    <w:pageBreakBefore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240" w:lineRule="exact"/>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900-404-06</w:t>
                  </w:r>
                </w:p>
              </w:tc>
              <w:tc>
                <w:tcPr>
                  <w:tcW w:w="486" w:type="pct"/>
                  <w:tcBorders>
                    <w:right w:val="single" w:color="auto" w:sz="4" w:space="0"/>
                  </w:tcBorders>
                  <w:shd w:val="clear" w:color="auto" w:fill="auto"/>
                  <w:vAlign w:val="center"/>
                </w:tcPr>
                <w:p w14:paraId="5769F922">
                  <w:pPr>
                    <w:keepNext w:val="0"/>
                    <w:keepLines w:val="0"/>
                    <w:pageBreakBefore w:val="0"/>
                    <w:widowControl/>
                    <w:suppressLineNumbers w:val="0"/>
                    <w:kinsoku/>
                    <w:wordWrap/>
                    <w:overflowPunct/>
                    <w:topLinePunct w:val="0"/>
                    <w:autoSpaceDE/>
                    <w:autoSpaceDN/>
                    <w:bidi w:val="0"/>
                    <w:spacing w:line="240" w:lineRule="exact"/>
                    <w:ind w:firstLine="0" w:firstLineChars="0"/>
                    <w:jc w:val="center"/>
                    <w:textAlignment w:val="center"/>
                    <w:rPr>
                      <w:rFonts w:hint="eastAsia"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4</w:t>
                  </w:r>
                </w:p>
              </w:tc>
              <w:tc>
                <w:tcPr>
                  <w:tcW w:w="442" w:type="pct"/>
                  <w:vMerge w:val="continue"/>
                  <w:tcBorders>
                    <w:left w:val="single" w:color="auto" w:sz="4" w:space="0"/>
                  </w:tcBorders>
                  <w:shd w:val="clear" w:color="auto" w:fill="auto"/>
                  <w:vAlign w:val="center"/>
                </w:tcPr>
                <w:p w14:paraId="6BE9568D">
                  <w:pPr>
                    <w:keepNext w:val="0"/>
                    <w:keepLines w:val="0"/>
                    <w:pageBreakBefore w:val="0"/>
                    <w:kinsoku/>
                    <w:wordWrap/>
                    <w:overflowPunct/>
                    <w:topLinePunct w:val="0"/>
                    <w:autoSpaceDE/>
                    <w:autoSpaceDN/>
                    <w:bidi w:val="0"/>
                    <w:spacing w:line="240" w:lineRule="exact"/>
                    <w:ind w:firstLine="0" w:firstLineChars="0"/>
                    <w:jc w:val="center"/>
                    <w:rPr>
                      <w:rFonts w:hint="default" w:ascii="Times New Roman" w:hAnsi="Times New Roman" w:eastAsia="宋体" w:cs="Times New Roman"/>
                      <w:color w:val="auto"/>
                      <w:sz w:val="21"/>
                      <w:szCs w:val="21"/>
                      <w:highlight w:val="none"/>
                    </w:rPr>
                  </w:pPr>
                </w:p>
              </w:tc>
            </w:tr>
            <w:tr w14:paraId="3712B59C">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0" w:hRule="atLeast"/>
              </w:trPr>
              <w:tc>
                <w:tcPr>
                  <w:tcW w:w="555" w:type="pct"/>
                  <w:shd w:val="clear" w:color="auto" w:fill="auto"/>
                  <w:vAlign w:val="center"/>
                </w:tcPr>
                <w:p w14:paraId="12B66855">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eastAsia" w:ascii="Times New Roman" w:hAnsi="Times New Roman" w:cs="Times New Roman" w:eastAsiaTheme="minorEastAsia"/>
                      <w:b w:val="0"/>
                      <w:bCs/>
                      <w:color w:val="auto"/>
                      <w:kern w:val="0"/>
                      <w:sz w:val="21"/>
                      <w:szCs w:val="21"/>
                      <w:highlight w:val="none"/>
                      <w:lang w:val="en-US" w:eastAsia="zh-CN" w:bidi="ar-SA"/>
                    </w:rPr>
                  </w:pPr>
                  <w:r>
                    <w:rPr>
                      <w:rFonts w:hint="eastAsia" w:ascii="Times New Roman" w:cs="Times New Roman" w:eastAsiaTheme="minorEastAsia"/>
                      <w:b w:val="0"/>
                      <w:bCs/>
                      <w:color w:val="auto"/>
                      <w:kern w:val="0"/>
                      <w:sz w:val="21"/>
                      <w:szCs w:val="21"/>
                      <w:highlight w:val="none"/>
                      <w:lang w:val="en-US" w:eastAsia="zh-CN" w:bidi="ar-SA"/>
                    </w:rPr>
                    <w:t>废抹布</w:t>
                  </w:r>
                </w:p>
              </w:tc>
              <w:tc>
                <w:tcPr>
                  <w:tcW w:w="268" w:type="pct"/>
                  <w:vMerge w:val="continue"/>
                  <w:vAlign w:val="center"/>
                </w:tcPr>
                <w:p w14:paraId="69BFA488">
                  <w:pPr>
                    <w:keepNext w:val="0"/>
                    <w:keepLines w:val="0"/>
                    <w:pageBreakBefore w:val="0"/>
                    <w:kinsoku/>
                    <w:wordWrap/>
                    <w:overflowPunct/>
                    <w:topLinePunct w:val="0"/>
                    <w:autoSpaceDE/>
                    <w:autoSpaceDN/>
                    <w:bidi w:val="0"/>
                    <w:spacing w:line="240" w:lineRule="exact"/>
                    <w:ind w:firstLine="0" w:firstLineChars="0"/>
                    <w:jc w:val="center"/>
                    <w:rPr>
                      <w:rFonts w:hint="eastAsia" w:cs="Times New Roman"/>
                      <w:color w:val="auto"/>
                      <w:sz w:val="21"/>
                      <w:szCs w:val="21"/>
                      <w:highlight w:val="none"/>
                      <w:lang w:val="en-US" w:eastAsia="zh-CN"/>
                    </w:rPr>
                  </w:pPr>
                </w:p>
              </w:tc>
              <w:tc>
                <w:tcPr>
                  <w:tcW w:w="542" w:type="pct"/>
                  <w:vMerge w:val="continue"/>
                  <w:shd w:val="clear" w:color="auto" w:fill="auto"/>
                  <w:vAlign w:val="center"/>
                </w:tcPr>
                <w:p w14:paraId="62DECE31">
                  <w:pPr>
                    <w:keepNext w:val="0"/>
                    <w:keepLines w:val="0"/>
                    <w:pageBreakBefore w:val="0"/>
                    <w:widowControl/>
                    <w:suppressLineNumbers w:val="0"/>
                    <w:kinsoku/>
                    <w:wordWrap/>
                    <w:overflowPunct/>
                    <w:topLinePunct w:val="0"/>
                    <w:autoSpaceDE/>
                    <w:autoSpaceDN/>
                    <w:bidi w:val="0"/>
                    <w:spacing w:line="240" w:lineRule="exact"/>
                    <w:ind w:firstLine="0" w:firstLineChars="0"/>
                    <w:jc w:val="center"/>
                    <w:textAlignment w:val="center"/>
                    <w:rPr>
                      <w:rFonts w:hint="eastAsia" w:ascii="Times New Roman" w:hAnsi="Times New Roman" w:eastAsia="宋体" w:cs="Times New Roman"/>
                      <w:b w:val="0"/>
                      <w:bCs/>
                      <w:color w:val="auto"/>
                      <w:kern w:val="0"/>
                      <w:sz w:val="21"/>
                      <w:szCs w:val="21"/>
                      <w:highlight w:val="none"/>
                      <w:lang w:val="en-US" w:eastAsia="zh-CN" w:bidi="ar-SA"/>
                    </w:rPr>
                  </w:pPr>
                </w:p>
              </w:tc>
              <w:tc>
                <w:tcPr>
                  <w:tcW w:w="222" w:type="pct"/>
                  <w:shd w:val="clear" w:color="auto" w:fill="auto"/>
                  <w:vAlign w:val="center"/>
                </w:tcPr>
                <w:p w14:paraId="0C1D7491">
                  <w:pPr>
                    <w:keepNext w:val="0"/>
                    <w:keepLines w:val="0"/>
                    <w:pageBreakBefore w:val="0"/>
                    <w:kinsoku/>
                    <w:wordWrap/>
                    <w:overflowPunct/>
                    <w:topLinePunct w:val="0"/>
                    <w:autoSpaceDE/>
                    <w:autoSpaceDN/>
                    <w:bidi w:val="0"/>
                    <w:spacing w:line="240" w:lineRule="exact"/>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固</w:t>
                  </w:r>
                </w:p>
              </w:tc>
              <w:tc>
                <w:tcPr>
                  <w:tcW w:w="661" w:type="pct"/>
                  <w:shd w:val="clear" w:color="auto" w:fill="auto"/>
                  <w:vAlign w:val="center"/>
                </w:tcPr>
                <w:p w14:paraId="33E6EDCD">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cs="Times New Roman" w:eastAsiaTheme="minorEastAsia"/>
                      <w:b w:val="0"/>
                      <w:bCs/>
                      <w:color w:val="auto"/>
                      <w:kern w:val="0"/>
                      <w:sz w:val="21"/>
                      <w:szCs w:val="21"/>
                      <w:highlight w:val="none"/>
                      <w:lang w:val="en-US" w:eastAsia="zh-CN" w:bidi="ar-SA"/>
                    </w:rPr>
                    <w:t>清洗剂</w:t>
                  </w:r>
                </w:p>
              </w:tc>
              <w:tc>
                <w:tcPr>
                  <w:tcW w:w="416" w:type="pct"/>
                  <w:vMerge w:val="continue"/>
                  <w:vAlign w:val="center"/>
                </w:tcPr>
                <w:p w14:paraId="46DE2B6A">
                  <w:pPr>
                    <w:keepNext w:val="0"/>
                    <w:keepLines w:val="0"/>
                    <w:pageBreakBefore w:val="0"/>
                    <w:kinsoku/>
                    <w:wordWrap/>
                    <w:overflowPunct/>
                    <w:topLinePunct w:val="0"/>
                    <w:autoSpaceDE/>
                    <w:autoSpaceDN/>
                    <w:bidi w:val="0"/>
                    <w:adjustRightInd w:val="0"/>
                    <w:snapToGrid w:val="0"/>
                    <w:spacing w:line="240" w:lineRule="exact"/>
                    <w:ind w:firstLine="0" w:firstLineChars="0"/>
                    <w:jc w:val="center"/>
                    <w:rPr>
                      <w:rFonts w:hint="default" w:ascii="Times New Roman" w:hAnsi="Times New Roman" w:eastAsia="宋体" w:cs="Times New Roman"/>
                      <w:color w:val="auto"/>
                      <w:sz w:val="21"/>
                      <w:szCs w:val="21"/>
                      <w:highlight w:val="none"/>
                    </w:rPr>
                  </w:pPr>
                </w:p>
              </w:tc>
              <w:tc>
                <w:tcPr>
                  <w:tcW w:w="578" w:type="dxa"/>
                  <w:shd w:val="clear" w:color="auto" w:fill="auto"/>
                  <w:vAlign w:val="center"/>
                </w:tcPr>
                <w:p w14:paraId="4D97A865">
                  <w:pPr>
                    <w:keepNext w:val="0"/>
                    <w:keepLines w:val="0"/>
                    <w:pageBreakBefore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240" w:lineRule="exact"/>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T/In</w:t>
                  </w:r>
                </w:p>
              </w:tc>
              <w:tc>
                <w:tcPr>
                  <w:tcW w:w="615" w:type="dxa"/>
                  <w:shd w:val="clear" w:color="auto" w:fill="auto"/>
                  <w:vAlign w:val="center"/>
                </w:tcPr>
                <w:p w14:paraId="7E158671">
                  <w:pPr>
                    <w:keepNext w:val="0"/>
                    <w:keepLines w:val="0"/>
                    <w:pageBreakBefore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240" w:lineRule="exact"/>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HW49</w:t>
                  </w:r>
                </w:p>
              </w:tc>
              <w:tc>
                <w:tcPr>
                  <w:tcW w:w="1131" w:type="dxa"/>
                  <w:shd w:val="clear" w:color="auto" w:fill="auto"/>
                  <w:vAlign w:val="center"/>
                </w:tcPr>
                <w:p w14:paraId="246A6947">
                  <w:pPr>
                    <w:keepNext w:val="0"/>
                    <w:keepLines w:val="0"/>
                    <w:pageBreakBefore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240" w:lineRule="exact"/>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900-041-49</w:t>
                  </w:r>
                </w:p>
              </w:tc>
              <w:tc>
                <w:tcPr>
                  <w:tcW w:w="486" w:type="pct"/>
                  <w:tcBorders>
                    <w:right w:val="single" w:color="auto" w:sz="4" w:space="0"/>
                  </w:tcBorders>
                  <w:shd w:val="clear" w:color="auto" w:fill="auto"/>
                  <w:vAlign w:val="center"/>
                </w:tcPr>
                <w:p w14:paraId="7D34EFB2">
                  <w:pPr>
                    <w:keepNext w:val="0"/>
                    <w:keepLines w:val="0"/>
                    <w:pageBreakBefore w:val="0"/>
                    <w:widowControl/>
                    <w:suppressLineNumbers w:val="0"/>
                    <w:kinsoku/>
                    <w:wordWrap/>
                    <w:overflowPunct/>
                    <w:topLinePunct w:val="0"/>
                    <w:autoSpaceDE/>
                    <w:autoSpaceDN/>
                    <w:bidi w:val="0"/>
                    <w:spacing w:line="240" w:lineRule="exact"/>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0.01</w:t>
                  </w:r>
                </w:p>
              </w:tc>
              <w:tc>
                <w:tcPr>
                  <w:tcW w:w="442" w:type="pct"/>
                  <w:vMerge w:val="continue"/>
                  <w:tcBorders>
                    <w:left w:val="single" w:color="auto" w:sz="4" w:space="0"/>
                  </w:tcBorders>
                  <w:shd w:val="clear" w:color="auto" w:fill="auto"/>
                  <w:vAlign w:val="center"/>
                </w:tcPr>
                <w:p w14:paraId="569CF3B4">
                  <w:pPr>
                    <w:keepNext w:val="0"/>
                    <w:keepLines w:val="0"/>
                    <w:pageBreakBefore w:val="0"/>
                    <w:kinsoku/>
                    <w:wordWrap/>
                    <w:overflowPunct/>
                    <w:topLinePunct w:val="0"/>
                    <w:autoSpaceDE/>
                    <w:autoSpaceDN/>
                    <w:bidi w:val="0"/>
                    <w:spacing w:line="240" w:lineRule="exact"/>
                    <w:ind w:firstLine="0" w:firstLineChars="0"/>
                    <w:jc w:val="center"/>
                    <w:rPr>
                      <w:rFonts w:hint="default" w:ascii="Times New Roman" w:hAnsi="Times New Roman" w:eastAsia="宋体" w:cs="Times New Roman"/>
                      <w:color w:val="auto"/>
                      <w:sz w:val="21"/>
                      <w:szCs w:val="21"/>
                      <w:highlight w:val="none"/>
                    </w:rPr>
                  </w:pPr>
                </w:p>
              </w:tc>
            </w:tr>
            <w:tr w14:paraId="113FA10F">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0" w:hRule="atLeast"/>
              </w:trPr>
              <w:tc>
                <w:tcPr>
                  <w:tcW w:w="555" w:type="pct"/>
                  <w:shd w:val="clear" w:color="auto" w:fill="auto"/>
                  <w:vAlign w:val="center"/>
                </w:tcPr>
                <w:p w14:paraId="5A810C03">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eastAsia" w:ascii="Times New Roman" w:hAnsi="Times New Roman" w:cs="Times New Roman" w:eastAsiaTheme="minorEastAsia"/>
                      <w:b w:val="0"/>
                      <w:bCs/>
                      <w:color w:val="auto"/>
                      <w:kern w:val="0"/>
                      <w:sz w:val="21"/>
                      <w:szCs w:val="21"/>
                      <w:highlight w:val="none"/>
                      <w:lang w:val="en-US" w:eastAsia="zh-CN" w:bidi="ar-SA"/>
                    </w:rPr>
                  </w:pPr>
                  <w:r>
                    <w:rPr>
                      <w:rFonts w:hint="eastAsia" w:ascii="Times New Roman" w:cs="Times New Roman" w:eastAsiaTheme="minorEastAsia"/>
                      <w:b w:val="0"/>
                      <w:bCs/>
                      <w:color w:val="auto"/>
                      <w:sz w:val="21"/>
                      <w:szCs w:val="21"/>
                      <w:highlight w:val="none"/>
                      <w:lang w:val="en-US" w:eastAsia="zh-CN"/>
                    </w:rPr>
                    <w:t>废切削液</w:t>
                  </w:r>
                </w:p>
              </w:tc>
              <w:tc>
                <w:tcPr>
                  <w:tcW w:w="268" w:type="pct"/>
                  <w:vMerge w:val="continue"/>
                  <w:vAlign w:val="center"/>
                </w:tcPr>
                <w:p w14:paraId="4B8EF53D">
                  <w:pPr>
                    <w:keepNext w:val="0"/>
                    <w:keepLines w:val="0"/>
                    <w:pageBreakBefore w:val="0"/>
                    <w:kinsoku/>
                    <w:wordWrap/>
                    <w:overflowPunct/>
                    <w:topLinePunct w:val="0"/>
                    <w:autoSpaceDE/>
                    <w:autoSpaceDN/>
                    <w:bidi w:val="0"/>
                    <w:spacing w:line="240" w:lineRule="exact"/>
                    <w:ind w:firstLine="0" w:firstLineChars="0"/>
                    <w:jc w:val="center"/>
                    <w:rPr>
                      <w:rFonts w:hint="eastAsia" w:cs="Times New Roman"/>
                      <w:color w:val="auto"/>
                      <w:sz w:val="21"/>
                      <w:szCs w:val="21"/>
                      <w:highlight w:val="none"/>
                      <w:lang w:val="en-US" w:eastAsia="zh-CN"/>
                    </w:rPr>
                  </w:pPr>
                </w:p>
              </w:tc>
              <w:tc>
                <w:tcPr>
                  <w:tcW w:w="542" w:type="pct"/>
                  <w:vMerge w:val="restart"/>
                  <w:shd w:val="clear" w:color="auto" w:fill="auto"/>
                  <w:vAlign w:val="center"/>
                </w:tcPr>
                <w:p w14:paraId="64B13286">
                  <w:pPr>
                    <w:keepNext w:val="0"/>
                    <w:keepLines w:val="0"/>
                    <w:pageBreakBefore w:val="0"/>
                    <w:widowControl/>
                    <w:suppressLineNumbers w:val="0"/>
                    <w:kinsoku/>
                    <w:wordWrap/>
                    <w:overflowPunct/>
                    <w:topLinePunct w:val="0"/>
                    <w:autoSpaceDE/>
                    <w:autoSpaceDN/>
                    <w:bidi w:val="0"/>
                    <w:spacing w:line="240" w:lineRule="exact"/>
                    <w:ind w:firstLine="0" w:firstLineChars="0"/>
                    <w:jc w:val="center"/>
                    <w:textAlignment w:val="center"/>
                    <w:rPr>
                      <w:rFonts w:hint="eastAsia" w:ascii="Times New Roman" w:hAnsi="Times New Roman" w:eastAsia="宋体" w:cs="Times New Roman"/>
                      <w:b w:val="0"/>
                      <w:bCs/>
                      <w:color w:val="auto"/>
                      <w:kern w:val="0"/>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机加工</w:t>
                  </w:r>
                </w:p>
              </w:tc>
              <w:tc>
                <w:tcPr>
                  <w:tcW w:w="222" w:type="pct"/>
                  <w:shd w:val="clear" w:color="auto" w:fill="auto"/>
                  <w:vAlign w:val="center"/>
                </w:tcPr>
                <w:p w14:paraId="5D28F850">
                  <w:pPr>
                    <w:keepNext w:val="0"/>
                    <w:keepLines w:val="0"/>
                    <w:pageBreakBefore w:val="0"/>
                    <w:kinsoku/>
                    <w:wordWrap/>
                    <w:overflowPunct/>
                    <w:topLinePunct w:val="0"/>
                    <w:autoSpaceDE/>
                    <w:autoSpaceDN/>
                    <w:bidi w:val="0"/>
                    <w:spacing w:line="240" w:lineRule="exact"/>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液</w:t>
                  </w:r>
                </w:p>
              </w:tc>
              <w:tc>
                <w:tcPr>
                  <w:tcW w:w="661" w:type="pct"/>
                  <w:shd w:val="clear" w:color="auto" w:fill="auto"/>
                  <w:vAlign w:val="center"/>
                </w:tcPr>
                <w:p w14:paraId="1121525B">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cs="Times New Roman" w:eastAsiaTheme="minorEastAsia"/>
                      <w:b w:val="0"/>
                      <w:bCs/>
                      <w:color w:val="auto"/>
                      <w:sz w:val="21"/>
                      <w:szCs w:val="21"/>
                      <w:highlight w:val="none"/>
                      <w:lang w:val="en-US" w:eastAsia="zh-CN"/>
                    </w:rPr>
                    <w:t>切削液</w:t>
                  </w:r>
                </w:p>
              </w:tc>
              <w:tc>
                <w:tcPr>
                  <w:tcW w:w="416" w:type="pct"/>
                  <w:vMerge w:val="continue"/>
                  <w:vAlign w:val="center"/>
                </w:tcPr>
                <w:p w14:paraId="137BA938">
                  <w:pPr>
                    <w:keepNext w:val="0"/>
                    <w:keepLines w:val="0"/>
                    <w:pageBreakBefore w:val="0"/>
                    <w:kinsoku/>
                    <w:wordWrap/>
                    <w:overflowPunct/>
                    <w:topLinePunct w:val="0"/>
                    <w:autoSpaceDE/>
                    <w:autoSpaceDN/>
                    <w:bidi w:val="0"/>
                    <w:adjustRightInd w:val="0"/>
                    <w:snapToGrid w:val="0"/>
                    <w:spacing w:line="240" w:lineRule="exact"/>
                    <w:ind w:firstLine="0" w:firstLineChars="0"/>
                    <w:jc w:val="center"/>
                    <w:rPr>
                      <w:rFonts w:hint="default" w:ascii="Times New Roman" w:hAnsi="Times New Roman" w:eastAsia="宋体" w:cs="Times New Roman"/>
                      <w:color w:val="auto"/>
                      <w:sz w:val="21"/>
                      <w:szCs w:val="21"/>
                      <w:highlight w:val="none"/>
                    </w:rPr>
                  </w:pPr>
                </w:p>
              </w:tc>
              <w:tc>
                <w:tcPr>
                  <w:tcW w:w="578" w:type="dxa"/>
                  <w:shd w:val="clear" w:color="auto" w:fill="auto"/>
                  <w:vAlign w:val="center"/>
                </w:tcPr>
                <w:p w14:paraId="7E550652">
                  <w:pPr>
                    <w:keepNext w:val="0"/>
                    <w:keepLines w:val="0"/>
                    <w:pageBreakBefore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240" w:lineRule="exact"/>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T</w:t>
                  </w:r>
                </w:p>
              </w:tc>
              <w:tc>
                <w:tcPr>
                  <w:tcW w:w="615" w:type="dxa"/>
                  <w:shd w:val="clear" w:color="auto" w:fill="auto"/>
                  <w:vAlign w:val="center"/>
                </w:tcPr>
                <w:p w14:paraId="4DE771B3">
                  <w:pPr>
                    <w:keepNext w:val="0"/>
                    <w:keepLines w:val="0"/>
                    <w:pageBreakBefore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240" w:lineRule="exact"/>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HW</w:t>
                  </w:r>
                  <w:r>
                    <w:rPr>
                      <w:rFonts w:hint="eastAsia" w:ascii="Times New Roman" w:hAnsi="Times New Roman" w:eastAsia="宋体" w:cs="Times New Roman"/>
                      <w:color w:val="auto"/>
                      <w:sz w:val="21"/>
                      <w:szCs w:val="21"/>
                      <w:highlight w:val="none"/>
                      <w:lang w:val="en-US" w:eastAsia="zh-CN"/>
                    </w:rPr>
                    <w:t>0</w:t>
                  </w:r>
                  <w:r>
                    <w:rPr>
                      <w:rFonts w:hint="default" w:ascii="Times New Roman" w:hAnsi="Times New Roman" w:eastAsia="宋体" w:cs="Times New Roman"/>
                      <w:color w:val="auto"/>
                      <w:sz w:val="21"/>
                      <w:szCs w:val="21"/>
                      <w:highlight w:val="none"/>
                      <w:lang w:val="en-US" w:eastAsia="zh-CN"/>
                    </w:rPr>
                    <w:t>9</w:t>
                  </w:r>
                </w:p>
              </w:tc>
              <w:tc>
                <w:tcPr>
                  <w:tcW w:w="683" w:type="pct"/>
                  <w:shd w:val="clear" w:color="auto" w:fill="auto"/>
                  <w:vAlign w:val="center"/>
                </w:tcPr>
                <w:p w14:paraId="36A4AF26">
                  <w:pPr>
                    <w:keepNext w:val="0"/>
                    <w:keepLines w:val="0"/>
                    <w:pageBreakBefore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240" w:lineRule="exact"/>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2"/>
                      <w:sz w:val="21"/>
                      <w:szCs w:val="21"/>
                      <w:highlight w:val="none"/>
                      <w:lang w:val="en-US" w:eastAsia="zh-CN" w:bidi="ar-SA"/>
                    </w:rPr>
                    <w:t>900-006-09</w:t>
                  </w:r>
                </w:p>
              </w:tc>
              <w:tc>
                <w:tcPr>
                  <w:tcW w:w="486" w:type="pct"/>
                  <w:tcBorders>
                    <w:right w:val="single" w:color="auto" w:sz="4" w:space="0"/>
                  </w:tcBorders>
                  <w:shd w:val="clear" w:color="auto" w:fill="auto"/>
                  <w:vAlign w:val="center"/>
                </w:tcPr>
                <w:p w14:paraId="24C97E50">
                  <w:pPr>
                    <w:keepNext w:val="0"/>
                    <w:keepLines w:val="0"/>
                    <w:pageBreakBefore w:val="0"/>
                    <w:widowControl/>
                    <w:suppressLineNumbers w:val="0"/>
                    <w:kinsoku/>
                    <w:wordWrap/>
                    <w:overflowPunct/>
                    <w:topLinePunct w:val="0"/>
                    <w:autoSpaceDE/>
                    <w:autoSpaceDN/>
                    <w:bidi w:val="0"/>
                    <w:spacing w:line="240" w:lineRule="exact"/>
                    <w:ind w:firstLine="0" w:firstLineChars="0"/>
                    <w:jc w:val="center"/>
                    <w:textAlignment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0.9</w:t>
                  </w:r>
                </w:p>
              </w:tc>
              <w:tc>
                <w:tcPr>
                  <w:tcW w:w="442" w:type="pct"/>
                  <w:vMerge w:val="continue"/>
                  <w:tcBorders>
                    <w:left w:val="single" w:color="auto" w:sz="4" w:space="0"/>
                  </w:tcBorders>
                  <w:shd w:val="clear" w:color="auto" w:fill="auto"/>
                  <w:vAlign w:val="center"/>
                </w:tcPr>
                <w:p w14:paraId="710CCFBC">
                  <w:pPr>
                    <w:keepNext w:val="0"/>
                    <w:keepLines w:val="0"/>
                    <w:pageBreakBefore w:val="0"/>
                    <w:kinsoku/>
                    <w:wordWrap/>
                    <w:overflowPunct/>
                    <w:topLinePunct w:val="0"/>
                    <w:autoSpaceDE/>
                    <w:autoSpaceDN/>
                    <w:bidi w:val="0"/>
                    <w:spacing w:line="240" w:lineRule="exact"/>
                    <w:ind w:firstLine="0" w:firstLineChars="0"/>
                    <w:jc w:val="center"/>
                    <w:rPr>
                      <w:rFonts w:hint="default" w:ascii="Times New Roman" w:hAnsi="Times New Roman" w:eastAsia="宋体" w:cs="Times New Roman"/>
                      <w:color w:val="auto"/>
                      <w:sz w:val="21"/>
                      <w:szCs w:val="21"/>
                      <w:highlight w:val="none"/>
                    </w:rPr>
                  </w:pPr>
                </w:p>
              </w:tc>
            </w:tr>
            <w:tr w14:paraId="6630584A">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0" w:hRule="atLeast"/>
              </w:trPr>
              <w:tc>
                <w:tcPr>
                  <w:tcW w:w="555" w:type="pct"/>
                  <w:shd w:val="clear" w:color="auto" w:fill="auto"/>
                  <w:vAlign w:val="center"/>
                </w:tcPr>
                <w:p w14:paraId="3FBECCF6">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eastAsia" w:ascii="Times New Roman" w:hAnsi="Times New Roman" w:cs="Times New Roman" w:eastAsiaTheme="minorEastAsia"/>
                      <w:b w:val="0"/>
                      <w:bCs/>
                      <w:color w:val="auto"/>
                      <w:kern w:val="0"/>
                      <w:sz w:val="21"/>
                      <w:szCs w:val="21"/>
                      <w:highlight w:val="none"/>
                      <w:lang w:val="en-US" w:eastAsia="zh-CN" w:bidi="ar-SA"/>
                    </w:rPr>
                  </w:pPr>
                  <w:r>
                    <w:rPr>
                      <w:rFonts w:hint="default" w:ascii="Times New Roman" w:hAnsi="Times New Roman" w:cs="Times New Roman" w:eastAsiaTheme="minorEastAsia"/>
                      <w:b w:val="0"/>
                      <w:bCs/>
                      <w:color w:val="auto"/>
                      <w:kern w:val="0"/>
                      <w:sz w:val="21"/>
                      <w:szCs w:val="21"/>
                      <w:highlight w:val="none"/>
                      <w:lang w:val="en-US" w:eastAsia="zh-CN" w:bidi="ar-SA"/>
                    </w:rPr>
                    <w:t>废油桶</w:t>
                  </w:r>
                </w:p>
              </w:tc>
              <w:tc>
                <w:tcPr>
                  <w:tcW w:w="268" w:type="pct"/>
                  <w:vMerge w:val="continue"/>
                  <w:vAlign w:val="center"/>
                </w:tcPr>
                <w:p w14:paraId="60EF23E0">
                  <w:pPr>
                    <w:keepNext w:val="0"/>
                    <w:keepLines w:val="0"/>
                    <w:pageBreakBefore w:val="0"/>
                    <w:kinsoku/>
                    <w:wordWrap/>
                    <w:overflowPunct/>
                    <w:topLinePunct w:val="0"/>
                    <w:autoSpaceDE/>
                    <w:autoSpaceDN/>
                    <w:bidi w:val="0"/>
                    <w:spacing w:line="240" w:lineRule="exact"/>
                    <w:ind w:firstLine="0" w:firstLineChars="0"/>
                    <w:jc w:val="center"/>
                    <w:rPr>
                      <w:rFonts w:hint="eastAsia" w:cs="Times New Roman"/>
                      <w:color w:val="auto"/>
                      <w:sz w:val="21"/>
                      <w:szCs w:val="21"/>
                      <w:highlight w:val="none"/>
                      <w:lang w:val="en-US" w:eastAsia="zh-CN"/>
                    </w:rPr>
                  </w:pPr>
                </w:p>
              </w:tc>
              <w:tc>
                <w:tcPr>
                  <w:tcW w:w="542" w:type="pct"/>
                  <w:vMerge w:val="continue"/>
                  <w:shd w:val="clear" w:color="auto" w:fill="auto"/>
                  <w:vAlign w:val="center"/>
                </w:tcPr>
                <w:p w14:paraId="665B5F96">
                  <w:pPr>
                    <w:keepNext w:val="0"/>
                    <w:keepLines w:val="0"/>
                    <w:pageBreakBefore w:val="0"/>
                    <w:widowControl/>
                    <w:suppressLineNumbers w:val="0"/>
                    <w:kinsoku/>
                    <w:wordWrap/>
                    <w:overflowPunct/>
                    <w:topLinePunct w:val="0"/>
                    <w:autoSpaceDE/>
                    <w:autoSpaceDN/>
                    <w:bidi w:val="0"/>
                    <w:spacing w:line="240" w:lineRule="exact"/>
                    <w:ind w:firstLine="0" w:firstLineChars="0"/>
                    <w:jc w:val="center"/>
                    <w:textAlignment w:val="center"/>
                    <w:rPr>
                      <w:rFonts w:hint="eastAsia" w:ascii="Times New Roman" w:hAnsi="Times New Roman" w:eastAsia="宋体" w:cs="Times New Roman"/>
                      <w:b w:val="0"/>
                      <w:bCs/>
                      <w:color w:val="auto"/>
                      <w:kern w:val="0"/>
                      <w:sz w:val="21"/>
                      <w:szCs w:val="21"/>
                      <w:highlight w:val="none"/>
                      <w:lang w:val="en-US" w:eastAsia="zh-CN" w:bidi="ar-SA"/>
                    </w:rPr>
                  </w:pPr>
                </w:p>
              </w:tc>
              <w:tc>
                <w:tcPr>
                  <w:tcW w:w="222" w:type="pct"/>
                  <w:shd w:val="clear" w:color="auto" w:fill="auto"/>
                  <w:vAlign w:val="center"/>
                </w:tcPr>
                <w:p w14:paraId="44CF32A4">
                  <w:pPr>
                    <w:keepNext w:val="0"/>
                    <w:keepLines w:val="0"/>
                    <w:pageBreakBefore w:val="0"/>
                    <w:kinsoku/>
                    <w:wordWrap/>
                    <w:overflowPunct/>
                    <w:topLinePunct w:val="0"/>
                    <w:autoSpaceDE/>
                    <w:autoSpaceDN/>
                    <w:bidi w:val="0"/>
                    <w:spacing w:line="240" w:lineRule="exact"/>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固</w:t>
                  </w:r>
                </w:p>
              </w:tc>
              <w:tc>
                <w:tcPr>
                  <w:tcW w:w="661" w:type="pct"/>
                  <w:shd w:val="clear" w:color="auto" w:fill="auto"/>
                  <w:vAlign w:val="center"/>
                </w:tcPr>
                <w:p w14:paraId="3ED17D13">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cs="Times New Roman" w:eastAsiaTheme="minorEastAsia"/>
                      <w:b w:val="0"/>
                      <w:bCs/>
                      <w:color w:val="auto"/>
                      <w:kern w:val="0"/>
                      <w:sz w:val="21"/>
                      <w:szCs w:val="21"/>
                      <w:highlight w:val="none"/>
                      <w:lang w:val="en-US" w:eastAsia="zh-CN" w:bidi="ar-SA"/>
                    </w:rPr>
                    <w:t>润滑油</w:t>
                  </w:r>
                </w:p>
              </w:tc>
              <w:tc>
                <w:tcPr>
                  <w:tcW w:w="416" w:type="pct"/>
                  <w:vMerge w:val="continue"/>
                  <w:vAlign w:val="center"/>
                </w:tcPr>
                <w:p w14:paraId="2F1A80DF">
                  <w:pPr>
                    <w:keepNext w:val="0"/>
                    <w:keepLines w:val="0"/>
                    <w:pageBreakBefore w:val="0"/>
                    <w:kinsoku/>
                    <w:wordWrap/>
                    <w:overflowPunct/>
                    <w:topLinePunct w:val="0"/>
                    <w:autoSpaceDE/>
                    <w:autoSpaceDN/>
                    <w:bidi w:val="0"/>
                    <w:adjustRightInd w:val="0"/>
                    <w:snapToGrid w:val="0"/>
                    <w:spacing w:line="240" w:lineRule="exact"/>
                    <w:ind w:firstLine="0" w:firstLineChars="0"/>
                    <w:jc w:val="center"/>
                    <w:rPr>
                      <w:rFonts w:hint="default" w:ascii="Times New Roman" w:hAnsi="Times New Roman" w:eastAsia="宋体" w:cs="Times New Roman"/>
                      <w:color w:val="auto"/>
                      <w:sz w:val="21"/>
                      <w:szCs w:val="21"/>
                      <w:highlight w:val="none"/>
                    </w:rPr>
                  </w:pPr>
                </w:p>
              </w:tc>
              <w:tc>
                <w:tcPr>
                  <w:tcW w:w="578" w:type="dxa"/>
                  <w:shd w:val="clear" w:color="auto" w:fill="auto"/>
                  <w:vAlign w:val="center"/>
                </w:tcPr>
                <w:p w14:paraId="42485C4A">
                  <w:pPr>
                    <w:keepNext w:val="0"/>
                    <w:keepLines w:val="0"/>
                    <w:pageBreakBefore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240" w:lineRule="exact"/>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T</w:t>
                  </w:r>
                  <w:r>
                    <w:rPr>
                      <w:rFonts w:hint="eastAsia" w:cs="Times New Roman"/>
                      <w:color w:val="auto"/>
                      <w:sz w:val="21"/>
                      <w:szCs w:val="21"/>
                      <w:highlight w:val="none"/>
                      <w:lang w:eastAsia="zh-CN"/>
                    </w:rPr>
                    <w:t xml:space="preserve">, </w:t>
                  </w:r>
                  <w:r>
                    <w:rPr>
                      <w:rFonts w:hint="default" w:ascii="Times New Roman" w:hAnsi="Times New Roman" w:eastAsia="宋体" w:cs="Times New Roman"/>
                      <w:color w:val="auto"/>
                      <w:sz w:val="21"/>
                      <w:szCs w:val="21"/>
                      <w:highlight w:val="none"/>
                    </w:rPr>
                    <w:t>I</w:t>
                  </w:r>
                </w:p>
              </w:tc>
              <w:tc>
                <w:tcPr>
                  <w:tcW w:w="615" w:type="dxa"/>
                  <w:shd w:val="clear" w:color="auto" w:fill="auto"/>
                  <w:vAlign w:val="center"/>
                </w:tcPr>
                <w:p w14:paraId="103CE76B">
                  <w:pPr>
                    <w:keepNext w:val="0"/>
                    <w:keepLines w:val="0"/>
                    <w:pageBreakBefore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240" w:lineRule="exact"/>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HW08</w:t>
                  </w:r>
                </w:p>
              </w:tc>
              <w:tc>
                <w:tcPr>
                  <w:tcW w:w="1131" w:type="dxa"/>
                  <w:shd w:val="clear" w:color="auto" w:fill="auto"/>
                  <w:vAlign w:val="center"/>
                </w:tcPr>
                <w:p w14:paraId="432A7DAA">
                  <w:pPr>
                    <w:keepNext w:val="0"/>
                    <w:keepLines w:val="0"/>
                    <w:pageBreakBefore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240" w:lineRule="exact"/>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900-249-08</w:t>
                  </w:r>
                </w:p>
              </w:tc>
              <w:tc>
                <w:tcPr>
                  <w:tcW w:w="486" w:type="pct"/>
                  <w:tcBorders>
                    <w:right w:val="single" w:color="auto" w:sz="4" w:space="0"/>
                  </w:tcBorders>
                  <w:shd w:val="clear" w:color="auto" w:fill="auto"/>
                  <w:vAlign w:val="center"/>
                </w:tcPr>
                <w:p w14:paraId="30A9F4FD">
                  <w:pPr>
                    <w:keepNext w:val="0"/>
                    <w:keepLines w:val="0"/>
                    <w:pageBreakBefore w:val="0"/>
                    <w:widowControl/>
                    <w:suppressLineNumbers w:val="0"/>
                    <w:kinsoku/>
                    <w:wordWrap/>
                    <w:overflowPunct/>
                    <w:topLinePunct w:val="0"/>
                    <w:autoSpaceDE/>
                    <w:autoSpaceDN/>
                    <w:bidi w:val="0"/>
                    <w:spacing w:line="240" w:lineRule="exact"/>
                    <w:ind w:firstLine="0" w:firstLineChars="0"/>
                    <w:jc w:val="center"/>
                    <w:textAlignment w:val="center"/>
                    <w:rPr>
                      <w:rFonts w:hint="eastAsia"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0.006</w:t>
                  </w:r>
                </w:p>
              </w:tc>
              <w:tc>
                <w:tcPr>
                  <w:tcW w:w="442" w:type="pct"/>
                  <w:vMerge w:val="continue"/>
                  <w:tcBorders>
                    <w:left w:val="single" w:color="auto" w:sz="4" w:space="0"/>
                  </w:tcBorders>
                  <w:shd w:val="clear" w:color="auto" w:fill="auto"/>
                  <w:vAlign w:val="center"/>
                </w:tcPr>
                <w:p w14:paraId="55E62CA7">
                  <w:pPr>
                    <w:keepNext w:val="0"/>
                    <w:keepLines w:val="0"/>
                    <w:pageBreakBefore w:val="0"/>
                    <w:kinsoku/>
                    <w:wordWrap/>
                    <w:overflowPunct/>
                    <w:topLinePunct w:val="0"/>
                    <w:autoSpaceDE/>
                    <w:autoSpaceDN/>
                    <w:bidi w:val="0"/>
                    <w:spacing w:line="240" w:lineRule="exact"/>
                    <w:ind w:firstLine="0" w:firstLineChars="0"/>
                    <w:jc w:val="center"/>
                    <w:rPr>
                      <w:rFonts w:hint="default" w:ascii="Times New Roman" w:hAnsi="Times New Roman" w:eastAsia="宋体" w:cs="Times New Roman"/>
                      <w:color w:val="auto"/>
                      <w:sz w:val="21"/>
                      <w:szCs w:val="21"/>
                      <w:highlight w:val="none"/>
                    </w:rPr>
                  </w:pPr>
                </w:p>
              </w:tc>
            </w:tr>
            <w:tr w14:paraId="0596E161">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0" w:hRule="atLeast"/>
              </w:trPr>
              <w:tc>
                <w:tcPr>
                  <w:tcW w:w="555" w:type="pct"/>
                  <w:shd w:val="clear" w:color="auto" w:fill="auto"/>
                  <w:vAlign w:val="center"/>
                </w:tcPr>
                <w:p w14:paraId="477F3299">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eastAsia" w:ascii="Times New Roman" w:hAnsi="Times New Roman" w:cs="Times New Roman" w:eastAsiaTheme="minorEastAsia"/>
                      <w:b w:val="0"/>
                      <w:bCs/>
                      <w:color w:val="auto"/>
                      <w:kern w:val="0"/>
                      <w:sz w:val="21"/>
                      <w:szCs w:val="21"/>
                      <w:highlight w:val="none"/>
                      <w:lang w:val="en-US" w:eastAsia="zh-CN" w:bidi="ar-SA"/>
                    </w:rPr>
                  </w:pPr>
                  <w:r>
                    <w:rPr>
                      <w:rFonts w:hint="default" w:ascii="Times New Roman" w:hAnsi="Times New Roman" w:cs="Times New Roman" w:eastAsiaTheme="minorEastAsia"/>
                      <w:b w:val="0"/>
                      <w:bCs/>
                      <w:color w:val="auto"/>
                      <w:kern w:val="0"/>
                      <w:sz w:val="21"/>
                      <w:szCs w:val="21"/>
                      <w:highlight w:val="none"/>
                      <w:lang w:val="en-US" w:eastAsia="zh-CN" w:bidi="ar-SA"/>
                    </w:rPr>
                    <w:t>废润滑油</w:t>
                  </w:r>
                </w:p>
              </w:tc>
              <w:tc>
                <w:tcPr>
                  <w:tcW w:w="268" w:type="pct"/>
                  <w:vMerge w:val="continue"/>
                  <w:vAlign w:val="center"/>
                </w:tcPr>
                <w:p w14:paraId="05ECC42E">
                  <w:pPr>
                    <w:keepNext w:val="0"/>
                    <w:keepLines w:val="0"/>
                    <w:pageBreakBefore w:val="0"/>
                    <w:kinsoku/>
                    <w:wordWrap/>
                    <w:overflowPunct/>
                    <w:topLinePunct w:val="0"/>
                    <w:autoSpaceDE/>
                    <w:autoSpaceDN/>
                    <w:bidi w:val="0"/>
                    <w:spacing w:line="240" w:lineRule="exact"/>
                    <w:ind w:firstLine="0" w:firstLineChars="0"/>
                    <w:jc w:val="center"/>
                    <w:rPr>
                      <w:rFonts w:hint="eastAsia" w:cs="Times New Roman"/>
                      <w:color w:val="auto"/>
                      <w:sz w:val="21"/>
                      <w:szCs w:val="21"/>
                      <w:highlight w:val="none"/>
                      <w:lang w:val="en-US" w:eastAsia="zh-CN"/>
                    </w:rPr>
                  </w:pPr>
                </w:p>
              </w:tc>
              <w:tc>
                <w:tcPr>
                  <w:tcW w:w="542" w:type="pct"/>
                  <w:vMerge w:val="continue"/>
                  <w:shd w:val="clear" w:color="auto" w:fill="auto"/>
                  <w:vAlign w:val="center"/>
                </w:tcPr>
                <w:p w14:paraId="09273759">
                  <w:pPr>
                    <w:keepNext w:val="0"/>
                    <w:keepLines w:val="0"/>
                    <w:pageBreakBefore w:val="0"/>
                    <w:widowControl/>
                    <w:suppressLineNumbers w:val="0"/>
                    <w:kinsoku/>
                    <w:wordWrap/>
                    <w:overflowPunct/>
                    <w:topLinePunct w:val="0"/>
                    <w:autoSpaceDE/>
                    <w:autoSpaceDN/>
                    <w:bidi w:val="0"/>
                    <w:spacing w:line="240" w:lineRule="exact"/>
                    <w:ind w:firstLine="0" w:firstLineChars="0"/>
                    <w:jc w:val="center"/>
                    <w:textAlignment w:val="center"/>
                    <w:rPr>
                      <w:rFonts w:hint="eastAsia" w:ascii="Times New Roman" w:hAnsi="Times New Roman" w:eastAsia="宋体" w:cs="Times New Roman"/>
                      <w:b w:val="0"/>
                      <w:bCs/>
                      <w:color w:val="auto"/>
                      <w:kern w:val="0"/>
                      <w:sz w:val="21"/>
                      <w:szCs w:val="21"/>
                      <w:highlight w:val="none"/>
                      <w:lang w:val="en-US" w:eastAsia="zh-CN" w:bidi="ar-SA"/>
                    </w:rPr>
                  </w:pPr>
                </w:p>
              </w:tc>
              <w:tc>
                <w:tcPr>
                  <w:tcW w:w="222" w:type="pct"/>
                  <w:shd w:val="clear" w:color="auto" w:fill="auto"/>
                  <w:vAlign w:val="center"/>
                </w:tcPr>
                <w:p w14:paraId="676A6489">
                  <w:pPr>
                    <w:keepNext w:val="0"/>
                    <w:keepLines w:val="0"/>
                    <w:pageBreakBefore w:val="0"/>
                    <w:kinsoku/>
                    <w:wordWrap/>
                    <w:overflowPunct/>
                    <w:topLinePunct w:val="0"/>
                    <w:autoSpaceDE/>
                    <w:autoSpaceDN/>
                    <w:bidi w:val="0"/>
                    <w:spacing w:line="240" w:lineRule="exact"/>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液</w:t>
                  </w:r>
                </w:p>
              </w:tc>
              <w:tc>
                <w:tcPr>
                  <w:tcW w:w="661" w:type="pct"/>
                  <w:shd w:val="clear" w:color="auto" w:fill="auto"/>
                  <w:vAlign w:val="center"/>
                </w:tcPr>
                <w:p w14:paraId="585B71A3">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cs="Times New Roman" w:eastAsiaTheme="minorEastAsia"/>
                      <w:b w:val="0"/>
                      <w:bCs/>
                      <w:color w:val="auto"/>
                      <w:kern w:val="0"/>
                      <w:sz w:val="21"/>
                      <w:szCs w:val="21"/>
                      <w:highlight w:val="none"/>
                      <w:lang w:val="en-US" w:eastAsia="zh-CN" w:bidi="ar-SA"/>
                    </w:rPr>
                    <w:t>润滑油</w:t>
                  </w:r>
                </w:p>
              </w:tc>
              <w:tc>
                <w:tcPr>
                  <w:tcW w:w="416" w:type="pct"/>
                  <w:vMerge w:val="continue"/>
                  <w:vAlign w:val="center"/>
                </w:tcPr>
                <w:p w14:paraId="56003911">
                  <w:pPr>
                    <w:keepNext w:val="0"/>
                    <w:keepLines w:val="0"/>
                    <w:pageBreakBefore w:val="0"/>
                    <w:kinsoku/>
                    <w:wordWrap/>
                    <w:overflowPunct/>
                    <w:topLinePunct w:val="0"/>
                    <w:autoSpaceDE/>
                    <w:autoSpaceDN/>
                    <w:bidi w:val="0"/>
                    <w:adjustRightInd w:val="0"/>
                    <w:snapToGrid w:val="0"/>
                    <w:spacing w:line="240" w:lineRule="exact"/>
                    <w:ind w:firstLine="0" w:firstLineChars="0"/>
                    <w:jc w:val="center"/>
                    <w:rPr>
                      <w:rFonts w:hint="default" w:ascii="Times New Roman" w:hAnsi="Times New Roman" w:eastAsia="宋体" w:cs="Times New Roman"/>
                      <w:color w:val="auto"/>
                      <w:sz w:val="21"/>
                      <w:szCs w:val="21"/>
                      <w:highlight w:val="none"/>
                    </w:rPr>
                  </w:pPr>
                </w:p>
              </w:tc>
              <w:tc>
                <w:tcPr>
                  <w:tcW w:w="578" w:type="dxa"/>
                  <w:shd w:val="clear" w:color="auto" w:fill="auto"/>
                  <w:vAlign w:val="center"/>
                </w:tcPr>
                <w:p w14:paraId="79FEEF08">
                  <w:pPr>
                    <w:keepNext w:val="0"/>
                    <w:keepLines w:val="0"/>
                    <w:pageBreakBefore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240" w:lineRule="exact"/>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T</w:t>
                  </w:r>
                  <w:r>
                    <w:rPr>
                      <w:rFonts w:hint="eastAsia" w:cs="Times New Roman"/>
                      <w:color w:val="auto"/>
                      <w:sz w:val="21"/>
                      <w:szCs w:val="21"/>
                      <w:highlight w:val="none"/>
                      <w:lang w:eastAsia="zh-CN"/>
                    </w:rPr>
                    <w:t xml:space="preserve">, </w:t>
                  </w:r>
                  <w:r>
                    <w:rPr>
                      <w:rFonts w:hint="default" w:ascii="Times New Roman" w:hAnsi="Times New Roman" w:eastAsia="宋体" w:cs="Times New Roman"/>
                      <w:color w:val="auto"/>
                      <w:sz w:val="21"/>
                      <w:szCs w:val="21"/>
                      <w:highlight w:val="none"/>
                    </w:rPr>
                    <w:t>I</w:t>
                  </w:r>
                </w:p>
              </w:tc>
              <w:tc>
                <w:tcPr>
                  <w:tcW w:w="615" w:type="dxa"/>
                  <w:shd w:val="clear" w:color="auto" w:fill="auto"/>
                  <w:vAlign w:val="center"/>
                </w:tcPr>
                <w:p w14:paraId="1E0044B1">
                  <w:pPr>
                    <w:keepNext w:val="0"/>
                    <w:keepLines w:val="0"/>
                    <w:pageBreakBefore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240" w:lineRule="exact"/>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HW08</w:t>
                  </w:r>
                </w:p>
              </w:tc>
              <w:tc>
                <w:tcPr>
                  <w:tcW w:w="1131" w:type="dxa"/>
                  <w:shd w:val="clear" w:color="auto" w:fill="auto"/>
                  <w:vAlign w:val="center"/>
                </w:tcPr>
                <w:p w14:paraId="1B2B4B77">
                  <w:pPr>
                    <w:keepNext w:val="0"/>
                    <w:keepLines w:val="0"/>
                    <w:pageBreakBefore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240" w:lineRule="exact"/>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900-2</w:t>
                  </w:r>
                  <w:r>
                    <w:rPr>
                      <w:rFonts w:hint="eastAsia" w:ascii="Times New Roman" w:hAnsi="Times New Roman" w:eastAsia="宋体" w:cs="Times New Roman"/>
                      <w:color w:val="auto"/>
                      <w:sz w:val="21"/>
                      <w:szCs w:val="21"/>
                      <w:highlight w:val="none"/>
                      <w:lang w:val="en-US" w:eastAsia="zh-CN"/>
                    </w:rPr>
                    <w:t>17</w:t>
                  </w:r>
                  <w:r>
                    <w:rPr>
                      <w:rFonts w:hint="default" w:ascii="Times New Roman" w:hAnsi="Times New Roman" w:eastAsia="宋体" w:cs="Times New Roman"/>
                      <w:color w:val="auto"/>
                      <w:sz w:val="21"/>
                      <w:szCs w:val="21"/>
                      <w:highlight w:val="none"/>
                    </w:rPr>
                    <w:t>-08</w:t>
                  </w:r>
                </w:p>
              </w:tc>
              <w:tc>
                <w:tcPr>
                  <w:tcW w:w="486" w:type="pct"/>
                  <w:tcBorders>
                    <w:right w:val="single" w:color="auto" w:sz="4" w:space="0"/>
                  </w:tcBorders>
                  <w:shd w:val="clear" w:color="auto" w:fill="auto"/>
                  <w:vAlign w:val="center"/>
                </w:tcPr>
                <w:p w14:paraId="4F41101F">
                  <w:pPr>
                    <w:keepNext w:val="0"/>
                    <w:keepLines w:val="0"/>
                    <w:pageBreakBefore w:val="0"/>
                    <w:widowControl/>
                    <w:suppressLineNumbers w:val="0"/>
                    <w:kinsoku/>
                    <w:wordWrap/>
                    <w:overflowPunct/>
                    <w:topLinePunct w:val="0"/>
                    <w:autoSpaceDE/>
                    <w:autoSpaceDN/>
                    <w:bidi w:val="0"/>
                    <w:spacing w:line="240" w:lineRule="exact"/>
                    <w:ind w:firstLine="0" w:firstLineChars="0"/>
                    <w:jc w:val="center"/>
                    <w:textAlignment w:val="center"/>
                    <w:rPr>
                      <w:rFonts w:hint="eastAsia" w:ascii="Times New Roman" w:hAnsi="Times New Roman" w:eastAsia="宋体" w:cs="Times New Roman"/>
                      <w:color w:val="auto"/>
                      <w:kern w:val="2"/>
                      <w:sz w:val="21"/>
                      <w:szCs w:val="21"/>
                      <w:highlight w:val="none"/>
                      <w:lang w:val="en-US" w:eastAsia="zh-CN" w:bidi="ar-SA"/>
                    </w:rPr>
                  </w:pPr>
                  <w:r>
                    <w:rPr>
                      <w:rFonts w:hint="eastAsia" w:cs="Times New Roman"/>
                      <w:color w:val="000000"/>
                      <w:kern w:val="2"/>
                      <w:sz w:val="21"/>
                      <w:szCs w:val="21"/>
                      <w:highlight w:val="none"/>
                      <w:lang w:val="en-US" w:eastAsia="zh-CN" w:bidi="ar-SA"/>
                    </w:rPr>
                    <w:t>0.0015</w:t>
                  </w:r>
                </w:p>
              </w:tc>
              <w:tc>
                <w:tcPr>
                  <w:tcW w:w="442" w:type="pct"/>
                  <w:vMerge w:val="continue"/>
                  <w:tcBorders>
                    <w:left w:val="single" w:color="auto" w:sz="4" w:space="0"/>
                  </w:tcBorders>
                  <w:shd w:val="clear" w:color="auto" w:fill="auto"/>
                  <w:vAlign w:val="center"/>
                </w:tcPr>
                <w:p w14:paraId="4DFCEA39">
                  <w:pPr>
                    <w:keepNext w:val="0"/>
                    <w:keepLines w:val="0"/>
                    <w:pageBreakBefore w:val="0"/>
                    <w:kinsoku/>
                    <w:wordWrap/>
                    <w:overflowPunct/>
                    <w:topLinePunct w:val="0"/>
                    <w:autoSpaceDE/>
                    <w:autoSpaceDN/>
                    <w:bidi w:val="0"/>
                    <w:spacing w:line="240" w:lineRule="exact"/>
                    <w:ind w:firstLine="0" w:firstLineChars="0"/>
                    <w:jc w:val="center"/>
                    <w:rPr>
                      <w:rFonts w:hint="default" w:ascii="Times New Roman" w:hAnsi="Times New Roman" w:eastAsia="宋体" w:cs="Times New Roman"/>
                      <w:color w:val="auto"/>
                      <w:sz w:val="21"/>
                      <w:szCs w:val="21"/>
                      <w:highlight w:val="none"/>
                    </w:rPr>
                  </w:pPr>
                </w:p>
              </w:tc>
            </w:tr>
            <w:tr w14:paraId="3DB0A83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0" w:hRule="atLeast"/>
              </w:trPr>
              <w:tc>
                <w:tcPr>
                  <w:tcW w:w="555" w:type="pct"/>
                  <w:shd w:val="clear" w:color="auto" w:fill="auto"/>
                  <w:vAlign w:val="center"/>
                </w:tcPr>
                <w:p w14:paraId="0549CB57">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default" w:ascii="Times New Roman" w:hAnsi="Times New Roman" w:cs="Times New Roman" w:eastAsiaTheme="minorEastAsia"/>
                      <w:b w:val="0"/>
                      <w:bCs/>
                      <w:color w:val="auto"/>
                      <w:kern w:val="0"/>
                      <w:sz w:val="21"/>
                      <w:szCs w:val="21"/>
                      <w:highlight w:val="none"/>
                      <w:lang w:val="en-US" w:eastAsia="zh-CN" w:bidi="ar-SA"/>
                    </w:rPr>
                  </w:pPr>
                  <w:r>
                    <w:rPr>
                      <w:rFonts w:hint="default" w:ascii="Times New Roman" w:hAnsi="Times New Roman" w:cs="Times New Roman" w:eastAsiaTheme="minorEastAsia"/>
                      <w:b w:val="0"/>
                      <w:bCs/>
                      <w:color w:val="auto"/>
                      <w:kern w:val="0"/>
                      <w:sz w:val="21"/>
                      <w:szCs w:val="21"/>
                      <w:highlight w:val="none"/>
                      <w:lang w:val="en-US" w:eastAsia="zh-CN" w:bidi="ar-SA"/>
                    </w:rPr>
                    <w:t>废包装桶</w:t>
                  </w:r>
                </w:p>
              </w:tc>
              <w:tc>
                <w:tcPr>
                  <w:tcW w:w="268" w:type="pct"/>
                  <w:vMerge w:val="continue"/>
                  <w:vAlign w:val="center"/>
                </w:tcPr>
                <w:p w14:paraId="29D58DE8">
                  <w:pPr>
                    <w:keepNext w:val="0"/>
                    <w:keepLines w:val="0"/>
                    <w:pageBreakBefore w:val="0"/>
                    <w:kinsoku/>
                    <w:wordWrap/>
                    <w:overflowPunct/>
                    <w:topLinePunct w:val="0"/>
                    <w:autoSpaceDE/>
                    <w:autoSpaceDN/>
                    <w:bidi w:val="0"/>
                    <w:spacing w:line="240" w:lineRule="exact"/>
                    <w:ind w:firstLine="0" w:firstLineChars="0"/>
                    <w:jc w:val="center"/>
                    <w:rPr>
                      <w:rFonts w:hint="eastAsia" w:cs="Times New Roman"/>
                      <w:color w:val="auto"/>
                      <w:sz w:val="21"/>
                      <w:szCs w:val="21"/>
                      <w:highlight w:val="none"/>
                      <w:lang w:val="en-US" w:eastAsia="zh-CN"/>
                    </w:rPr>
                  </w:pPr>
                </w:p>
              </w:tc>
              <w:tc>
                <w:tcPr>
                  <w:tcW w:w="542" w:type="pct"/>
                  <w:shd w:val="clear" w:color="auto" w:fill="auto"/>
                  <w:vAlign w:val="center"/>
                </w:tcPr>
                <w:p w14:paraId="7C0E0A92">
                  <w:pPr>
                    <w:keepNext w:val="0"/>
                    <w:keepLines w:val="0"/>
                    <w:pageBreakBefore w:val="0"/>
                    <w:widowControl/>
                    <w:suppressLineNumbers w:val="0"/>
                    <w:kinsoku/>
                    <w:wordWrap/>
                    <w:overflowPunct/>
                    <w:topLinePunct w:val="0"/>
                    <w:autoSpaceDE/>
                    <w:autoSpaceDN/>
                    <w:bidi w:val="0"/>
                    <w:spacing w:line="240" w:lineRule="exact"/>
                    <w:ind w:firstLine="0" w:firstLineChars="0"/>
                    <w:jc w:val="center"/>
                    <w:textAlignment w:val="center"/>
                    <w:rPr>
                      <w:rFonts w:hint="eastAsia" w:ascii="Times New Roman" w:cs="Times New Roman" w:eastAsiaTheme="minorEastAsia"/>
                      <w:b w:val="0"/>
                      <w:bCs/>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包装</w:t>
                  </w:r>
                </w:p>
              </w:tc>
              <w:tc>
                <w:tcPr>
                  <w:tcW w:w="222" w:type="pct"/>
                  <w:shd w:val="clear" w:color="auto" w:fill="auto"/>
                  <w:vAlign w:val="center"/>
                </w:tcPr>
                <w:p w14:paraId="53221517">
                  <w:pPr>
                    <w:keepNext w:val="0"/>
                    <w:keepLines w:val="0"/>
                    <w:pageBreakBefore w:val="0"/>
                    <w:kinsoku/>
                    <w:wordWrap/>
                    <w:overflowPunct/>
                    <w:topLinePunct w:val="0"/>
                    <w:autoSpaceDE/>
                    <w:autoSpaceDN/>
                    <w:bidi w:val="0"/>
                    <w:spacing w:line="240" w:lineRule="exact"/>
                    <w:ind w:firstLine="0" w:firstLineChars="0"/>
                    <w:jc w:val="center"/>
                    <w:rPr>
                      <w:rFonts w:hint="eastAsia"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固</w:t>
                  </w:r>
                </w:p>
              </w:tc>
              <w:tc>
                <w:tcPr>
                  <w:tcW w:w="661" w:type="pct"/>
                  <w:shd w:val="clear" w:color="auto" w:fill="auto"/>
                  <w:vAlign w:val="center"/>
                </w:tcPr>
                <w:p w14:paraId="049C431C">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eastAsia" w:cs="Times New Roman"/>
                      <w:color w:val="auto"/>
                      <w:sz w:val="21"/>
                      <w:szCs w:val="21"/>
                      <w:highlight w:val="none"/>
                      <w:lang w:val="en-US" w:eastAsia="zh-CN"/>
                    </w:rPr>
                  </w:pPr>
                  <w:r>
                    <w:rPr>
                      <w:rFonts w:hint="eastAsia" w:ascii="Times New Roman" w:hAnsi="Times New Roman" w:cs="Times New Roman" w:eastAsiaTheme="minorEastAsia"/>
                      <w:b w:val="0"/>
                      <w:bCs/>
                      <w:color w:val="auto"/>
                      <w:kern w:val="0"/>
                      <w:sz w:val="21"/>
                      <w:szCs w:val="21"/>
                      <w:highlight w:val="none"/>
                      <w:lang w:val="en-US" w:eastAsia="zh-CN" w:bidi="ar-SA"/>
                    </w:rPr>
                    <w:t>渗透剂</w:t>
                  </w:r>
                  <w:r>
                    <w:rPr>
                      <w:rFonts w:hint="default" w:ascii="Times New Roman" w:hAnsi="Times New Roman" w:cs="Times New Roman" w:eastAsiaTheme="minorEastAsia"/>
                      <w:b w:val="0"/>
                      <w:bCs/>
                      <w:color w:val="auto"/>
                      <w:kern w:val="0"/>
                      <w:sz w:val="21"/>
                      <w:szCs w:val="21"/>
                      <w:highlight w:val="none"/>
                      <w:lang w:val="en-US" w:eastAsia="zh-CN" w:bidi="ar-SA"/>
                    </w:rPr>
                    <w:t>、</w:t>
                  </w:r>
                  <w:r>
                    <w:rPr>
                      <w:rFonts w:hint="eastAsia" w:ascii="Times New Roman" w:cs="Times New Roman" w:eastAsiaTheme="minorEastAsia"/>
                      <w:b w:val="0"/>
                      <w:bCs/>
                      <w:color w:val="auto"/>
                      <w:kern w:val="0"/>
                      <w:sz w:val="21"/>
                      <w:szCs w:val="21"/>
                      <w:highlight w:val="none"/>
                      <w:lang w:val="en-US" w:eastAsia="zh-CN" w:bidi="ar-SA"/>
                    </w:rPr>
                    <w:t>显像剂</w:t>
                  </w:r>
                  <w:r>
                    <w:rPr>
                      <w:rFonts w:hint="default" w:ascii="Times New Roman" w:hAnsi="Times New Roman" w:cs="Times New Roman" w:eastAsiaTheme="minorEastAsia"/>
                      <w:b w:val="0"/>
                      <w:bCs/>
                      <w:color w:val="auto"/>
                      <w:kern w:val="0"/>
                      <w:sz w:val="21"/>
                      <w:szCs w:val="21"/>
                      <w:highlight w:val="none"/>
                      <w:lang w:val="en-US" w:eastAsia="zh-CN" w:bidi="ar-SA"/>
                    </w:rPr>
                    <w:t>、清洗剂、切削液</w:t>
                  </w:r>
                </w:p>
              </w:tc>
              <w:tc>
                <w:tcPr>
                  <w:tcW w:w="416" w:type="pct"/>
                  <w:vMerge w:val="continue"/>
                  <w:vAlign w:val="center"/>
                </w:tcPr>
                <w:p w14:paraId="7240A800">
                  <w:pPr>
                    <w:keepNext w:val="0"/>
                    <w:keepLines w:val="0"/>
                    <w:pageBreakBefore w:val="0"/>
                    <w:kinsoku/>
                    <w:wordWrap/>
                    <w:overflowPunct/>
                    <w:topLinePunct w:val="0"/>
                    <w:autoSpaceDE/>
                    <w:autoSpaceDN/>
                    <w:bidi w:val="0"/>
                    <w:adjustRightInd w:val="0"/>
                    <w:snapToGrid w:val="0"/>
                    <w:spacing w:line="240" w:lineRule="exact"/>
                    <w:ind w:firstLine="0" w:firstLineChars="0"/>
                    <w:jc w:val="center"/>
                    <w:rPr>
                      <w:rFonts w:hint="default" w:ascii="Times New Roman" w:hAnsi="Times New Roman" w:eastAsia="宋体" w:cs="Times New Roman"/>
                      <w:color w:val="auto"/>
                      <w:sz w:val="21"/>
                      <w:szCs w:val="21"/>
                      <w:highlight w:val="none"/>
                    </w:rPr>
                  </w:pPr>
                </w:p>
              </w:tc>
              <w:tc>
                <w:tcPr>
                  <w:tcW w:w="578" w:type="dxa"/>
                  <w:shd w:val="clear" w:color="auto" w:fill="auto"/>
                  <w:vAlign w:val="center"/>
                </w:tcPr>
                <w:p w14:paraId="66BF820D">
                  <w:pPr>
                    <w:keepNext w:val="0"/>
                    <w:keepLines w:val="0"/>
                    <w:pageBreakBefore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240" w:lineRule="exact"/>
                    <w:ind w:firstLine="0" w:firstLineChars="0"/>
                    <w:jc w:val="center"/>
                    <w:rPr>
                      <w:rFonts w:hint="eastAsia"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T</w:t>
                  </w:r>
                </w:p>
              </w:tc>
              <w:tc>
                <w:tcPr>
                  <w:tcW w:w="615" w:type="dxa"/>
                  <w:shd w:val="clear" w:color="auto" w:fill="auto"/>
                  <w:vAlign w:val="center"/>
                </w:tcPr>
                <w:p w14:paraId="7A68AB31">
                  <w:pPr>
                    <w:keepNext w:val="0"/>
                    <w:keepLines w:val="0"/>
                    <w:pageBreakBefore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240" w:lineRule="exact"/>
                    <w:ind w:firstLine="0" w:firstLineChars="0"/>
                    <w:jc w:val="center"/>
                    <w:rPr>
                      <w:rFonts w:hint="eastAsia"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HW49</w:t>
                  </w:r>
                </w:p>
              </w:tc>
              <w:tc>
                <w:tcPr>
                  <w:tcW w:w="1131" w:type="dxa"/>
                  <w:shd w:val="clear" w:color="auto" w:fill="auto"/>
                  <w:vAlign w:val="center"/>
                </w:tcPr>
                <w:p w14:paraId="0E4FCD4E">
                  <w:pPr>
                    <w:keepNext w:val="0"/>
                    <w:keepLines w:val="0"/>
                    <w:pageBreakBefore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240" w:lineRule="exact"/>
                    <w:ind w:firstLine="0" w:firstLineChars="0"/>
                    <w:jc w:val="center"/>
                    <w:rPr>
                      <w:rFonts w:hint="eastAsia"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900-041-49</w:t>
                  </w:r>
                </w:p>
              </w:tc>
              <w:tc>
                <w:tcPr>
                  <w:tcW w:w="486" w:type="pct"/>
                  <w:tcBorders>
                    <w:right w:val="single" w:color="auto" w:sz="4" w:space="0"/>
                  </w:tcBorders>
                  <w:shd w:val="clear" w:color="auto" w:fill="auto"/>
                  <w:vAlign w:val="center"/>
                </w:tcPr>
                <w:p w14:paraId="011566A9">
                  <w:pPr>
                    <w:keepNext w:val="0"/>
                    <w:keepLines w:val="0"/>
                    <w:pageBreakBefore w:val="0"/>
                    <w:widowControl/>
                    <w:suppressLineNumbers w:val="0"/>
                    <w:kinsoku/>
                    <w:wordWrap/>
                    <w:overflowPunct/>
                    <w:topLinePunct w:val="0"/>
                    <w:autoSpaceDE/>
                    <w:autoSpaceDN/>
                    <w:bidi w:val="0"/>
                    <w:spacing w:line="240" w:lineRule="exact"/>
                    <w:ind w:firstLine="0" w:firstLineChars="0"/>
                    <w:jc w:val="center"/>
                    <w:textAlignment w:val="center"/>
                    <w:rPr>
                      <w:rFonts w:hint="eastAsia" w:cs="Times New Roman"/>
                      <w:color w:val="auto"/>
                      <w:sz w:val="21"/>
                      <w:szCs w:val="21"/>
                      <w:highlight w:val="none"/>
                      <w:lang w:val="en-US" w:eastAsia="zh-CN"/>
                    </w:rPr>
                  </w:pPr>
                  <w:r>
                    <w:rPr>
                      <w:rFonts w:hint="eastAsia" w:cs="Times New Roman"/>
                      <w:color w:val="auto"/>
                      <w:kern w:val="2"/>
                      <w:sz w:val="21"/>
                      <w:szCs w:val="21"/>
                      <w:highlight w:val="none"/>
                      <w:lang w:val="en-US" w:eastAsia="zh-CN" w:bidi="ar-SA"/>
                    </w:rPr>
                    <w:t>0.052</w:t>
                  </w:r>
                </w:p>
              </w:tc>
              <w:tc>
                <w:tcPr>
                  <w:tcW w:w="442" w:type="pct"/>
                  <w:vMerge w:val="continue"/>
                  <w:tcBorders>
                    <w:left w:val="single" w:color="auto" w:sz="4" w:space="0"/>
                  </w:tcBorders>
                  <w:shd w:val="clear" w:color="auto" w:fill="auto"/>
                  <w:vAlign w:val="center"/>
                </w:tcPr>
                <w:p w14:paraId="79311510">
                  <w:pPr>
                    <w:keepNext w:val="0"/>
                    <w:keepLines w:val="0"/>
                    <w:pageBreakBefore w:val="0"/>
                    <w:kinsoku/>
                    <w:wordWrap/>
                    <w:overflowPunct/>
                    <w:topLinePunct w:val="0"/>
                    <w:autoSpaceDE/>
                    <w:autoSpaceDN/>
                    <w:bidi w:val="0"/>
                    <w:spacing w:line="240" w:lineRule="exact"/>
                    <w:ind w:firstLine="0" w:firstLineChars="0"/>
                    <w:jc w:val="center"/>
                    <w:rPr>
                      <w:rFonts w:hint="default" w:ascii="Times New Roman" w:hAnsi="Times New Roman" w:eastAsia="宋体" w:cs="Times New Roman"/>
                      <w:color w:val="auto"/>
                      <w:sz w:val="21"/>
                      <w:szCs w:val="21"/>
                      <w:highlight w:val="none"/>
                    </w:rPr>
                  </w:pPr>
                </w:p>
              </w:tc>
            </w:tr>
            <w:tr w14:paraId="4F4D921E">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CellMar>
                  <w:top w:w="0" w:type="dxa"/>
                  <w:left w:w="0" w:type="dxa"/>
                  <w:bottom w:w="0" w:type="dxa"/>
                  <w:right w:w="0" w:type="dxa"/>
                </w:tblCellMar>
              </w:tblPrEx>
              <w:trPr>
                <w:trHeight w:val="0" w:hRule="atLeast"/>
              </w:trPr>
              <w:tc>
                <w:tcPr>
                  <w:tcW w:w="555" w:type="pct"/>
                  <w:shd w:val="clear" w:color="auto" w:fill="auto"/>
                  <w:vAlign w:val="center"/>
                </w:tcPr>
                <w:p w14:paraId="45931DCE">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default" w:ascii="Times New Roman" w:hAnsi="Times New Roman" w:cs="Times New Roman" w:eastAsiaTheme="minorEastAsia"/>
                      <w:b w:val="0"/>
                      <w:bCs/>
                      <w:color w:val="auto"/>
                      <w:kern w:val="0"/>
                      <w:sz w:val="21"/>
                      <w:szCs w:val="21"/>
                      <w:highlight w:val="none"/>
                      <w:lang w:val="en-US" w:eastAsia="zh-CN" w:bidi="ar-SA"/>
                    </w:rPr>
                  </w:pPr>
                  <w:r>
                    <w:rPr>
                      <w:rFonts w:hint="eastAsia" w:ascii="Times New Roman" w:hAnsi="Times New Roman" w:cs="Times New Roman" w:eastAsiaTheme="minorEastAsia"/>
                      <w:b w:val="0"/>
                      <w:bCs/>
                      <w:color w:val="auto"/>
                      <w:kern w:val="0"/>
                      <w:sz w:val="21"/>
                      <w:szCs w:val="21"/>
                      <w:highlight w:val="none"/>
                      <w:lang w:val="en-US" w:eastAsia="zh-CN" w:bidi="ar-SA"/>
                    </w:rPr>
                    <w:t>空压机含油废液</w:t>
                  </w:r>
                </w:p>
              </w:tc>
              <w:tc>
                <w:tcPr>
                  <w:tcW w:w="268" w:type="pct"/>
                  <w:vMerge w:val="continue"/>
                  <w:vAlign w:val="center"/>
                </w:tcPr>
                <w:p w14:paraId="697E55A2">
                  <w:pPr>
                    <w:keepNext w:val="0"/>
                    <w:keepLines w:val="0"/>
                    <w:pageBreakBefore w:val="0"/>
                    <w:kinsoku/>
                    <w:wordWrap/>
                    <w:overflowPunct/>
                    <w:topLinePunct w:val="0"/>
                    <w:autoSpaceDE/>
                    <w:autoSpaceDN/>
                    <w:bidi w:val="0"/>
                    <w:spacing w:line="240" w:lineRule="exact"/>
                    <w:ind w:firstLine="0" w:firstLineChars="0"/>
                    <w:jc w:val="center"/>
                    <w:rPr>
                      <w:rFonts w:hint="eastAsia" w:cs="Times New Roman"/>
                      <w:color w:val="auto"/>
                      <w:sz w:val="21"/>
                      <w:szCs w:val="21"/>
                      <w:highlight w:val="none"/>
                      <w:lang w:val="en-US" w:eastAsia="zh-CN"/>
                    </w:rPr>
                  </w:pPr>
                </w:p>
              </w:tc>
              <w:tc>
                <w:tcPr>
                  <w:tcW w:w="542" w:type="pct"/>
                  <w:shd w:val="clear" w:color="auto" w:fill="auto"/>
                  <w:vAlign w:val="center"/>
                </w:tcPr>
                <w:p w14:paraId="12F456D8">
                  <w:pPr>
                    <w:keepNext w:val="0"/>
                    <w:keepLines w:val="0"/>
                    <w:pageBreakBefore w:val="0"/>
                    <w:widowControl/>
                    <w:suppressLineNumbers w:val="0"/>
                    <w:kinsoku/>
                    <w:wordWrap/>
                    <w:overflowPunct/>
                    <w:topLinePunct w:val="0"/>
                    <w:autoSpaceDE/>
                    <w:autoSpaceDN/>
                    <w:bidi w:val="0"/>
                    <w:spacing w:line="240" w:lineRule="exact"/>
                    <w:ind w:firstLine="0" w:firstLineChars="0"/>
                    <w:jc w:val="center"/>
                    <w:textAlignment w:val="center"/>
                    <w:rPr>
                      <w:rFonts w:hint="default" w:ascii="Times New Roman" w:hAnsi="Times New Roman" w:eastAsia="宋体" w:cs="Times New Roman"/>
                      <w:b w:val="0"/>
                      <w:bCs/>
                      <w:color w:val="auto"/>
                      <w:kern w:val="0"/>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空压机</w:t>
                  </w:r>
                </w:p>
              </w:tc>
              <w:tc>
                <w:tcPr>
                  <w:tcW w:w="222" w:type="pct"/>
                  <w:shd w:val="clear" w:color="auto" w:fill="auto"/>
                  <w:vAlign w:val="center"/>
                </w:tcPr>
                <w:p w14:paraId="19D1E1DA">
                  <w:pPr>
                    <w:keepNext w:val="0"/>
                    <w:keepLines w:val="0"/>
                    <w:pageBreakBefore w:val="0"/>
                    <w:kinsoku/>
                    <w:wordWrap/>
                    <w:overflowPunct/>
                    <w:topLinePunct w:val="0"/>
                    <w:autoSpaceDE/>
                    <w:autoSpaceDN/>
                    <w:bidi w:val="0"/>
                    <w:spacing w:line="240" w:lineRule="exact"/>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液</w:t>
                  </w:r>
                </w:p>
              </w:tc>
              <w:tc>
                <w:tcPr>
                  <w:tcW w:w="661" w:type="pct"/>
                  <w:shd w:val="clear" w:color="auto" w:fill="auto"/>
                  <w:vAlign w:val="center"/>
                </w:tcPr>
                <w:p w14:paraId="0210C7F2">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cs="Times New Roman" w:eastAsiaTheme="minorEastAsia"/>
                      <w:b w:val="0"/>
                      <w:bCs/>
                      <w:color w:val="auto"/>
                      <w:kern w:val="0"/>
                      <w:sz w:val="21"/>
                      <w:szCs w:val="21"/>
                      <w:highlight w:val="none"/>
                      <w:lang w:val="en-US" w:eastAsia="zh-CN" w:bidi="ar-SA"/>
                    </w:rPr>
                    <w:t>油</w:t>
                  </w:r>
                </w:p>
              </w:tc>
              <w:tc>
                <w:tcPr>
                  <w:tcW w:w="416" w:type="pct"/>
                  <w:vMerge w:val="continue"/>
                  <w:vAlign w:val="center"/>
                </w:tcPr>
                <w:p w14:paraId="5887ED38">
                  <w:pPr>
                    <w:keepNext w:val="0"/>
                    <w:keepLines w:val="0"/>
                    <w:pageBreakBefore w:val="0"/>
                    <w:kinsoku/>
                    <w:wordWrap/>
                    <w:overflowPunct/>
                    <w:topLinePunct w:val="0"/>
                    <w:autoSpaceDE/>
                    <w:autoSpaceDN/>
                    <w:bidi w:val="0"/>
                    <w:adjustRightInd w:val="0"/>
                    <w:snapToGrid w:val="0"/>
                    <w:spacing w:line="240" w:lineRule="exact"/>
                    <w:ind w:firstLine="0" w:firstLineChars="0"/>
                    <w:jc w:val="center"/>
                    <w:rPr>
                      <w:rFonts w:hint="default" w:ascii="Times New Roman" w:hAnsi="Times New Roman" w:eastAsia="宋体" w:cs="Times New Roman"/>
                      <w:color w:val="auto"/>
                      <w:sz w:val="21"/>
                      <w:szCs w:val="21"/>
                      <w:highlight w:val="none"/>
                    </w:rPr>
                  </w:pPr>
                </w:p>
              </w:tc>
              <w:tc>
                <w:tcPr>
                  <w:tcW w:w="578" w:type="dxa"/>
                  <w:shd w:val="clear" w:color="auto" w:fill="auto"/>
                  <w:vAlign w:val="center"/>
                </w:tcPr>
                <w:p w14:paraId="13931D00">
                  <w:pPr>
                    <w:keepNext w:val="0"/>
                    <w:keepLines w:val="0"/>
                    <w:pageBreakBefore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240" w:lineRule="exact"/>
                    <w:ind w:firstLine="0" w:firstLineChars="0"/>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T</w:t>
                  </w:r>
                </w:p>
              </w:tc>
              <w:tc>
                <w:tcPr>
                  <w:tcW w:w="615" w:type="dxa"/>
                  <w:shd w:val="clear" w:color="auto" w:fill="auto"/>
                  <w:vAlign w:val="center"/>
                </w:tcPr>
                <w:p w14:paraId="4E7C8ADC">
                  <w:pPr>
                    <w:keepNext w:val="0"/>
                    <w:keepLines w:val="0"/>
                    <w:pageBreakBefore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240" w:lineRule="exact"/>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HW09</w:t>
                  </w:r>
                </w:p>
              </w:tc>
              <w:tc>
                <w:tcPr>
                  <w:tcW w:w="1131" w:type="dxa"/>
                  <w:shd w:val="clear" w:color="auto" w:fill="auto"/>
                  <w:vAlign w:val="center"/>
                </w:tcPr>
                <w:p w14:paraId="1FDF701E">
                  <w:pPr>
                    <w:keepNext w:val="0"/>
                    <w:keepLines w:val="0"/>
                    <w:pageBreakBefore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240" w:lineRule="exact"/>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900-007-09</w:t>
                  </w:r>
                </w:p>
              </w:tc>
              <w:tc>
                <w:tcPr>
                  <w:tcW w:w="486" w:type="pct"/>
                  <w:tcBorders>
                    <w:right w:val="single" w:color="auto" w:sz="4" w:space="0"/>
                  </w:tcBorders>
                  <w:shd w:val="clear" w:color="auto" w:fill="auto"/>
                  <w:vAlign w:val="center"/>
                </w:tcPr>
                <w:p w14:paraId="7CFBD8BA">
                  <w:pPr>
                    <w:keepNext w:val="0"/>
                    <w:keepLines w:val="0"/>
                    <w:pageBreakBefore w:val="0"/>
                    <w:widowControl/>
                    <w:suppressLineNumbers w:val="0"/>
                    <w:kinsoku/>
                    <w:wordWrap/>
                    <w:overflowPunct/>
                    <w:topLinePunct w:val="0"/>
                    <w:autoSpaceDE/>
                    <w:autoSpaceDN/>
                    <w:bidi w:val="0"/>
                    <w:spacing w:line="240" w:lineRule="exact"/>
                    <w:ind w:firstLine="0" w:firstLineChars="0"/>
                    <w:jc w:val="center"/>
                    <w:textAlignment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000000"/>
                      <w:sz w:val="21"/>
                      <w:szCs w:val="21"/>
                      <w:highlight w:val="none"/>
                      <w:lang w:val="en-US" w:eastAsia="zh-CN"/>
                    </w:rPr>
                    <w:t>0.0025</w:t>
                  </w:r>
                </w:p>
              </w:tc>
              <w:tc>
                <w:tcPr>
                  <w:tcW w:w="442" w:type="pct"/>
                  <w:vMerge w:val="continue"/>
                  <w:tcBorders>
                    <w:left w:val="single" w:color="auto" w:sz="4" w:space="0"/>
                  </w:tcBorders>
                  <w:shd w:val="clear" w:color="auto" w:fill="auto"/>
                  <w:vAlign w:val="center"/>
                </w:tcPr>
                <w:p w14:paraId="33B282A5">
                  <w:pPr>
                    <w:keepNext w:val="0"/>
                    <w:keepLines w:val="0"/>
                    <w:pageBreakBefore w:val="0"/>
                    <w:kinsoku/>
                    <w:wordWrap/>
                    <w:overflowPunct/>
                    <w:topLinePunct w:val="0"/>
                    <w:autoSpaceDE/>
                    <w:autoSpaceDN/>
                    <w:bidi w:val="0"/>
                    <w:spacing w:line="240" w:lineRule="exact"/>
                    <w:ind w:firstLine="0" w:firstLineChars="0"/>
                    <w:jc w:val="center"/>
                    <w:rPr>
                      <w:rFonts w:hint="eastAsia" w:cs="Times New Roman"/>
                      <w:color w:val="auto"/>
                      <w:sz w:val="21"/>
                      <w:szCs w:val="21"/>
                      <w:highlight w:val="none"/>
                      <w:lang w:val="en-US" w:eastAsia="zh-CN"/>
                    </w:rPr>
                  </w:pPr>
                </w:p>
              </w:tc>
            </w:tr>
          </w:tbl>
          <w:p w14:paraId="3180C9EB">
            <w:pPr>
              <w:pStyle w:val="48"/>
              <w:keepNext w:val="0"/>
              <w:keepLines w:val="0"/>
              <w:pageBreakBefore w:val="0"/>
              <w:widowControl w:val="0"/>
              <w:numPr>
                <w:ilvl w:val="0"/>
                <w:numId w:val="0"/>
              </w:numPr>
              <w:kinsoku/>
              <w:wordWrap/>
              <w:overflowPunct/>
              <w:topLinePunct w:val="0"/>
              <w:autoSpaceDE w:val="0"/>
              <w:autoSpaceDN w:val="0"/>
              <w:bidi w:val="0"/>
              <w:adjustRightInd w:val="0"/>
              <w:snapToGrid w:val="0"/>
              <w:spacing w:line="440" w:lineRule="exact"/>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表4-</w:t>
            </w:r>
            <w:r>
              <w:rPr>
                <w:rFonts w:hint="eastAsia" w:cs="Times New Roman"/>
                <w:color w:val="auto"/>
                <w:sz w:val="24"/>
                <w:highlight w:val="none"/>
                <w:lang w:val="en-US" w:eastAsia="zh-CN"/>
              </w:rPr>
              <w:t xml:space="preserve">15  </w:t>
            </w:r>
            <w:r>
              <w:rPr>
                <w:rFonts w:hint="default" w:ascii="Times New Roman" w:hAnsi="Times New Roman" w:eastAsia="宋体" w:cs="Times New Roman"/>
                <w:color w:val="auto"/>
                <w:sz w:val="24"/>
                <w:highlight w:val="none"/>
              </w:rPr>
              <w:t>本项目危险废物汇总表（t/a）</w:t>
            </w:r>
          </w:p>
          <w:tbl>
            <w:tblPr>
              <w:tblStyle w:val="36"/>
              <w:tblW w:w="5000" w:type="pct"/>
              <w:jc w:val="center"/>
              <w:tblBorders>
                <w:top w:val="single" w:color="auto" w:sz="12" w:space="0"/>
                <w:left w:val="none" w:color="auto" w:sz="0" w:space="0"/>
                <w:bottom w:val="single" w:color="auto" w:sz="12" w:space="0"/>
                <w:right w:val="none" w:color="auto" w:sz="0" w:space="0"/>
                <w:insideH w:val="single" w:color="auto" w:sz="2" w:space="0"/>
                <w:insideV w:val="single" w:color="auto" w:sz="4" w:space="0"/>
              </w:tblBorders>
              <w:tblLayout w:type="fixed"/>
              <w:tblCellMar>
                <w:top w:w="0" w:type="dxa"/>
                <w:left w:w="108" w:type="dxa"/>
                <w:bottom w:w="0" w:type="dxa"/>
                <w:right w:w="108" w:type="dxa"/>
              </w:tblCellMar>
            </w:tblPr>
            <w:tblGrid>
              <w:gridCol w:w="276"/>
              <w:gridCol w:w="944"/>
              <w:gridCol w:w="702"/>
              <w:gridCol w:w="1148"/>
              <w:gridCol w:w="794"/>
              <w:gridCol w:w="763"/>
              <w:gridCol w:w="498"/>
              <w:gridCol w:w="1042"/>
              <w:gridCol w:w="639"/>
              <w:gridCol w:w="611"/>
              <w:gridCol w:w="870"/>
            </w:tblGrid>
            <w:tr w14:paraId="6DB26D3E">
              <w:tblPrEx>
                <w:tblBorders>
                  <w:top w:val="single" w:color="auto" w:sz="12" w:space="0"/>
                  <w:left w:val="none" w:color="auto" w:sz="0" w:space="0"/>
                  <w:bottom w:val="single" w:color="auto" w:sz="12" w:space="0"/>
                  <w:right w:val="none" w:color="auto" w:sz="0" w:space="0"/>
                  <w:insideH w:val="single" w:color="auto" w:sz="2" w:space="0"/>
                  <w:insideV w:val="single" w:color="auto" w:sz="4" w:space="0"/>
                </w:tblBorders>
                <w:tblCellMar>
                  <w:top w:w="0" w:type="dxa"/>
                  <w:left w:w="108" w:type="dxa"/>
                  <w:bottom w:w="0" w:type="dxa"/>
                  <w:right w:w="108" w:type="dxa"/>
                </w:tblCellMar>
              </w:tblPrEx>
              <w:trPr>
                <w:trHeight w:val="0" w:hRule="atLeast"/>
                <w:jc w:val="center"/>
              </w:trPr>
              <w:tc>
                <w:tcPr>
                  <w:tcW w:w="166" w:type="pct"/>
                  <w:tcMar>
                    <w:top w:w="0" w:type="dxa"/>
                    <w:left w:w="17" w:type="dxa"/>
                    <w:bottom w:w="0" w:type="dxa"/>
                    <w:right w:w="17" w:type="dxa"/>
                  </w:tcMar>
                  <w:vAlign w:val="center"/>
                </w:tcPr>
                <w:p w14:paraId="43016304">
                  <w:pPr>
                    <w:keepNext w:val="0"/>
                    <w:keepLines w:val="0"/>
                    <w:pageBreakBefore w:val="0"/>
                    <w:widowControl w:val="0"/>
                    <w:kinsoku/>
                    <w:wordWrap/>
                    <w:overflowPunct/>
                    <w:topLinePunct w:val="0"/>
                    <w:autoSpaceDE/>
                    <w:autoSpaceDN/>
                    <w:bidi w:val="0"/>
                    <w:adjustRightInd w:val="0"/>
                    <w:snapToGrid w:val="0"/>
                    <w:spacing w:line="240" w:lineRule="exact"/>
                    <w:ind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序号</w:t>
                  </w:r>
                </w:p>
              </w:tc>
              <w:tc>
                <w:tcPr>
                  <w:tcW w:w="569" w:type="pct"/>
                  <w:tcMar>
                    <w:top w:w="0" w:type="dxa"/>
                    <w:left w:w="17" w:type="dxa"/>
                    <w:bottom w:w="0" w:type="dxa"/>
                    <w:right w:w="17" w:type="dxa"/>
                  </w:tcMar>
                  <w:vAlign w:val="center"/>
                </w:tcPr>
                <w:p w14:paraId="610F49E8">
                  <w:pPr>
                    <w:keepNext w:val="0"/>
                    <w:keepLines w:val="0"/>
                    <w:pageBreakBefore w:val="0"/>
                    <w:widowControl w:val="0"/>
                    <w:kinsoku/>
                    <w:wordWrap/>
                    <w:overflowPunct/>
                    <w:topLinePunct w:val="0"/>
                    <w:autoSpaceDE/>
                    <w:autoSpaceDN/>
                    <w:bidi w:val="0"/>
                    <w:adjustRightInd w:val="0"/>
                    <w:snapToGrid w:val="0"/>
                    <w:spacing w:line="240" w:lineRule="exact"/>
                    <w:ind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危险废物名称</w:t>
                  </w:r>
                </w:p>
              </w:tc>
              <w:tc>
                <w:tcPr>
                  <w:tcW w:w="423" w:type="pct"/>
                  <w:tcMar>
                    <w:top w:w="0" w:type="dxa"/>
                    <w:left w:w="17" w:type="dxa"/>
                    <w:bottom w:w="0" w:type="dxa"/>
                    <w:right w:w="17" w:type="dxa"/>
                  </w:tcMar>
                  <w:vAlign w:val="center"/>
                </w:tcPr>
                <w:p w14:paraId="255374FA">
                  <w:pPr>
                    <w:keepNext w:val="0"/>
                    <w:keepLines w:val="0"/>
                    <w:pageBreakBefore w:val="0"/>
                    <w:widowControl w:val="0"/>
                    <w:kinsoku/>
                    <w:wordWrap/>
                    <w:overflowPunct/>
                    <w:topLinePunct w:val="0"/>
                    <w:autoSpaceDE/>
                    <w:autoSpaceDN/>
                    <w:bidi w:val="0"/>
                    <w:adjustRightInd w:val="0"/>
                    <w:snapToGrid w:val="0"/>
                    <w:spacing w:line="240" w:lineRule="exact"/>
                    <w:ind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危险</w:t>
                  </w:r>
                </w:p>
                <w:p w14:paraId="46F1417B">
                  <w:pPr>
                    <w:keepNext w:val="0"/>
                    <w:keepLines w:val="0"/>
                    <w:pageBreakBefore w:val="0"/>
                    <w:widowControl w:val="0"/>
                    <w:kinsoku/>
                    <w:wordWrap/>
                    <w:overflowPunct/>
                    <w:topLinePunct w:val="0"/>
                    <w:autoSpaceDE/>
                    <w:autoSpaceDN/>
                    <w:bidi w:val="0"/>
                    <w:adjustRightInd w:val="0"/>
                    <w:snapToGrid w:val="0"/>
                    <w:spacing w:line="240" w:lineRule="exact"/>
                    <w:ind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类别</w:t>
                  </w:r>
                </w:p>
              </w:tc>
              <w:tc>
                <w:tcPr>
                  <w:tcW w:w="692" w:type="pct"/>
                  <w:tcMar>
                    <w:top w:w="0" w:type="dxa"/>
                    <w:left w:w="17" w:type="dxa"/>
                    <w:bottom w:w="0" w:type="dxa"/>
                    <w:right w:w="17" w:type="dxa"/>
                  </w:tcMar>
                  <w:vAlign w:val="center"/>
                </w:tcPr>
                <w:p w14:paraId="47C7CF65">
                  <w:pPr>
                    <w:keepNext w:val="0"/>
                    <w:keepLines w:val="0"/>
                    <w:pageBreakBefore w:val="0"/>
                    <w:widowControl w:val="0"/>
                    <w:kinsoku/>
                    <w:wordWrap/>
                    <w:overflowPunct/>
                    <w:topLinePunct w:val="0"/>
                    <w:autoSpaceDE/>
                    <w:autoSpaceDN/>
                    <w:bidi w:val="0"/>
                    <w:adjustRightInd w:val="0"/>
                    <w:snapToGrid w:val="0"/>
                    <w:spacing w:line="240" w:lineRule="exact"/>
                    <w:ind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废物代码</w:t>
                  </w:r>
                </w:p>
              </w:tc>
              <w:tc>
                <w:tcPr>
                  <w:tcW w:w="479" w:type="pct"/>
                  <w:tcMar>
                    <w:top w:w="0" w:type="dxa"/>
                    <w:left w:w="17" w:type="dxa"/>
                    <w:bottom w:w="0" w:type="dxa"/>
                    <w:right w:w="17" w:type="dxa"/>
                  </w:tcMar>
                  <w:vAlign w:val="center"/>
                </w:tcPr>
                <w:p w14:paraId="19E19221">
                  <w:pPr>
                    <w:keepNext w:val="0"/>
                    <w:keepLines w:val="0"/>
                    <w:pageBreakBefore w:val="0"/>
                    <w:widowControl w:val="0"/>
                    <w:kinsoku/>
                    <w:wordWrap/>
                    <w:overflowPunct/>
                    <w:topLinePunct w:val="0"/>
                    <w:autoSpaceDE/>
                    <w:autoSpaceDN/>
                    <w:bidi w:val="0"/>
                    <w:adjustRightInd w:val="0"/>
                    <w:snapToGrid w:val="0"/>
                    <w:spacing w:line="240" w:lineRule="exact"/>
                    <w:ind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产生量</w:t>
                  </w:r>
                </w:p>
                <w:p w14:paraId="7D11A915">
                  <w:pPr>
                    <w:keepNext w:val="0"/>
                    <w:keepLines w:val="0"/>
                    <w:pageBreakBefore w:val="0"/>
                    <w:widowControl w:val="0"/>
                    <w:kinsoku/>
                    <w:wordWrap/>
                    <w:overflowPunct/>
                    <w:topLinePunct w:val="0"/>
                    <w:autoSpaceDE/>
                    <w:autoSpaceDN/>
                    <w:bidi w:val="0"/>
                    <w:adjustRightInd w:val="0"/>
                    <w:snapToGrid w:val="0"/>
                    <w:spacing w:line="240" w:lineRule="exact"/>
                    <w:ind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000000"/>
                      <w:sz w:val="21"/>
                      <w:szCs w:val="21"/>
                      <w:highlight w:val="none"/>
                    </w:rPr>
                    <w:t>（</w:t>
                  </w:r>
                  <w:r>
                    <w:rPr>
                      <w:rFonts w:hint="default" w:ascii="Times New Roman" w:hAnsi="Times New Roman" w:eastAsia="宋体" w:cs="Times New Roman"/>
                      <w:b/>
                      <w:bCs/>
                      <w:color w:val="auto"/>
                      <w:sz w:val="21"/>
                      <w:szCs w:val="21"/>
                      <w:highlight w:val="none"/>
                    </w:rPr>
                    <w:t>t/a）</w:t>
                  </w:r>
                </w:p>
              </w:tc>
              <w:tc>
                <w:tcPr>
                  <w:tcW w:w="460" w:type="pct"/>
                  <w:tcMar>
                    <w:top w:w="0" w:type="dxa"/>
                    <w:left w:w="17" w:type="dxa"/>
                    <w:bottom w:w="0" w:type="dxa"/>
                    <w:right w:w="17" w:type="dxa"/>
                  </w:tcMar>
                  <w:vAlign w:val="center"/>
                </w:tcPr>
                <w:p w14:paraId="1B325A23">
                  <w:pPr>
                    <w:keepNext w:val="0"/>
                    <w:keepLines w:val="0"/>
                    <w:pageBreakBefore w:val="0"/>
                    <w:widowControl w:val="0"/>
                    <w:kinsoku/>
                    <w:wordWrap/>
                    <w:overflowPunct/>
                    <w:topLinePunct w:val="0"/>
                    <w:autoSpaceDE/>
                    <w:autoSpaceDN/>
                    <w:bidi w:val="0"/>
                    <w:adjustRightInd w:val="0"/>
                    <w:snapToGrid w:val="0"/>
                    <w:spacing w:line="240" w:lineRule="exact"/>
                    <w:ind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产生</w:t>
                  </w:r>
                </w:p>
                <w:p w14:paraId="28BACC46">
                  <w:pPr>
                    <w:keepNext w:val="0"/>
                    <w:keepLines w:val="0"/>
                    <w:pageBreakBefore w:val="0"/>
                    <w:widowControl w:val="0"/>
                    <w:kinsoku/>
                    <w:wordWrap/>
                    <w:overflowPunct/>
                    <w:topLinePunct w:val="0"/>
                    <w:autoSpaceDE/>
                    <w:autoSpaceDN/>
                    <w:bidi w:val="0"/>
                    <w:adjustRightInd w:val="0"/>
                    <w:snapToGrid w:val="0"/>
                    <w:spacing w:line="240" w:lineRule="exact"/>
                    <w:ind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工序</w:t>
                  </w:r>
                </w:p>
              </w:tc>
              <w:tc>
                <w:tcPr>
                  <w:tcW w:w="300" w:type="pct"/>
                  <w:tcMar>
                    <w:top w:w="0" w:type="dxa"/>
                    <w:left w:w="17" w:type="dxa"/>
                    <w:bottom w:w="0" w:type="dxa"/>
                    <w:right w:w="17" w:type="dxa"/>
                  </w:tcMar>
                  <w:vAlign w:val="center"/>
                </w:tcPr>
                <w:p w14:paraId="33DB658B">
                  <w:pPr>
                    <w:keepNext w:val="0"/>
                    <w:keepLines w:val="0"/>
                    <w:pageBreakBefore w:val="0"/>
                    <w:widowControl w:val="0"/>
                    <w:kinsoku/>
                    <w:wordWrap/>
                    <w:overflowPunct/>
                    <w:topLinePunct w:val="0"/>
                    <w:autoSpaceDE/>
                    <w:autoSpaceDN/>
                    <w:bidi w:val="0"/>
                    <w:adjustRightInd w:val="0"/>
                    <w:snapToGrid w:val="0"/>
                    <w:spacing w:line="240" w:lineRule="exact"/>
                    <w:ind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形态</w:t>
                  </w:r>
                </w:p>
              </w:tc>
              <w:tc>
                <w:tcPr>
                  <w:tcW w:w="628" w:type="pct"/>
                  <w:tcMar>
                    <w:top w:w="0" w:type="dxa"/>
                    <w:left w:w="17" w:type="dxa"/>
                    <w:bottom w:w="0" w:type="dxa"/>
                    <w:right w:w="17" w:type="dxa"/>
                  </w:tcMar>
                  <w:vAlign w:val="center"/>
                </w:tcPr>
                <w:p w14:paraId="708C45DB">
                  <w:pPr>
                    <w:keepNext w:val="0"/>
                    <w:keepLines w:val="0"/>
                    <w:pageBreakBefore w:val="0"/>
                    <w:widowControl w:val="0"/>
                    <w:kinsoku/>
                    <w:wordWrap/>
                    <w:overflowPunct/>
                    <w:topLinePunct w:val="0"/>
                    <w:autoSpaceDE/>
                    <w:autoSpaceDN/>
                    <w:bidi w:val="0"/>
                    <w:adjustRightInd w:val="0"/>
                    <w:snapToGrid w:val="0"/>
                    <w:spacing w:line="240" w:lineRule="exact"/>
                    <w:ind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主要</w:t>
                  </w:r>
                </w:p>
                <w:p w14:paraId="65E750C4">
                  <w:pPr>
                    <w:keepNext w:val="0"/>
                    <w:keepLines w:val="0"/>
                    <w:pageBreakBefore w:val="0"/>
                    <w:widowControl w:val="0"/>
                    <w:kinsoku/>
                    <w:wordWrap/>
                    <w:overflowPunct/>
                    <w:topLinePunct w:val="0"/>
                    <w:autoSpaceDE/>
                    <w:autoSpaceDN/>
                    <w:bidi w:val="0"/>
                    <w:adjustRightInd w:val="0"/>
                    <w:snapToGrid w:val="0"/>
                    <w:spacing w:line="240" w:lineRule="exact"/>
                    <w:ind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成分</w:t>
                  </w:r>
                </w:p>
              </w:tc>
              <w:tc>
                <w:tcPr>
                  <w:tcW w:w="385" w:type="pct"/>
                  <w:tcMar>
                    <w:top w:w="0" w:type="dxa"/>
                    <w:left w:w="17" w:type="dxa"/>
                    <w:bottom w:w="0" w:type="dxa"/>
                    <w:right w:w="17" w:type="dxa"/>
                  </w:tcMar>
                  <w:vAlign w:val="center"/>
                </w:tcPr>
                <w:p w14:paraId="74CC0998">
                  <w:pPr>
                    <w:keepNext w:val="0"/>
                    <w:keepLines w:val="0"/>
                    <w:pageBreakBefore w:val="0"/>
                    <w:widowControl w:val="0"/>
                    <w:kinsoku/>
                    <w:wordWrap/>
                    <w:overflowPunct/>
                    <w:topLinePunct w:val="0"/>
                    <w:autoSpaceDE/>
                    <w:autoSpaceDN/>
                    <w:bidi w:val="0"/>
                    <w:adjustRightInd w:val="0"/>
                    <w:snapToGrid w:val="0"/>
                    <w:spacing w:line="240" w:lineRule="exact"/>
                    <w:ind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产废</w:t>
                  </w:r>
                </w:p>
                <w:p w14:paraId="2EB3713B">
                  <w:pPr>
                    <w:keepNext w:val="0"/>
                    <w:keepLines w:val="0"/>
                    <w:pageBreakBefore w:val="0"/>
                    <w:widowControl w:val="0"/>
                    <w:kinsoku/>
                    <w:wordWrap/>
                    <w:overflowPunct/>
                    <w:topLinePunct w:val="0"/>
                    <w:autoSpaceDE/>
                    <w:autoSpaceDN/>
                    <w:bidi w:val="0"/>
                    <w:adjustRightInd w:val="0"/>
                    <w:snapToGrid w:val="0"/>
                    <w:spacing w:line="240" w:lineRule="exact"/>
                    <w:ind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周期</w:t>
                  </w:r>
                </w:p>
              </w:tc>
              <w:tc>
                <w:tcPr>
                  <w:tcW w:w="368" w:type="pct"/>
                  <w:tcMar>
                    <w:top w:w="0" w:type="dxa"/>
                    <w:left w:w="17" w:type="dxa"/>
                    <w:bottom w:w="0" w:type="dxa"/>
                    <w:right w:w="17" w:type="dxa"/>
                  </w:tcMar>
                  <w:vAlign w:val="center"/>
                </w:tcPr>
                <w:p w14:paraId="7A067531">
                  <w:pPr>
                    <w:keepNext w:val="0"/>
                    <w:keepLines w:val="0"/>
                    <w:pageBreakBefore w:val="0"/>
                    <w:widowControl w:val="0"/>
                    <w:kinsoku/>
                    <w:wordWrap/>
                    <w:overflowPunct/>
                    <w:topLinePunct w:val="0"/>
                    <w:autoSpaceDE/>
                    <w:autoSpaceDN/>
                    <w:bidi w:val="0"/>
                    <w:adjustRightInd w:val="0"/>
                    <w:snapToGrid w:val="0"/>
                    <w:spacing w:line="240" w:lineRule="exact"/>
                    <w:ind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危险</w:t>
                  </w:r>
                </w:p>
                <w:p w14:paraId="0363F094">
                  <w:pPr>
                    <w:keepNext w:val="0"/>
                    <w:keepLines w:val="0"/>
                    <w:pageBreakBefore w:val="0"/>
                    <w:widowControl w:val="0"/>
                    <w:kinsoku/>
                    <w:wordWrap/>
                    <w:overflowPunct/>
                    <w:topLinePunct w:val="0"/>
                    <w:autoSpaceDE/>
                    <w:autoSpaceDN/>
                    <w:bidi w:val="0"/>
                    <w:adjustRightInd w:val="0"/>
                    <w:snapToGrid w:val="0"/>
                    <w:spacing w:line="240" w:lineRule="exact"/>
                    <w:ind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特性</w:t>
                  </w:r>
                </w:p>
              </w:tc>
              <w:tc>
                <w:tcPr>
                  <w:tcW w:w="524" w:type="pct"/>
                  <w:tcMar>
                    <w:top w:w="0" w:type="dxa"/>
                    <w:left w:w="17" w:type="dxa"/>
                    <w:bottom w:w="0" w:type="dxa"/>
                    <w:right w:w="17" w:type="dxa"/>
                  </w:tcMar>
                  <w:vAlign w:val="center"/>
                </w:tcPr>
                <w:p w14:paraId="446A69AB">
                  <w:pPr>
                    <w:keepNext w:val="0"/>
                    <w:keepLines w:val="0"/>
                    <w:pageBreakBefore w:val="0"/>
                    <w:widowControl w:val="0"/>
                    <w:kinsoku/>
                    <w:wordWrap/>
                    <w:overflowPunct/>
                    <w:topLinePunct w:val="0"/>
                    <w:autoSpaceDE/>
                    <w:autoSpaceDN/>
                    <w:bidi w:val="0"/>
                    <w:adjustRightInd w:val="0"/>
                    <w:snapToGrid w:val="0"/>
                    <w:spacing w:line="240" w:lineRule="exact"/>
                    <w:ind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防治</w:t>
                  </w:r>
                </w:p>
                <w:p w14:paraId="5961492F">
                  <w:pPr>
                    <w:keepNext w:val="0"/>
                    <w:keepLines w:val="0"/>
                    <w:pageBreakBefore w:val="0"/>
                    <w:widowControl w:val="0"/>
                    <w:kinsoku/>
                    <w:wordWrap/>
                    <w:overflowPunct/>
                    <w:topLinePunct w:val="0"/>
                    <w:autoSpaceDE/>
                    <w:autoSpaceDN/>
                    <w:bidi w:val="0"/>
                    <w:adjustRightInd w:val="0"/>
                    <w:snapToGrid w:val="0"/>
                    <w:spacing w:line="240" w:lineRule="exact"/>
                    <w:ind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措施</w:t>
                  </w:r>
                </w:p>
              </w:tc>
            </w:tr>
            <w:tr w14:paraId="61A0AF82">
              <w:tblPrEx>
                <w:tblBorders>
                  <w:top w:val="single" w:color="auto" w:sz="12" w:space="0"/>
                  <w:left w:val="none" w:color="auto" w:sz="0" w:space="0"/>
                  <w:bottom w:val="single" w:color="auto" w:sz="12" w:space="0"/>
                  <w:right w:val="none" w:color="auto" w:sz="0" w:space="0"/>
                  <w:insideH w:val="single" w:color="auto" w:sz="2" w:space="0"/>
                  <w:insideV w:val="single" w:color="auto" w:sz="4" w:space="0"/>
                </w:tblBorders>
                <w:tblCellMar>
                  <w:top w:w="0" w:type="dxa"/>
                  <w:left w:w="108" w:type="dxa"/>
                  <w:bottom w:w="0" w:type="dxa"/>
                  <w:right w:w="108" w:type="dxa"/>
                </w:tblCellMar>
              </w:tblPrEx>
              <w:trPr>
                <w:trHeight w:val="0" w:hRule="atLeast"/>
                <w:jc w:val="center"/>
              </w:trPr>
              <w:tc>
                <w:tcPr>
                  <w:tcW w:w="166" w:type="pct"/>
                  <w:tcMar>
                    <w:top w:w="0" w:type="dxa"/>
                    <w:left w:w="17" w:type="dxa"/>
                    <w:bottom w:w="0" w:type="dxa"/>
                    <w:right w:w="17" w:type="dxa"/>
                  </w:tcMar>
                  <w:vAlign w:val="center"/>
                </w:tcPr>
                <w:p w14:paraId="2F002CFB">
                  <w:pPr>
                    <w:keepNext w:val="0"/>
                    <w:keepLines w:val="0"/>
                    <w:pageBreakBefore w:val="0"/>
                    <w:widowControl w:val="0"/>
                    <w:kinsoku/>
                    <w:wordWrap/>
                    <w:overflowPunct/>
                    <w:topLinePunct w:val="0"/>
                    <w:autoSpaceDE/>
                    <w:autoSpaceDN/>
                    <w:bidi w:val="0"/>
                    <w:adjustRightInd w:val="0"/>
                    <w:snapToGrid w:val="0"/>
                    <w:spacing w:line="240" w:lineRule="exact"/>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1</w:t>
                  </w:r>
                </w:p>
              </w:tc>
              <w:tc>
                <w:tcPr>
                  <w:tcW w:w="569" w:type="pct"/>
                  <w:tcMar>
                    <w:top w:w="0" w:type="dxa"/>
                    <w:left w:w="17" w:type="dxa"/>
                    <w:bottom w:w="0" w:type="dxa"/>
                    <w:right w:w="17" w:type="dxa"/>
                  </w:tcMar>
                  <w:vAlign w:val="center"/>
                </w:tcPr>
                <w:p w14:paraId="2E7426AD">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default" w:ascii="Times New Roman" w:hAnsi="Times New Roman" w:eastAsia="宋体" w:cs="Times New Roman"/>
                      <w:color w:val="auto"/>
                      <w:sz w:val="21"/>
                      <w:szCs w:val="21"/>
                      <w:highlight w:val="none"/>
                    </w:rPr>
                  </w:pPr>
                  <w:r>
                    <w:rPr>
                      <w:rFonts w:hint="eastAsia"/>
                      <w:b w:val="0"/>
                      <w:bCs w:val="0"/>
                      <w:color w:val="auto"/>
                      <w:highlight w:val="none"/>
                    </w:rPr>
                    <w:t>废</w:t>
                  </w:r>
                  <w:r>
                    <w:rPr>
                      <w:rFonts w:hint="eastAsia"/>
                      <w:b w:val="0"/>
                      <w:bCs w:val="0"/>
                      <w:color w:val="auto"/>
                      <w:highlight w:val="none"/>
                      <w:lang w:eastAsia="zh-CN"/>
                    </w:rPr>
                    <w:t>显像剂</w:t>
                  </w:r>
                </w:p>
              </w:tc>
              <w:tc>
                <w:tcPr>
                  <w:tcW w:w="423" w:type="pct"/>
                  <w:tcMar>
                    <w:top w:w="0" w:type="dxa"/>
                    <w:left w:w="17" w:type="dxa"/>
                    <w:bottom w:w="0" w:type="dxa"/>
                    <w:right w:w="17" w:type="dxa"/>
                  </w:tcMar>
                  <w:vAlign w:val="center"/>
                </w:tcPr>
                <w:p w14:paraId="106A3D0D">
                  <w:pPr>
                    <w:keepNext w:val="0"/>
                    <w:keepLines w:val="0"/>
                    <w:pageBreakBefore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240" w:lineRule="exact"/>
                    <w:ind w:firstLine="0" w:firstLineChars="0"/>
                    <w:jc w:val="center"/>
                    <w:rPr>
                      <w:rFonts w:hint="default" w:ascii="Times New Roman" w:hAnsi="Times New Roman" w:eastAsia="宋体" w:cs="Times New Roman"/>
                      <w:color w:val="auto"/>
                      <w:sz w:val="21"/>
                      <w:szCs w:val="21"/>
                      <w:highlight w:val="none"/>
                    </w:rPr>
                  </w:pPr>
                  <w:r>
                    <w:rPr>
                      <w:rFonts w:hint="eastAsia" w:cs="Times New Roman"/>
                      <w:color w:val="auto"/>
                      <w:kern w:val="2"/>
                      <w:sz w:val="21"/>
                      <w:szCs w:val="21"/>
                      <w:highlight w:val="none"/>
                      <w:lang w:val="en-US" w:eastAsia="zh-CN" w:bidi="ar-SA"/>
                    </w:rPr>
                    <w:t>HW16</w:t>
                  </w:r>
                </w:p>
              </w:tc>
              <w:tc>
                <w:tcPr>
                  <w:tcW w:w="692" w:type="pct"/>
                  <w:tcMar>
                    <w:top w:w="0" w:type="dxa"/>
                    <w:left w:w="17" w:type="dxa"/>
                    <w:bottom w:w="0" w:type="dxa"/>
                    <w:right w:w="17" w:type="dxa"/>
                  </w:tcMar>
                  <w:vAlign w:val="center"/>
                </w:tcPr>
                <w:p w14:paraId="7834A095">
                  <w:pPr>
                    <w:keepNext w:val="0"/>
                    <w:keepLines w:val="0"/>
                    <w:pageBreakBefore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240" w:lineRule="exact"/>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2"/>
                      <w:sz w:val="21"/>
                      <w:szCs w:val="21"/>
                      <w:highlight w:val="none"/>
                      <w:lang w:val="en-US" w:eastAsia="zh-CN" w:bidi="ar-SA"/>
                    </w:rPr>
                    <w:t>900-019-16</w:t>
                  </w:r>
                </w:p>
              </w:tc>
              <w:tc>
                <w:tcPr>
                  <w:tcW w:w="479" w:type="pct"/>
                  <w:tcMar>
                    <w:top w:w="0" w:type="dxa"/>
                    <w:left w:w="17" w:type="dxa"/>
                    <w:bottom w:w="0" w:type="dxa"/>
                    <w:right w:w="17" w:type="dxa"/>
                  </w:tcMar>
                  <w:vAlign w:val="center"/>
                </w:tcPr>
                <w:p w14:paraId="7F76DCB6">
                  <w:pPr>
                    <w:keepNext w:val="0"/>
                    <w:keepLines w:val="0"/>
                    <w:pageBreakBefore w:val="0"/>
                    <w:widowControl/>
                    <w:suppressLineNumbers w:val="0"/>
                    <w:kinsoku/>
                    <w:wordWrap/>
                    <w:overflowPunct/>
                    <w:topLinePunct w:val="0"/>
                    <w:autoSpaceDE/>
                    <w:autoSpaceDN/>
                    <w:bidi w:val="0"/>
                    <w:spacing w:line="240" w:lineRule="exact"/>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eastAsia" w:cs="Times New Roman"/>
                      <w:color w:val="000000"/>
                      <w:kern w:val="2"/>
                      <w:sz w:val="21"/>
                      <w:szCs w:val="21"/>
                      <w:highlight w:val="none"/>
                      <w:lang w:val="en-US" w:eastAsia="zh-CN" w:bidi="ar-SA"/>
                    </w:rPr>
                    <w:t>0.0013</w:t>
                  </w:r>
                </w:p>
              </w:tc>
              <w:tc>
                <w:tcPr>
                  <w:tcW w:w="763" w:type="dxa"/>
                  <w:vMerge w:val="restart"/>
                  <w:tcMar>
                    <w:top w:w="0" w:type="dxa"/>
                    <w:left w:w="17" w:type="dxa"/>
                    <w:bottom w:w="0" w:type="dxa"/>
                    <w:right w:w="17" w:type="dxa"/>
                  </w:tcMar>
                  <w:vAlign w:val="center"/>
                </w:tcPr>
                <w:p w14:paraId="5C293FF5">
                  <w:pPr>
                    <w:keepNext w:val="0"/>
                    <w:keepLines w:val="0"/>
                    <w:pageBreakBefore w:val="0"/>
                    <w:widowControl/>
                    <w:suppressLineNumbers w:val="0"/>
                    <w:kinsoku/>
                    <w:wordWrap/>
                    <w:overflowPunct/>
                    <w:topLinePunct w:val="0"/>
                    <w:autoSpaceDE/>
                    <w:autoSpaceDN/>
                    <w:bidi w:val="0"/>
                    <w:spacing w:line="240" w:lineRule="exact"/>
                    <w:ind w:firstLine="0" w:firstLineChars="0"/>
                    <w:jc w:val="center"/>
                    <w:textAlignment w:val="center"/>
                    <w:rPr>
                      <w:rFonts w:hint="default" w:ascii="Times New Roman" w:hAnsi="Times New Roman" w:eastAsia="宋体" w:cs="Times New Roman"/>
                      <w:color w:val="auto"/>
                      <w:sz w:val="21"/>
                      <w:szCs w:val="21"/>
                      <w:highlight w:val="none"/>
                    </w:rPr>
                  </w:pPr>
                  <w:r>
                    <w:rPr>
                      <w:rFonts w:hint="eastAsia" w:cs="Times New Roman"/>
                      <w:color w:val="auto"/>
                      <w:sz w:val="21"/>
                      <w:szCs w:val="21"/>
                      <w:highlight w:val="none"/>
                      <w:lang w:val="en-US" w:eastAsia="zh-CN"/>
                    </w:rPr>
                    <w:t>无损检测</w:t>
                  </w:r>
                </w:p>
              </w:tc>
              <w:tc>
                <w:tcPr>
                  <w:tcW w:w="498" w:type="dxa"/>
                  <w:tcMar>
                    <w:top w:w="0" w:type="dxa"/>
                    <w:left w:w="17" w:type="dxa"/>
                    <w:bottom w:w="0" w:type="dxa"/>
                    <w:right w:w="17" w:type="dxa"/>
                  </w:tcMar>
                  <w:vAlign w:val="center"/>
                </w:tcPr>
                <w:p w14:paraId="6D25F8DD">
                  <w:pPr>
                    <w:keepNext w:val="0"/>
                    <w:keepLines w:val="0"/>
                    <w:pageBreakBefore w:val="0"/>
                    <w:kinsoku/>
                    <w:wordWrap/>
                    <w:overflowPunct/>
                    <w:topLinePunct w:val="0"/>
                    <w:autoSpaceDE/>
                    <w:autoSpaceDN/>
                    <w:bidi w:val="0"/>
                    <w:spacing w:line="240" w:lineRule="exact"/>
                    <w:ind w:firstLine="0" w:firstLineChars="0"/>
                    <w:jc w:val="center"/>
                    <w:rPr>
                      <w:rFonts w:hint="default" w:ascii="Times New Roman" w:hAnsi="Times New Roman" w:eastAsia="宋体" w:cs="Times New Roman"/>
                      <w:color w:val="auto"/>
                      <w:sz w:val="21"/>
                      <w:szCs w:val="21"/>
                      <w:highlight w:val="none"/>
                    </w:rPr>
                  </w:pPr>
                  <w:r>
                    <w:rPr>
                      <w:rFonts w:hint="eastAsia" w:cs="Times New Roman"/>
                      <w:color w:val="auto"/>
                      <w:sz w:val="21"/>
                      <w:szCs w:val="21"/>
                      <w:highlight w:val="none"/>
                      <w:lang w:val="en-US" w:eastAsia="zh-CN"/>
                    </w:rPr>
                    <w:t>液</w:t>
                  </w:r>
                </w:p>
              </w:tc>
              <w:tc>
                <w:tcPr>
                  <w:tcW w:w="1042" w:type="dxa"/>
                  <w:tcMar>
                    <w:top w:w="0" w:type="dxa"/>
                    <w:left w:w="17" w:type="dxa"/>
                    <w:bottom w:w="0" w:type="dxa"/>
                    <w:right w:w="17" w:type="dxa"/>
                  </w:tcMar>
                  <w:vAlign w:val="center"/>
                </w:tcPr>
                <w:p w14:paraId="13FA9916">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default" w:ascii="Times New Roman" w:hAnsi="Times New Roman" w:eastAsia="宋体" w:cs="Times New Roman"/>
                      <w:color w:val="auto"/>
                      <w:sz w:val="21"/>
                      <w:szCs w:val="21"/>
                      <w:highlight w:val="none"/>
                    </w:rPr>
                  </w:pPr>
                  <w:r>
                    <w:rPr>
                      <w:rFonts w:hint="eastAsia" w:ascii="Times New Roman" w:cs="Times New Roman" w:eastAsiaTheme="minorEastAsia"/>
                      <w:b w:val="0"/>
                      <w:bCs/>
                      <w:color w:val="auto"/>
                      <w:sz w:val="21"/>
                      <w:szCs w:val="21"/>
                      <w:highlight w:val="none"/>
                      <w:lang w:val="en-US" w:eastAsia="zh-CN"/>
                    </w:rPr>
                    <w:t>显像剂</w:t>
                  </w:r>
                </w:p>
              </w:tc>
              <w:tc>
                <w:tcPr>
                  <w:tcW w:w="385" w:type="pct"/>
                  <w:tcMar>
                    <w:top w:w="0" w:type="dxa"/>
                    <w:left w:w="17" w:type="dxa"/>
                    <w:bottom w:w="0" w:type="dxa"/>
                    <w:right w:w="17" w:type="dxa"/>
                  </w:tcMar>
                  <w:vAlign w:val="center"/>
                </w:tcPr>
                <w:p w14:paraId="5948F2BA">
                  <w:pPr>
                    <w:keepNext w:val="0"/>
                    <w:keepLines w:val="0"/>
                    <w:pageBreakBefore w:val="0"/>
                    <w:widowControl w:val="0"/>
                    <w:kinsoku/>
                    <w:wordWrap/>
                    <w:overflowPunct/>
                    <w:topLinePunct w:val="0"/>
                    <w:autoSpaceDE/>
                    <w:autoSpaceDN/>
                    <w:bidi w:val="0"/>
                    <w:spacing w:line="240" w:lineRule="exact"/>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每</w:t>
                  </w:r>
                  <w:r>
                    <w:rPr>
                      <w:rFonts w:hint="eastAsia" w:cs="Times New Roman"/>
                      <w:color w:val="auto"/>
                      <w:sz w:val="21"/>
                      <w:szCs w:val="21"/>
                      <w:highlight w:val="none"/>
                      <w:lang w:val="en-US" w:eastAsia="zh-CN"/>
                    </w:rPr>
                    <w:t>月</w:t>
                  </w:r>
                </w:p>
              </w:tc>
              <w:tc>
                <w:tcPr>
                  <w:tcW w:w="368" w:type="pct"/>
                  <w:tcMar>
                    <w:top w:w="0" w:type="dxa"/>
                    <w:left w:w="17" w:type="dxa"/>
                    <w:bottom w:w="0" w:type="dxa"/>
                    <w:right w:w="17" w:type="dxa"/>
                  </w:tcMar>
                  <w:vAlign w:val="center"/>
                </w:tcPr>
                <w:p w14:paraId="13C63F17">
                  <w:pPr>
                    <w:keepNext w:val="0"/>
                    <w:keepLines w:val="0"/>
                    <w:pageBreakBefore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240" w:lineRule="exact"/>
                    <w:ind w:firstLine="0" w:firstLineChars="0"/>
                    <w:jc w:val="center"/>
                    <w:rPr>
                      <w:rFonts w:hint="default" w:ascii="Times New Roman" w:hAnsi="Times New Roman" w:eastAsia="宋体" w:cs="Times New Roman"/>
                      <w:b w:val="0"/>
                      <w:bCs w:val="0"/>
                      <w:color w:val="auto"/>
                      <w:sz w:val="21"/>
                      <w:szCs w:val="21"/>
                      <w:highlight w:val="none"/>
                    </w:rPr>
                  </w:pPr>
                  <w:r>
                    <w:rPr>
                      <w:rFonts w:hint="eastAsia" w:cs="Times New Roman"/>
                      <w:color w:val="auto"/>
                      <w:kern w:val="2"/>
                      <w:sz w:val="21"/>
                      <w:szCs w:val="21"/>
                      <w:highlight w:val="none"/>
                      <w:lang w:val="en-US" w:eastAsia="zh-CN" w:bidi="ar-SA"/>
                    </w:rPr>
                    <w:t>T</w:t>
                  </w:r>
                </w:p>
              </w:tc>
              <w:tc>
                <w:tcPr>
                  <w:tcW w:w="524" w:type="pct"/>
                  <w:vMerge w:val="restart"/>
                  <w:shd w:val="clear" w:color="auto" w:fill="auto"/>
                  <w:tcMar>
                    <w:top w:w="0" w:type="dxa"/>
                    <w:left w:w="17" w:type="dxa"/>
                    <w:bottom w:w="0" w:type="dxa"/>
                    <w:right w:w="17" w:type="dxa"/>
                  </w:tcMar>
                  <w:vAlign w:val="center"/>
                </w:tcPr>
                <w:p w14:paraId="3C8477A4">
                  <w:pPr>
                    <w:keepNext w:val="0"/>
                    <w:keepLines w:val="0"/>
                    <w:pageBreakBefore w:val="0"/>
                    <w:kinsoku/>
                    <w:wordWrap/>
                    <w:overflowPunct/>
                    <w:topLinePunct w:val="0"/>
                    <w:autoSpaceDE/>
                    <w:autoSpaceDN/>
                    <w:bidi w:val="0"/>
                    <w:spacing w:line="240" w:lineRule="exact"/>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委托</w:t>
                  </w:r>
                  <w:r>
                    <w:rPr>
                      <w:rFonts w:hint="default" w:ascii="Times New Roman" w:hAnsi="Times New Roman" w:eastAsia="宋体" w:cs="Times New Roman"/>
                      <w:color w:val="auto"/>
                      <w:sz w:val="21"/>
                      <w:szCs w:val="21"/>
                      <w:highlight w:val="none"/>
                      <w:lang w:val="en-US" w:eastAsia="zh-CN"/>
                    </w:rPr>
                    <w:t>有资质单位处置</w:t>
                  </w:r>
                </w:p>
              </w:tc>
            </w:tr>
            <w:tr w14:paraId="03334021">
              <w:tblPrEx>
                <w:tblBorders>
                  <w:top w:val="single" w:color="auto" w:sz="12" w:space="0"/>
                  <w:left w:val="none" w:color="auto" w:sz="0" w:space="0"/>
                  <w:bottom w:val="single" w:color="auto" w:sz="12" w:space="0"/>
                  <w:right w:val="none" w:color="auto" w:sz="0" w:space="0"/>
                  <w:insideH w:val="single" w:color="auto" w:sz="2" w:space="0"/>
                  <w:insideV w:val="single" w:color="auto" w:sz="4" w:space="0"/>
                </w:tblBorders>
                <w:tblCellMar>
                  <w:top w:w="0" w:type="dxa"/>
                  <w:left w:w="108" w:type="dxa"/>
                  <w:bottom w:w="0" w:type="dxa"/>
                  <w:right w:w="108" w:type="dxa"/>
                </w:tblCellMar>
              </w:tblPrEx>
              <w:trPr>
                <w:trHeight w:val="0" w:hRule="atLeast"/>
                <w:jc w:val="center"/>
              </w:trPr>
              <w:tc>
                <w:tcPr>
                  <w:tcW w:w="166" w:type="pct"/>
                  <w:tcMar>
                    <w:top w:w="0" w:type="dxa"/>
                    <w:left w:w="17" w:type="dxa"/>
                    <w:bottom w:w="0" w:type="dxa"/>
                    <w:right w:w="17" w:type="dxa"/>
                  </w:tcMar>
                  <w:vAlign w:val="center"/>
                </w:tcPr>
                <w:p w14:paraId="002B3870">
                  <w:pPr>
                    <w:keepNext w:val="0"/>
                    <w:keepLines w:val="0"/>
                    <w:pageBreakBefore w:val="0"/>
                    <w:widowControl w:val="0"/>
                    <w:kinsoku/>
                    <w:wordWrap/>
                    <w:overflowPunct/>
                    <w:topLinePunct w:val="0"/>
                    <w:autoSpaceDE/>
                    <w:autoSpaceDN/>
                    <w:bidi w:val="0"/>
                    <w:adjustRightInd w:val="0"/>
                    <w:snapToGrid w:val="0"/>
                    <w:spacing w:line="240" w:lineRule="exact"/>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2</w:t>
                  </w:r>
                </w:p>
              </w:tc>
              <w:tc>
                <w:tcPr>
                  <w:tcW w:w="569" w:type="pct"/>
                  <w:tcMar>
                    <w:top w:w="0" w:type="dxa"/>
                    <w:left w:w="17" w:type="dxa"/>
                    <w:bottom w:w="0" w:type="dxa"/>
                    <w:right w:w="17" w:type="dxa"/>
                  </w:tcMar>
                  <w:vAlign w:val="center"/>
                </w:tcPr>
                <w:p w14:paraId="05BF821C">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default" w:ascii="Times New Roman" w:hAnsi="Times New Roman" w:eastAsia="宋体" w:cs="Times New Roman"/>
                      <w:color w:val="auto"/>
                      <w:sz w:val="21"/>
                      <w:szCs w:val="21"/>
                      <w:highlight w:val="none"/>
                    </w:rPr>
                  </w:pPr>
                  <w:r>
                    <w:rPr>
                      <w:rFonts w:hint="eastAsia"/>
                      <w:b w:val="0"/>
                      <w:bCs w:val="0"/>
                      <w:color w:val="auto"/>
                      <w:highlight w:val="none"/>
                      <w:lang w:val="en-US" w:eastAsia="zh-CN"/>
                    </w:rPr>
                    <w:t>废渗透剂</w:t>
                  </w:r>
                </w:p>
              </w:tc>
              <w:tc>
                <w:tcPr>
                  <w:tcW w:w="423" w:type="pct"/>
                  <w:tcMar>
                    <w:top w:w="0" w:type="dxa"/>
                    <w:left w:w="17" w:type="dxa"/>
                    <w:bottom w:w="0" w:type="dxa"/>
                    <w:right w:w="17" w:type="dxa"/>
                  </w:tcMar>
                  <w:vAlign w:val="center"/>
                </w:tcPr>
                <w:p w14:paraId="42AE4D66">
                  <w:pPr>
                    <w:keepNext w:val="0"/>
                    <w:keepLines w:val="0"/>
                    <w:pageBreakBefore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240" w:lineRule="exact"/>
                    <w:ind w:firstLine="0" w:firstLineChars="0"/>
                    <w:jc w:val="center"/>
                    <w:rPr>
                      <w:rFonts w:hint="default" w:ascii="Times New Roman" w:hAnsi="Times New Roman" w:eastAsia="宋体" w:cs="Times New Roman"/>
                      <w:color w:val="auto"/>
                      <w:sz w:val="21"/>
                      <w:szCs w:val="21"/>
                      <w:highlight w:val="none"/>
                    </w:rPr>
                  </w:pPr>
                  <w:r>
                    <w:rPr>
                      <w:rFonts w:hint="eastAsia" w:cs="Times New Roman"/>
                      <w:color w:val="auto"/>
                      <w:kern w:val="2"/>
                      <w:sz w:val="21"/>
                      <w:szCs w:val="21"/>
                      <w:highlight w:val="none"/>
                      <w:lang w:val="en-US" w:eastAsia="zh-CN" w:bidi="ar-SA"/>
                    </w:rPr>
                    <w:t>HW16</w:t>
                  </w:r>
                </w:p>
              </w:tc>
              <w:tc>
                <w:tcPr>
                  <w:tcW w:w="692" w:type="pct"/>
                  <w:tcMar>
                    <w:top w:w="0" w:type="dxa"/>
                    <w:left w:w="17" w:type="dxa"/>
                    <w:bottom w:w="0" w:type="dxa"/>
                    <w:right w:w="17" w:type="dxa"/>
                  </w:tcMar>
                  <w:vAlign w:val="center"/>
                </w:tcPr>
                <w:p w14:paraId="24000721">
                  <w:pPr>
                    <w:keepNext w:val="0"/>
                    <w:keepLines w:val="0"/>
                    <w:pageBreakBefore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240" w:lineRule="exact"/>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2"/>
                      <w:sz w:val="21"/>
                      <w:szCs w:val="21"/>
                      <w:highlight w:val="none"/>
                      <w:lang w:val="en-US" w:eastAsia="zh-CN" w:bidi="ar-SA"/>
                    </w:rPr>
                    <w:t>900-019-16</w:t>
                  </w:r>
                </w:p>
              </w:tc>
              <w:tc>
                <w:tcPr>
                  <w:tcW w:w="479" w:type="pct"/>
                  <w:tcMar>
                    <w:top w:w="0" w:type="dxa"/>
                    <w:left w:w="17" w:type="dxa"/>
                    <w:bottom w:w="0" w:type="dxa"/>
                    <w:right w:w="17" w:type="dxa"/>
                  </w:tcMar>
                  <w:vAlign w:val="center"/>
                </w:tcPr>
                <w:p w14:paraId="3AB160B7">
                  <w:pPr>
                    <w:keepNext w:val="0"/>
                    <w:keepLines w:val="0"/>
                    <w:pageBreakBefore w:val="0"/>
                    <w:widowControl/>
                    <w:suppressLineNumbers w:val="0"/>
                    <w:kinsoku/>
                    <w:wordWrap/>
                    <w:overflowPunct/>
                    <w:topLinePunct w:val="0"/>
                    <w:autoSpaceDE/>
                    <w:autoSpaceDN/>
                    <w:bidi w:val="0"/>
                    <w:spacing w:line="240" w:lineRule="exact"/>
                    <w:ind w:firstLine="0" w:firstLineChars="0"/>
                    <w:jc w:val="center"/>
                    <w:textAlignment w:val="center"/>
                    <w:rPr>
                      <w:rFonts w:hint="default" w:ascii="Times New Roman" w:hAnsi="Times New Roman" w:eastAsia="宋体" w:cs="Times New Roman"/>
                      <w:color w:val="auto"/>
                      <w:sz w:val="21"/>
                      <w:szCs w:val="21"/>
                      <w:highlight w:val="none"/>
                      <w:lang w:val="en-US" w:eastAsia="zh-CN"/>
                    </w:rPr>
                  </w:pPr>
                  <w:r>
                    <w:rPr>
                      <w:rFonts w:hint="eastAsia" w:cs="Times New Roman"/>
                      <w:color w:val="000000"/>
                      <w:kern w:val="2"/>
                      <w:sz w:val="21"/>
                      <w:szCs w:val="21"/>
                      <w:highlight w:val="none"/>
                      <w:lang w:val="en-US" w:eastAsia="zh-CN" w:bidi="ar-SA"/>
                    </w:rPr>
                    <w:t>0.0042</w:t>
                  </w:r>
                </w:p>
              </w:tc>
              <w:tc>
                <w:tcPr>
                  <w:tcW w:w="763" w:type="dxa"/>
                  <w:vMerge w:val="continue"/>
                  <w:tcMar>
                    <w:top w:w="0" w:type="dxa"/>
                    <w:left w:w="17" w:type="dxa"/>
                    <w:bottom w:w="0" w:type="dxa"/>
                    <w:right w:w="17" w:type="dxa"/>
                  </w:tcMar>
                  <w:vAlign w:val="center"/>
                </w:tcPr>
                <w:p w14:paraId="6DC597F7">
                  <w:pPr>
                    <w:keepNext w:val="0"/>
                    <w:keepLines w:val="0"/>
                    <w:pageBreakBefore w:val="0"/>
                    <w:widowControl/>
                    <w:suppressLineNumbers w:val="0"/>
                    <w:kinsoku/>
                    <w:wordWrap/>
                    <w:overflowPunct/>
                    <w:topLinePunct w:val="0"/>
                    <w:autoSpaceDE/>
                    <w:autoSpaceDN/>
                    <w:bidi w:val="0"/>
                    <w:spacing w:line="240" w:lineRule="exact"/>
                    <w:ind w:firstLine="0" w:firstLineChars="0"/>
                    <w:jc w:val="center"/>
                    <w:textAlignment w:val="center"/>
                    <w:rPr>
                      <w:rFonts w:hint="default" w:ascii="Times New Roman" w:hAnsi="Times New Roman" w:eastAsia="宋体" w:cs="Times New Roman"/>
                      <w:color w:val="auto"/>
                      <w:sz w:val="21"/>
                      <w:szCs w:val="21"/>
                      <w:highlight w:val="none"/>
                    </w:rPr>
                  </w:pPr>
                </w:p>
              </w:tc>
              <w:tc>
                <w:tcPr>
                  <w:tcW w:w="498" w:type="dxa"/>
                  <w:tcMar>
                    <w:top w:w="0" w:type="dxa"/>
                    <w:left w:w="17" w:type="dxa"/>
                    <w:bottom w:w="0" w:type="dxa"/>
                    <w:right w:w="17" w:type="dxa"/>
                  </w:tcMar>
                  <w:vAlign w:val="center"/>
                </w:tcPr>
                <w:p w14:paraId="0FC4B2EE">
                  <w:pPr>
                    <w:keepNext w:val="0"/>
                    <w:keepLines w:val="0"/>
                    <w:pageBreakBefore w:val="0"/>
                    <w:kinsoku/>
                    <w:wordWrap/>
                    <w:overflowPunct/>
                    <w:topLinePunct w:val="0"/>
                    <w:autoSpaceDE/>
                    <w:autoSpaceDN/>
                    <w:bidi w:val="0"/>
                    <w:spacing w:line="240" w:lineRule="exact"/>
                    <w:ind w:firstLine="0" w:firstLineChars="0"/>
                    <w:jc w:val="center"/>
                    <w:rPr>
                      <w:rFonts w:hint="default" w:ascii="Times New Roman" w:hAnsi="Times New Roman" w:eastAsia="宋体" w:cs="Times New Roman"/>
                      <w:color w:val="auto"/>
                      <w:sz w:val="21"/>
                      <w:szCs w:val="21"/>
                      <w:highlight w:val="none"/>
                    </w:rPr>
                  </w:pPr>
                  <w:r>
                    <w:rPr>
                      <w:rFonts w:hint="eastAsia" w:cs="Times New Roman"/>
                      <w:color w:val="auto"/>
                      <w:sz w:val="21"/>
                      <w:szCs w:val="21"/>
                      <w:highlight w:val="none"/>
                      <w:lang w:val="en-US" w:eastAsia="zh-CN"/>
                    </w:rPr>
                    <w:t>液</w:t>
                  </w:r>
                </w:p>
              </w:tc>
              <w:tc>
                <w:tcPr>
                  <w:tcW w:w="1042" w:type="dxa"/>
                  <w:tcMar>
                    <w:top w:w="0" w:type="dxa"/>
                    <w:left w:w="17" w:type="dxa"/>
                    <w:bottom w:w="0" w:type="dxa"/>
                    <w:right w:w="17" w:type="dxa"/>
                  </w:tcMar>
                  <w:vAlign w:val="center"/>
                </w:tcPr>
                <w:p w14:paraId="671D4F4F">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default" w:ascii="Times New Roman" w:hAnsi="Times New Roman" w:eastAsia="宋体" w:cs="Times New Roman"/>
                      <w:color w:val="auto"/>
                      <w:sz w:val="21"/>
                      <w:szCs w:val="21"/>
                      <w:highlight w:val="none"/>
                    </w:rPr>
                  </w:pPr>
                  <w:r>
                    <w:rPr>
                      <w:rFonts w:hint="eastAsia" w:ascii="Times New Roman" w:cs="Times New Roman" w:eastAsiaTheme="minorEastAsia"/>
                      <w:b w:val="0"/>
                      <w:bCs/>
                      <w:color w:val="auto"/>
                      <w:sz w:val="21"/>
                      <w:szCs w:val="21"/>
                      <w:highlight w:val="none"/>
                      <w:lang w:val="en-US" w:eastAsia="zh-CN"/>
                    </w:rPr>
                    <w:t>渗透剂</w:t>
                  </w:r>
                </w:p>
              </w:tc>
              <w:tc>
                <w:tcPr>
                  <w:tcW w:w="385" w:type="pct"/>
                  <w:tcMar>
                    <w:top w:w="0" w:type="dxa"/>
                    <w:left w:w="17" w:type="dxa"/>
                    <w:bottom w:w="0" w:type="dxa"/>
                    <w:right w:w="17" w:type="dxa"/>
                  </w:tcMar>
                  <w:vAlign w:val="center"/>
                </w:tcPr>
                <w:p w14:paraId="4B556078">
                  <w:pPr>
                    <w:keepNext w:val="0"/>
                    <w:keepLines w:val="0"/>
                    <w:pageBreakBefore w:val="0"/>
                    <w:widowControl w:val="0"/>
                    <w:kinsoku/>
                    <w:wordWrap/>
                    <w:overflowPunct/>
                    <w:topLinePunct w:val="0"/>
                    <w:autoSpaceDE/>
                    <w:autoSpaceDN/>
                    <w:bidi w:val="0"/>
                    <w:spacing w:line="240" w:lineRule="exact"/>
                    <w:ind w:firstLine="0" w:firstLineChars="0"/>
                    <w:jc w:val="center"/>
                    <w:textAlignment w:val="auto"/>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每月</w:t>
                  </w:r>
                </w:p>
              </w:tc>
              <w:tc>
                <w:tcPr>
                  <w:tcW w:w="368" w:type="pct"/>
                  <w:tcMar>
                    <w:top w:w="0" w:type="dxa"/>
                    <w:left w:w="17" w:type="dxa"/>
                    <w:bottom w:w="0" w:type="dxa"/>
                    <w:right w:w="17" w:type="dxa"/>
                  </w:tcMar>
                  <w:vAlign w:val="center"/>
                </w:tcPr>
                <w:p w14:paraId="7DE1C13E">
                  <w:pPr>
                    <w:keepNext w:val="0"/>
                    <w:keepLines w:val="0"/>
                    <w:pageBreakBefore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240" w:lineRule="exact"/>
                    <w:ind w:firstLine="0" w:firstLineChars="0"/>
                    <w:jc w:val="center"/>
                    <w:rPr>
                      <w:rFonts w:hint="default" w:ascii="Times New Roman" w:hAnsi="Times New Roman" w:eastAsia="宋体" w:cs="Times New Roman"/>
                      <w:b w:val="0"/>
                      <w:bCs w:val="0"/>
                      <w:color w:val="auto"/>
                      <w:sz w:val="21"/>
                      <w:szCs w:val="21"/>
                      <w:highlight w:val="none"/>
                    </w:rPr>
                  </w:pPr>
                  <w:r>
                    <w:rPr>
                      <w:rFonts w:hint="eastAsia" w:cs="Times New Roman"/>
                      <w:color w:val="auto"/>
                      <w:kern w:val="2"/>
                      <w:sz w:val="21"/>
                      <w:szCs w:val="21"/>
                      <w:highlight w:val="none"/>
                      <w:lang w:val="en-US" w:eastAsia="zh-CN" w:bidi="ar-SA"/>
                    </w:rPr>
                    <w:t>T</w:t>
                  </w:r>
                </w:p>
              </w:tc>
              <w:tc>
                <w:tcPr>
                  <w:tcW w:w="524" w:type="pct"/>
                  <w:vMerge w:val="continue"/>
                  <w:tcMar>
                    <w:top w:w="0" w:type="dxa"/>
                    <w:left w:w="17" w:type="dxa"/>
                    <w:bottom w:w="0" w:type="dxa"/>
                    <w:right w:w="17" w:type="dxa"/>
                  </w:tcMar>
                  <w:vAlign w:val="center"/>
                </w:tcPr>
                <w:p w14:paraId="13A55C5B">
                  <w:pPr>
                    <w:keepNext w:val="0"/>
                    <w:keepLines w:val="0"/>
                    <w:pageBreakBefore w:val="0"/>
                    <w:widowControl w:val="0"/>
                    <w:kinsoku/>
                    <w:wordWrap/>
                    <w:overflowPunct/>
                    <w:topLinePunct w:val="0"/>
                    <w:autoSpaceDE/>
                    <w:autoSpaceDN/>
                    <w:bidi w:val="0"/>
                    <w:adjustRightInd w:val="0"/>
                    <w:snapToGrid w:val="0"/>
                    <w:spacing w:line="240" w:lineRule="exact"/>
                    <w:ind w:firstLine="0" w:firstLineChars="0"/>
                    <w:jc w:val="center"/>
                    <w:textAlignment w:val="auto"/>
                    <w:rPr>
                      <w:rFonts w:hint="default" w:ascii="Times New Roman" w:hAnsi="Times New Roman" w:eastAsia="宋体" w:cs="Times New Roman"/>
                      <w:color w:val="auto"/>
                      <w:sz w:val="21"/>
                      <w:szCs w:val="21"/>
                      <w:highlight w:val="none"/>
                    </w:rPr>
                  </w:pPr>
                </w:p>
              </w:tc>
            </w:tr>
            <w:tr w14:paraId="4330BA65">
              <w:tblPrEx>
                <w:tblBorders>
                  <w:top w:val="single" w:color="auto" w:sz="12" w:space="0"/>
                  <w:left w:val="none" w:color="auto" w:sz="0" w:space="0"/>
                  <w:bottom w:val="single" w:color="auto" w:sz="12" w:space="0"/>
                  <w:right w:val="none" w:color="auto" w:sz="0" w:space="0"/>
                  <w:insideH w:val="single" w:color="auto" w:sz="2" w:space="0"/>
                  <w:insideV w:val="single" w:color="auto" w:sz="4" w:space="0"/>
                </w:tblBorders>
                <w:tblCellMar>
                  <w:top w:w="0" w:type="dxa"/>
                  <w:left w:w="108" w:type="dxa"/>
                  <w:bottom w:w="0" w:type="dxa"/>
                  <w:right w:w="108" w:type="dxa"/>
                </w:tblCellMar>
              </w:tblPrEx>
              <w:trPr>
                <w:trHeight w:val="0" w:hRule="atLeast"/>
                <w:jc w:val="center"/>
              </w:trPr>
              <w:tc>
                <w:tcPr>
                  <w:tcW w:w="166" w:type="pct"/>
                  <w:tcMar>
                    <w:top w:w="0" w:type="dxa"/>
                    <w:left w:w="17" w:type="dxa"/>
                    <w:bottom w:w="0" w:type="dxa"/>
                    <w:right w:w="17" w:type="dxa"/>
                  </w:tcMar>
                  <w:vAlign w:val="center"/>
                </w:tcPr>
                <w:p w14:paraId="341F4767">
                  <w:pPr>
                    <w:keepNext w:val="0"/>
                    <w:keepLines w:val="0"/>
                    <w:pageBreakBefore w:val="0"/>
                    <w:widowControl w:val="0"/>
                    <w:kinsoku/>
                    <w:wordWrap/>
                    <w:overflowPunct/>
                    <w:topLinePunct w:val="0"/>
                    <w:autoSpaceDE/>
                    <w:autoSpaceDN/>
                    <w:bidi w:val="0"/>
                    <w:adjustRightInd w:val="0"/>
                    <w:snapToGrid w:val="0"/>
                    <w:spacing w:line="240" w:lineRule="exact"/>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3</w:t>
                  </w:r>
                </w:p>
              </w:tc>
              <w:tc>
                <w:tcPr>
                  <w:tcW w:w="569" w:type="pct"/>
                  <w:tcMar>
                    <w:top w:w="0" w:type="dxa"/>
                    <w:left w:w="17" w:type="dxa"/>
                    <w:bottom w:w="0" w:type="dxa"/>
                    <w:right w:w="17" w:type="dxa"/>
                  </w:tcMar>
                  <w:vAlign w:val="center"/>
                </w:tcPr>
                <w:p w14:paraId="748F7F78">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default" w:ascii="Times New Roman" w:hAnsi="Times New Roman" w:eastAsia="宋体" w:cs="Times New Roman"/>
                      <w:color w:val="auto"/>
                      <w:sz w:val="21"/>
                      <w:szCs w:val="21"/>
                      <w:highlight w:val="none"/>
                    </w:rPr>
                  </w:pPr>
                  <w:r>
                    <w:rPr>
                      <w:rFonts w:hint="eastAsia" w:ascii="Times New Roman" w:cs="Times New Roman" w:eastAsiaTheme="minorEastAsia"/>
                      <w:b w:val="0"/>
                      <w:bCs/>
                      <w:color w:val="auto"/>
                      <w:kern w:val="0"/>
                      <w:sz w:val="21"/>
                      <w:szCs w:val="21"/>
                      <w:highlight w:val="none"/>
                      <w:lang w:val="en-US" w:eastAsia="zh-CN" w:bidi="ar-SA"/>
                    </w:rPr>
                    <w:t>清洗废液</w:t>
                  </w:r>
                </w:p>
              </w:tc>
              <w:tc>
                <w:tcPr>
                  <w:tcW w:w="423" w:type="pct"/>
                  <w:tcMar>
                    <w:top w:w="0" w:type="dxa"/>
                    <w:left w:w="17" w:type="dxa"/>
                    <w:bottom w:w="0" w:type="dxa"/>
                    <w:right w:w="17" w:type="dxa"/>
                  </w:tcMar>
                  <w:vAlign w:val="center"/>
                </w:tcPr>
                <w:p w14:paraId="38DB0C39">
                  <w:pPr>
                    <w:keepNext w:val="0"/>
                    <w:keepLines w:val="0"/>
                    <w:pageBreakBefore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240" w:lineRule="exact"/>
                    <w:ind w:firstLine="0" w:firstLineChars="0"/>
                    <w:jc w:val="center"/>
                    <w:rPr>
                      <w:rFonts w:hint="default" w:ascii="Times New Roman" w:hAnsi="Times New Roman" w:eastAsia="宋体" w:cs="Times New Roman"/>
                      <w:b w:val="0"/>
                      <w:bCs w:val="0"/>
                      <w:color w:val="auto"/>
                      <w:sz w:val="21"/>
                      <w:szCs w:val="21"/>
                      <w:highlight w:val="none"/>
                    </w:rPr>
                  </w:pPr>
                  <w:r>
                    <w:rPr>
                      <w:rFonts w:hint="eastAsia" w:cs="Times New Roman"/>
                      <w:color w:val="auto"/>
                      <w:kern w:val="2"/>
                      <w:sz w:val="21"/>
                      <w:szCs w:val="21"/>
                      <w:highlight w:val="none"/>
                      <w:lang w:val="en-US" w:eastAsia="zh-CN" w:bidi="ar-SA"/>
                    </w:rPr>
                    <w:t>HW06</w:t>
                  </w:r>
                </w:p>
              </w:tc>
              <w:tc>
                <w:tcPr>
                  <w:tcW w:w="692" w:type="pct"/>
                  <w:tcMar>
                    <w:top w:w="0" w:type="dxa"/>
                    <w:left w:w="17" w:type="dxa"/>
                    <w:bottom w:w="0" w:type="dxa"/>
                    <w:right w:w="17" w:type="dxa"/>
                  </w:tcMar>
                  <w:vAlign w:val="center"/>
                </w:tcPr>
                <w:p w14:paraId="3B842130">
                  <w:pPr>
                    <w:keepNext w:val="0"/>
                    <w:keepLines w:val="0"/>
                    <w:pageBreakBefore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240" w:lineRule="exact"/>
                    <w:ind w:firstLine="0" w:firstLineChars="0"/>
                    <w:jc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color w:val="auto"/>
                      <w:kern w:val="2"/>
                      <w:sz w:val="21"/>
                      <w:szCs w:val="21"/>
                      <w:highlight w:val="none"/>
                      <w:lang w:val="en-US" w:eastAsia="zh-CN" w:bidi="ar-SA"/>
                    </w:rPr>
                    <w:t>900-404-06</w:t>
                  </w:r>
                </w:p>
              </w:tc>
              <w:tc>
                <w:tcPr>
                  <w:tcW w:w="479" w:type="pct"/>
                  <w:tcMar>
                    <w:top w:w="0" w:type="dxa"/>
                    <w:left w:w="17" w:type="dxa"/>
                    <w:bottom w:w="0" w:type="dxa"/>
                    <w:right w:w="17" w:type="dxa"/>
                  </w:tcMar>
                  <w:vAlign w:val="center"/>
                </w:tcPr>
                <w:p w14:paraId="052FAB46">
                  <w:pPr>
                    <w:keepNext w:val="0"/>
                    <w:keepLines w:val="0"/>
                    <w:pageBreakBefore w:val="0"/>
                    <w:widowControl/>
                    <w:suppressLineNumbers w:val="0"/>
                    <w:kinsoku/>
                    <w:wordWrap/>
                    <w:overflowPunct/>
                    <w:topLinePunct w:val="0"/>
                    <w:autoSpaceDE/>
                    <w:autoSpaceDN/>
                    <w:bidi w:val="0"/>
                    <w:spacing w:line="240" w:lineRule="exact"/>
                    <w:ind w:firstLine="0" w:firstLineChars="0"/>
                    <w:jc w:val="center"/>
                    <w:textAlignment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color w:val="auto"/>
                      <w:kern w:val="2"/>
                      <w:sz w:val="21"/>
                      <w:szCs w:val="21"/>
                      <w:highlight w:val="none"/>
                      <w:lang w:val="en-US" w:eastAsia="zh-CN" w:bidi="ar-SA"/>
                    </w:rPr>
                    <w:t>4</w:t>
                  </w:r>
                </w:p>
              </w:tc>
              <w:tc>
                <w:tcPr>
                  <w:tcW w:w="763" w:type="dxa"/>
                  <w:vMerge w:val="restart"/>
                  <w:tcMar>
                    <w:top w:w="0" w:type="dxa"/>
                    <w:left w:w="17" w:type="dxa"/>
                    <w:bottom w:w="0" w:type="dxa"/>
                    <w:right w:w="17" w:type="dxa"/>
                  </w:tcMar>
                  <w:vAlign w:val="center"/>
                </w:tcPr>
                <w:p w14:paraId="770A08F4">
                  <w:pPr>
                    <w:keepNext w:val="0"/>
                    <w:keepLines w:val="0"/>
                    <w:pageBreakBefore w:val="0"/>
                    <w:widowControl/>
                    <w:suppressLineNumbers w:val="0"/>
                    <w:kinsoku/>
                    <w:wordWrap/>
                    <w:overflowPunct/>
                    <w:topLinePunct w:val="0"/>
                    <w:autoSpaceDE/>
                    <w:autoSpaceDN/>
                    <w:bidi w:val="0"/>
                    <w:spacing w:line="240" w:lineRule="exact"/>
                    <w:ind w:firstLine="0" w:firstLineChars="0"/>
                    <w:jc w:val="center"/>
                    <w:textAlignment w:val="center"/>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清洗</w:t>
                  </w:r>
                </w:p>
              </w:tc>
              <w:tc>
                <w:tcPr>
                  <w:tcW w:w="498" w:type="dxa"/>
                  <w:tcMar>
                    <w:top w:w="0" w:type="dxa"/>
                    <w:left w:w="17" w:type="dxa"/>
                    <w:bottom w:w="0" w:type="dxa"/>
                    <w:right w:w="17" w:type="dxa"/>
                  </w:tcMar>
                  <w:vAlign w:val="center"/>
                </w:tcPr>
                <w:p w14:paraId="40C35C5D">
                  <w:pPr>
                    <w:keepNext w:val="0"/>
                    <w:keepLines w:val="0"/>
                    <w:pageBreakBefore w:val="0"/>
                    <w:kinsoku/>
                    <w:wordWrap/>
                    <w:overflowPunct/>
                    <w:topLinePunct w:val="0"/>
                    <w:autoSpaceDE/>
                    <w:autoSpaceDN/>
                    <w:bidi w:val="0"/>
                    <w:spacing w:line="240" w:lineRule="exact"/>
                    <w:ind w:firstLine="0" w:firstLineChars="0"/>
                    <w:jc w:val="center"/>
                    <w:rPr>
                      <w:rFonts w:hint="default" w:ascii="Times New Roman" w:hAnsi="Times New Roman" w:eastAsia="宋体" w:cs="Times New Roman"/>
                      <w:color w:val="auto"/>
                      <w:sz w:val="21"/>
                      <w:szCs w:val="21"/>
                      <w:highlight w:val="none"/>
                    </w:rPr>
                  </w:pPr>
                  <w:r>
                    <w:rPr>
                      <w:rFonts w:hint="eastAsia" w:cs="Times New Roman"/>
                      <w:color w:val="auto"/>
                      <w:sz w:val="21"/>
                      <w:szCs w:val="21"/>
                      <w:highlight w:val="none"/>
                      <w:lang w:val="en-US" w:eastAsia="zh-CN"/>
                    </w:rPr>
                    <w:t>液</w:t>
                  </w:r>
                </w:p>
              </w:tc>
              <w:tc>
                <w:tcPr>
                  <w:tcW w:w="1042" w:type="dxa"/>
                  <w:tcMar>
                    <w:top w:w="0" w:type="dxa"/>
                    <w:left w:w="17" w:type="dxa"/>
                    <w:bottom w:w="0" w:type="dxa"/>
                    <w:right w:w="17" w:type="dxa"/>
                  </w:tcMar>
                  <w:vAlign w:val="center"/>
                </w:tcPr>
                <w:p w14:paraId="21000B69">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default" w:ascii="Times New Roman" w:hAnsi="Times New Roman" w:eastAsia="宋体" w:cs="Times New Roman"/>
                      <w:color w:val="auto"/>
                      <w:sz w:val="21"/>
                      <w:szCs w:val="21"/>
                      <w:highlight w:val="none"/>
                    </w:rPr>
                  </w:pPr>
                  <w:r>
                    <w:rPr>
                      <w:rFonts w:hint="eastAsia" w:ascii="Times New Roman" w:cs="Times New Roman" w:eastAsiaTheme="minorEastAsia"/>
                      <w:b w:val="0"/>
                      <w:bCs/>
                      <w:color w:val="auto"/>
                      <w:kern w:val="0"/>
                      <w:sz w:val="21"/>
                      <w:szCs w:val="21"/>
                      <w:highlight w:val="none"/>
                      <w:lang w:val="en-US" w:eastAsia="zh-CN" w:bidi="ar-SA"/>
                    </w:rPr>
                    <w:t>清洗剂</w:t>
                  </w:r>
                </w:p>
              </w:tc>
              <w:tc>
                <w:tcPr>
                  <w:tcW w:w="385" w:type="pct"/>
                  <w:shd w:val="clear" w:color="auto" w:fill="auto"/>
                  <w:tcMar>
                    <w:top w:w="0" w:type="dxa"/>
                    <w:left w:w="17" w:type="dxa"/>
                    <w:bottom w:w="0" w:type="dxa"/>
                    <w:right w:w="17" w:type="dxa"/>
                  </w:tcMar>
                  <w:vAlign w:val="center"/>
                </w:tcPr>
                <w:p w14:paraId="38D34570">
                  <w:pPr>
                    <w:keepNext w:val="0"/>
                    <w:keepLines w:val="0"/>
                    <w:pageBreakBefore w:val="0"/>
                    <w:widowControl w:val="0"/>
                    <w:kinsoku/>
                    <w:wordWrap/>
                    <w:overflowPunct/>
                    <w:topLinePunct w:val="0"/>
                    <w:autoSpaceDE/>
                    <w:autoSpaceDN/>
                    <w:bidi w:val="0"/>
                    <w:spacing w:line="240" w:lineRule="exact"/>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每</w:t>
                  </w:r>
                  <w:r>
                    <w:rPr>
                      <w:rFonts w:hint="eastAsia" w:cs="Times New Roman"/>
                      <w:color w:val="auto"/>
                      <w:sz w:val="21"/>
                      <w:szCs w:val="21"/>
                      <w:highlight w:val="none"/>
                      <w:lang w:val="en-US" w:eastAsia="zh-CN"/>
                    </w:rPr>
                    <w:t>月</w:t>
                  </w:r>
                </w:p>
              </w:tc>
              <w:tc>
                <w:tcPr>
                  <w:tcW w:w="368" w:type="pct"/>
                  <w:tcMar>
                    <w:top w:w="0" w:type="dxa"/>
                    <w:left w:w="17" w:type="dxa"/>
                    <w:bottom w:w="0" w:type="dxa"/>
                    <w:right w:w="17" w:type="dxa"/>
                  </w:tcMar>
                  <w:vAlign w:val="center"/>
                </w:tcPr>
                <w:p w14:paraId="279A138C">
                  <w:pPr>
                    <w:keepNext w:val="0"/>
                    <w:keepLines w:val="0"/>
                    <w:pageBreakBefore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240" w:lineRule="exact"/>
                    <w:ind w:firstLine="0" w:firstLineChars="0"/>
                    <w:jc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color w:val="auto"/>
                      <w:kern w:val="2"/>
                      <w:sz w:val="21"/>
                      <w:szCs w:val="21"/>
                      <w:highlight w:val="none"/>
                      <w:lang w:val="en-US" w:eastAsia="zh-CN" w:bidi="ar-SA"/>
                    </w:rPr>
                    <w:t>T，I，R</w:t>
                  </w:r>
                </w:p>
              </w:tc>
              <w:tc>
                <w:tcPr>
                  <w:tcW w:w="524" w:type="pct"/>
                  <w:vMerge w:val="continue"/>
                  <w:tcMar>
                    <w:top w:w="0" w:type="dxa"/>
                    <w:left w:w="17" w:type="dxa"/>
                    <w:bottom w:w="0" w:type="dxa"/>
                    <w:right w:w="17" w:type="dxa"/>
                  </w:tcMar>
                  <w:vAlign w:val="center"/>
                </w:tcPr>
                <w:p w14:paraId="66244F07">
                  <w:pPr>
                    <w:keepNext w:val="0"/>
                    <w:keepLines w:val="0"/>
                    <w:pageBreakBefore w:val="0"/>
                    <w:widowControl w:val="0"/>
                    <w:kinsoku/>
                    <w:wordWrap/>
                    <w:overflowPunct/>
                    <w:topLinePunct w:val="0"/>
                    <w:autoSpaceDE/>
                    <w:autoSpaceDN/>
                    <w:bidi w:val="0"/>
                    <w:adjustRightInd w:val="0"/>
                    <w:snapToGrid w:val="0"/>
                    <w:spacing w:line="240" w:lineRule="exact"/>
                    <w:ind w:firstLine="0" w:firstLineChars="0"/>
                    <w:jc w:val="center"/>
                    <w:textAlignment w:val="auto"/>
                    <w:rPr>
                      <w:rFonts w:hint="default" w:ascii="Times New Roman" w:hAnsi="Times New Roman" w:eastAsia="宋体" w:cs="Times New Roman"/>
                      <w:color w:val="auto"/>
                      <w:sz w:val="21"/>
                      <w:szCs w:val="21"/>
                      <w:highlight w:val="none"/>
                    </w:rPr>
                  </w:pPr>
                </w:p>
              </w:tc>
            </w:tr>
            <w:tr w14:paraId="49CA68CE">
              <w:tblPrEx>
                <w:tblBorders>
                  <w:top w:val="single" w:color="auto" w:sz="12" w:space="0"/>
                  <w:left w:val="none" w:color="auto" w:sz="0" w:space="0"/>
                  <w:bottom w:val="single" w:color="auto" w:sz="12" w:space="0"/>
                  <w:right w:val="none" w:color="auto" w:sz="0" w:space="0"/>
                  <w:insideH w:val="single" w:color="auto" w:sz="2" w:space="0"/>
                  <w:insideV w:val="single" w:color="auto" w:sz="4" w:space="0"/>
                </w:tblBorders>
                <w:tblCellMar>
                  <w:top w:w="0" w:type="dxa"/>
                  <w:left w:w="108" w:type="dxa"/>
                  <w:bottom w:w="0" w:type="dxa"/>
                  <w:right w:w="108" w:type="dxa"/>
                </w:tblCellMar>
              </w:tblPrEx>
              <w:trPr>
                <w:trHeight w:val="0" w:hRule="atLeast"/>
                <w:jc w:val="center"/>
              </w:trPr>
              <w:tc>
                <w:tcPr>
                  <w:tcW w:w="166" w:type="pct"/>
                  <w:tcMar>
                    <w:top w:w="0" w:type="dxa"/>
                    <w:left w:w="17" w:type="dxa"/>
                    <w:bottom w:w="0" w:type="dxa"/>
                    <w:right w:w="17" w:type="dxa"/>
                  </w:tcMar>
                  <w:vAlign w:val="center"/>
                </w:tcPr>
                <w:p w14:paraId="6F851EF9">
                  <w:pPr>
                    <w:keepNext w:val="0"/>
                    <w:keepLines w:val="0"/>
                    <w:pageBreakBefore w:val="0"/>
                    <w:widowControl w:val="0"/>
                    <w:kinsoku/>
                    <w:wordWrap/>
                    <w:overflowPunct/>
                    <w:topLinePunct w:val="0"/>
                    <w:autoSpaceDE/>
                    <w:autoSpaceDN/>
                    <w:bidi w:val="0"/>
                    <w:adjustRightInd w:val="0"/>
                    <w:snapToGrid w:val="0"/>
                    <w:spacing w:line="240" w:lineRule="exact"/>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4</w:t>
                  </w:r>
                </w:p>
              </w:tc>
              <w:tc>
                <w:tcPr>
                  <w:tcW w:w="569" w:type="pct"/>
                  <w:tcMar>
                    <w:top w:w="0" w:type="dxa"/>
                    <w:left w:w="17" w:type="dxa"/>
                    <w:bottom w:w="0" w:type="dxa"/>
                    <w:right w:w="17" w:type="dxa"/>
                  </w:tcMar>
                  <w:vAlign w:val="center"/>
                </w:tcPr>
                <w:p w14:paraId="20C7BABA">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cs="Times New Roman" w:eastAsiaTheme="minorEastAsia"/>
                      <w:b w:val="0"/>
                      <w:bCs/>
                      <w:color w:val="auto"/>
                      <w:kern w:val="0"/>
                      <w:sz w:val="21"/>
                      <w:szCs w:val="21"/>
                      <w:highlight w:val="none"/>
                      <w:lang w:val="en-US" w:eastAsia="zh-CN" w:bidi="ar-SA"/>
                    </w:rPr>
                    <w:t>废抹布</w:t>
                  </w:r>
                </w:p>
              </w:tc>
              <w:tc>
                <w:tcPr>
                  <w:tcW w:w="423" w:type="pct"/>
                  <w:tcMar>
                    <w:top w:w="0" w:type="dxa"/>
                    <w:left w:w="17" w:type="dxa"/>
                    <w:bottom w:w="0" w:type="dxa"/>
                    <w:right w:w="17" w:type="dxa"/>
                  </w:tcMar>
                  <w:vAlign w:val="center"/>
                </w:tcPr>
                <w:p w14:paraId="1C3409B2">
                  <w:pPr>
                    <w:keepNext w:val="0"/>
                    <w:keepLines w:val="0"/>
                    <w:pageBreakBefore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240" w:lineRule="exact"/>
                    <w:ind w:firstLine="0" w:firstLineChars="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HW49</w:t>
                  </w:r>
                </w:p>
              </w:tc>
              <w:tc>
                <w:tcPr>
                  <w:tcW w:w="692" w:type="pct"/>
                  <w:tcMar>
                    <w:top w:w="0" w:type="dxa"/>
                    <w:left w:w="17" w:type="dxa"/>
                    <w:bottom w:w="0" w:type="dxa"/>
                    <w:right w:w="17" w:type="dxa"/>
                  </w:tcMar>
                  <w:vAlign w:val="center"/>
                </w:tcPr>
                <w:p w14:paraId="57241A01">
                  <w:pPr>
                    <w:keepNext w:val="0"/>
                    <w:keepLines w:val="0"/>
                    <w:pageBreakBefore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240" w:lineRule="exact"/>
                    <w:ind w:firstLine="0" w:firstLineChars="0"/>
                    <w:jc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color w:val="auto"/>
                      <w:sz w:val="21"/>
                      <w:szCs w:val="21"/>
                      <w:highlight w:val="none"/>
                    </w:rPr>
                    <w:t>900-041-49</w:t>
                  </w:r>
                </w:p>
              </w:tc>
              <w:tc>
                <w:tcPr>
                  <w:tcW w:w="479" w:type="pct"/>
                  <w:tcMar>
                    <w:top w:w="0" w:type="dxa"/>
                    <w:left w:w="17" w:type="dxa"/>
                    <w:bottom w:w="0" w:type="dxa"/>
                    <w:right w:w="17" w:type="dxa"/>
                  </w:tcMar>
                  <w:vAlign w:val="center"/>
                </w:tcPr>
                <w:p w14:paraId="5A92BE94">
                  <w:pPr>
                    <w:keepNext w:val="0"/>
                    <w:keepLines w:val="0"/>
                    <w:pageBreakBefore w:val="0"/>
                    <w:widowControl/>
                    <w:suppressLineNumbers w:val="0"/>
                    <w:kinsoku/>
                    <w:wordWrap/>
                    <w:overflowPunct/>
                    <w:topLinePunct w:val="0"/>
                    <w:autoSpaceDE/>
                    <w:autoSpaceDN/>
                    <w:bidi w:val="0"/>
                    <w:spacing w:line="240" w:lineRule="exact"/>
                    <w:ind w:firstLine="0" w:firstLineChars="0"/>
                    <w:jc w:val="center"/>
                    <w:textAlignment w:val="center"/>
                    <w:rPr>
                      <w:rFonts w:hint="default" w:ascii="Times New Roman" w:hAnsi="Times New Roman" w:eastAsia="宋体" w:cs="Times New Roman"/>
                      <w:b w:val="0"/>
                      <w:bCs w:val="0"/>
                      <w:color w:val="auto"/>
                      <w:sz w:val="21"/>
                      <w:szCs w:val="21"/>
                      <w:highlight w:val="none"/>
                      <w:lang w:val="en-US" w:eastAsia="zh-CN"/>
                    </w:rPr>
                  </w:pPr>
                  <w:r>
                    <w:rPr>
                      <w:rFonts w:hint="eastAsia" w:cs="Times New Roman"/>
                      <w:color w:val="auto"/>
                      <w:kern w:val="2"/>
                      <w:sz w:val="21"/>
                      <w:szCs w:val="21"/>
                      <w:highlight w:val="none"/>
                      <w:lang w:val="en-US" w:eastAsia="zh-CN" w:bidi="ar-SA"/>
                    </w:rPr>
                    <w:t>0.01</w:t>
                  </w:r>
                </w:p>
              </w:tc>
              <w:tc>
                <w:tcPr>
                  <w:tcW w:w="763" w:type="dxa"/>
                  <w:vMerge w:val="continue"/>
                  <w:tcMar>
                    <w:top w:w="0" w:type="dxa"/>
                    <w:left w:w="17" w:type="dxa"/>
                    <w:bottom w:w="0" w:type="dxa"/>
                    <w:right w:w="17" w:type="dxa"/>
                  </w:tcMar>
                  <w:vAlign w:val="center"/>
                </w:tcPr>
                <w:p w14:paraId="6B968E16">
                  <w:pPr>
                    <w:keepNext w:val="0"/>
                    <w:keepLines w:val="0"/>
                    <w:pageBreakBefore w:val="0"/>
                    <w:widowControl/>
                    <w:suppressLineNumbers w:val="0"/>
                    <w:kinsoku/>
                    <w:wordWrap/>
                    <w:overflowPunct/>
                    <w:topLinePunct w:val="0"/>
                    <w:autoSpaceDE/>
                    <w:autoSpaceDN/>
                    <w:bidi w:val="0"/>
                    <w:spacing w:line="240" w:lineRule="exact"/>
                    <w:ind w:firstLine="0" w:firstLineChars="0"/>
                    <w:jc w:val="center"/>
                    <w:textAlignment w:val="center"/>
                    <w:rPr>
                      <w:rFonts w:hint="default" w:ascii="Times New Roman" w:hAnsi="Times New Roman" w:eastAsia="宋体" w:cs="Times New Roman"/>
                      <w:color w:val="auto"/>
                      <w:sz w:val="21"/>
                      <w:szCs w:val="21"/>
                      <w:highlight w:val="none"/>
                      <w:lang w:eastAsia="zh-CN"/>
                    </w:rPr>
                  </w:pPr>
                </w:p>
              </w:tc>
              <w:tc>
                <w:tcPr>
                  <w:tcW w:w="498" w:type="dxa"/>
                  <w:tcMar>
                    <w:top w:w="0" w:type="dxa"/>
                    <w:left w:w="17" w:type="dxa"/>
                    <w:bottom w:w="0" w:type="dxa"/>
                    <w:right w:w="17" w:type="dxa"/>
                  </w:tcMar>
                  <w:vAlign w:val="center"/>
                </w:tcPr>
                <w:p w14:paraId="282BD1E8">
                  <w:pPr>
                    <w:keepNext w:val="0"/>
                    <w:keepLines w:val="0"/>
                    <w:pageBreakBefore w:val="0"/>
                    <w:kinsoku/>
                    <w:wordWrap/>
                    <w:overflowPunct/>
                    <w:topLinePunct w:val="0"/>
                    <w:autoSpaceDE/>
                    <w:autoSpaceDN/>
                    <w:bidi w:val="0"/>
                    <w:spacing w:line="240" w:lineRule="exact"/>
                    <w:ind w:firstLine="0" w:firstLineChars="0"/>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rPr>
                    <w:t>固</w:t>
                  </w:r>
                </w:p>
              </w:tc>
              <w:tc>
                <w:tcPr>
                  <w:tcW w:w="1042" w:type="dxa"/>
                  <w:tcMar>
                    <w:top w:w="0" w:type="dxa"/>
                    <w:left w:w="17" w:type="dxa"/>
                    <w:bottom w:w="0" w:type="dxa"/>
                    <w:right w:w="17" w:type="dxa"/>
                  </w:tcMar>
                  <w:vAlign w:val="center"/>
                </w:tcPr>
                <w:p w14:paraId="7980C044">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cs="Times New Roman" w:eastAsiaTheme="minorEastAsia"/>
                      <w:b w:val="0"/>
                      <w:bCs/>
                      <w:color w:val="auto"/>
                      <w:kern w:val="0"/>
                      <w:sz w:val="21"/>
                      <w:szCs w:val="21"/>
                      <w:highlight w:val="none"/>
                      <w:lang w:val="en-US" w:eastAsia="zh-CN" w:bidi="ar-SA"/>
                    </w:rPr>
                    <w:t>清洗剂</w:t>
                  </w:r>
                </w:p>
              </w:tc>
              <w:tc>
                <w:tcPr>
                  <w:tcW w:w="385" w:type="pct"/>
                  <w:shd w:val="clear" w:color="auto" w:fill="auto"/>
                  <w:tcMar>
                    <w:top w:w="0" w:type="dxa"/>
                    <w:left w:w="17" w:type="dxa"/>
                    <w:bottom w:w="0" w:type="dxa"/>
                    <w:right w:w="17" w:type="dxa"/>
                  </w:tcMar>
                  <w:vAlign w:val="center"/>
                </w:tcPr>
                <w:p w14:paraId="2B51ED88">
                  <w:pPr>
                    <w:keepNext w:val="0"/>
                    <w:keepLines w:val="0"/>
                    <w:pageBreakBefore w:val="0"/>
                    <w:widowControl w:val="0"/>
                    <w:kinsoku/>
                    <w:wordWrap/>
                    <w:overflowPunct/>
                    <w:topLinePunct w:val="0"/>
                    <w:autoSpaceDE/>
                    <w:autoSpaceDN/>
                    <w:bidi w:val="0"/>
                    <w:spacing w:line="240" w:lineRule="exact"/>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每</w:t>
                  </w:r>
                  <w:r>
                    <w:rPr>
                      <w:rFonts w:hint="eastAsia" w:cs="Times New Roman"/>
                      <w:color w:val="auto"/>
                      <w:sz w:val="21"/>
                      <w:szCs w:val="21"/>
                      <w:highlight w:val="none"/>
                      <w:lang w:val="en-US" w:eastAsia="zh-CN"/>
                    </w:rPr>
                    <w:t>月</w:t>
                  </w:r>
                </w:p>
              </w:tc>
              <w:tc>
                <w:tcPr>
                  <w:tcW w:w="368" w:type="pct"/>
                  <w:tcMar>
                    <w:top w:w="0" w:type="dxa"/>
                    <w:left w:w="17" w:type="dxa"/>
                    <w:bottom w:w="0" w:type="dxa"/>
                    <w:right w:w="17" w:type="dxa"/>
                  </w:tcMar>
                  <w:vAlign w:val="center"/>
                </w:tcPr>
                <w:p w14:paraId="7635492A">
                  <w:pPr>
                    <w:keepNext w:val="0"/>
                    <w:keepLines w:val="0"/>
                    <w:pageBreakBefore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240" w:lineRule="exact"/>
                    <w:ind w:firstLine="0" w:firstLineChars="0"/>
                    <w:jc w:val="center"/>
                    <w:rPr>
                      <w:rFonts w:hint="default" w:ascii="Times New Roman" w:hAnsi="Times New Roman" w:eastAsia="宋体" w:cs="Times New Roman"/>
                      <w:b w:val="0"/>
                      <w:bCs w:val="0"/>
                      <w:color w:val="auto"/>
                      <w:sz w:val="21"/>
                      <w:szCs w:val="21"/>
                      <w:highlight w:val="none"/>
                      <w:lang w:val="en-US" w:eastAsia="zh-CN"/>
                    </w:rPr>
                  </w:pPr>
                  <w:r>
                    <w:rPr>
                      <w:rFonts w:hint="default" w:ascii="Times New Roman" w:hAnsi="Times New Roman" w:eastAsia="宋体" w:cs="Times New Roman"/>
                      <w:color w:val="auto"/>
                      <w:sz w:val="21"/>
                      <w:szCs w:val="21"/>
                      <w:highlight w:val="none"/>
                    </w:rPr>
                    <w:t>T/In</w:t>
                  </w:r>
                </w:p>
              </w:tc>
              <w:tc>
                <w:tcPr>
                  <w:tcW w:w="524" w:type="pct"/>
                  <w:vMerge w:val="continue"/>
                  <w:tcMar>
                    <w:top w:w="0" w:type="dxa"/>
                    <w:left w:w="17" w:type="dxa"/>
                    <w:bottom w:w="0" w:type="dxa"/>
                    <w:right w:w="17" w:type="dxa"/>
                  </w:tcMar>
                  <w:vAlign w:val="center"/>
                </w:tcPr>
                <w:p w14:paraId="03965829">
                  <w:pPr>
                    <w:keepNext w:val="0"/>
                    <w:keepLines w:val="0"/>
                    <w:pageBreakBefore w:val="0"/>
                    <w:widowControl w:val="0"/>
                    <w:kinsoku/>
                    <w:wordWrap/>
                    <w:overflowPunct/>
                    <w:topLinePunct w:val="0"/>
                    <w:autoSpaceDE/>
                    <w:autoSpaceDN/>
                    <w:bidi w:val="0"/>
                    <w:adjustRightInd w:val="0"/>
                    <w:snapToGrid w:val="0"/>
                    <w:spacing w:line="240" w:lineRule="exact"/>
                    <w:ind w:firstLine="0" w:firstLineChars="0"/>
                    <w:jc w:val="center"/>
                    <w:textAlignment w:val="auto"/>
                    <w:rPr>
                      <w:rFonts w:hint="default" w:ascii="Times New Roman" w:hAnsi="Times New Roman" w:eastAsia="宋体" w:cs="Times New Roman"/>
                      <w:color w:val="auto"/>
                      <w:sz w:val="21"/>
                      <w:szCs w:val="21"/>
                      <w:highlight w:val="none"/>
                    </w:rPr>
                  </w:pPr>
                </w:p>
              </w:tc>
            </w:tr>
            <w:tr w14:paraId="419C00EA">
              <w:tblPrEx>
                <w:tblBorders>
                  <w:top w:val="single" w:color="auto" w:sz="12" w:space="0"/>
                  <w:left w:val="none" w:color="auto" w:sz="0" w:space="0"/>
                  <w:bottom w:val="single" w:color="auto" w:sz="12" w:space="0"/>
                  <w:right w:val="none" w:color="auto" w:sz="0" w:space="0"/>
                  <w:insideH w:val="single" w:color="auto" w:sz="2" w:space="0"/>
                  <w:insideV w:val="single" w:color="auto" w:sz="4" w:space="0"/>
                </w:tblBorders>
                <w:tblCellMar>
                  <w:top w:w="0" w:type="dxa"/>
                  <w:left w:w="108" w:type="dxa"/>
                  <w:bottom w:w="0" w:type="dxa"/>
                  <w:right w:w="108" w:type="dxa"/>
                </w:tblCellMar>
              </w:tblPrEx>
              <w:trPr>
                <w:trHeight w:val="0" w:hRule="atLeast"/>
                <w:jc w:val="center"/>
              </w:trPr>
              <w:tc>
                <w:tcPr>
                  <w:tcW w:w="166" w:type="pct"/>
                  <w:tcMar>
                    <w:top w:w="0" w:type="dxa"/>
                    <w:left w:w="17" w:type="dxa"/>
                    <w:bottom w:w="0" w:type="dxa"/>
                    <w:right w:w="17" w:type="dxa"/>
                  </w:tcMar>
                  <w:vAlign w:val="center"/>
                </w:tcPr>
                <w:p w14:paraId="10D451CF">
                  <w:pPr>
                    <w:keepNext w:val="0"/>
                    <w:keepLines w:val="0"/>
                    <w:pageBreakBefore w:val="0"/>
                    <w:widowControl w:val="0"/>
                    <w:kinsoku/>
                    <w:wordWrap/>
                    <w:overflowPunct/>
                    <w:topLinePunct w:val="0"/>
                    <w:autoSpaceDE/>
                    <w:autoSpaceDN/>
                    <w:bidi w:val="0"/>
                    <w:adjustRightInd w:val="0"/>
                    <w:snapToGrid w:val="0"/>
                    <w:spacing w:line="240" w:lineRule="exact"/>
                    <w:ind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5</w:t>
                  </w:r>
                </w:p>
              </w:tc>
              <w:tc>
                <w:tcPr>
                  <w:tcW w:w="569" w:type="pct"/>
                  <w:tcMar>
                    <w:top w:w="0" w:type="dxa"/>
                    <w:left w:w="17" w:type="dxa"/>
                    <w:bottom w:w="0" w:type="dxa"/>
                    <w:right w:w="17" w:type="dxa"/>
                  </w:tcMar>
                  <w:vAlign w:val="center"/>
                </w:tcPr>
                <w:p w14:paraId="2C224FEE">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default" w:ascii="Times New Roman" w:hAnsi="Times New Roman" w:eastAsia="宋体" w:cs="Times New Roman"/>
                      <w:color w:val="auto"/>
                      <w:sz w:val="21"/>
                      <w:szCs w:val="21"/>
                      <w:highlight w:val="none"/>
                    </w:rPr>
                  </w:pPr>
                  <w:r>
                    <w:rPr>
                      <w:rFonts w:hint="eastAsia" w:ascii="Times New Roman" w:cs="Times New Roman" w:eastAsiaTheme="minorEastAsia"/>
                      <w:b w:val="0"/>
                      <w:bCs/>
                      <w:color w:val="auto"/>
                      <w:sz w:val="21"/>
                      <w:szCs w:val="21"/>
                      <w:highlight w:val="none"/>
                      <w:lang w:val="en-US" w:eastAsia="zh-CN"/>
                    </w:rPr>
                    <w:t>废切削液</w:t>
                  </w:r>
                </w:p>
              </w:tc>
              <w:tc>
                <w:tcPr>
                  <w:tcW w:w="423" w:type="pct"/>
                  <w:tcMar>
                    <w:top w:w="0" w:type="dxa"/>
                    <w:left w:w="17" w:type="dxa"/>
                    <w:bottom w:w="0" w:type="dxa"/>
                    <w:right w:w="17" w:type="dxa"/>
                  </w:tcMar>
                  <w:vAlign w:val="center"/>
                </w:tcPr>
                <w:p w14:paraId="07C014C4">
                  <w:pPr>
                    <w:keepNext w:val="0"/>
                    <w:keepLines w:val="0"/>
                    <w:pageBreakBefore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240" w:lineRule="exact"/>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HW</w:t>
                  </w:r>
                  <w:r>
                    <w:rPr>
                      <w:rFonts w:hint="eastAsia" w:ascii="Times New Roman" w:hAnsi="Times New Roman" w:eastAsia="宋体" w:cs="Times New Roman"/>
                      <w:color w:val="auto"/>
                      <w:sz w:val="21"/>
                      <w:szCs w:val="21"/>
                      <w:highlight w:val="none"/>
                      <w:lang w:val="en-US" w:eastAsia="zh-CN"/>
                    </w:rPr>
                    <w:t>0</w:t>
                  </w:r>
                  <w:r>
                    <w:rPr>
                      <w:rFonts w:hint="default" w:ascii="Times New Roman" w:hAnsi="Times New Roman" w:eastAsia="宋体" w:cs="Times New Roman"/>
                      <w:color w:val="auto"/>
                      <w:sz w:val="21"/>
                      <w:szCs w:val="21"/>
                      <w:highlight w:val="none"/>
                      <w:lang w:val="en-US" w:eastAsia="zh-CN"/>
                    </w:rPr>
                    <w:t>9</w:t>
                  </w:r>
                </w:p>
              </w:tc>
              <w:tc>
                <w:tcPr>
                  <w:tcW w:w="692" w:type="pct"/>
                  <w:tcMar>
                    <w:top w:w="0" w:type="dxa"/>
                    <w:left w:w="17" w:type="dxa"/>
                    <w:bottom w:w="0" w:type="dxa"/>
                    <w:right w:w="17" w:type="dxa"/>
                  </w:tcMar>
                  <w:vAlign w:val="center"/>
                </w:tcPr>
                <w:p w14:paraId="5CD8A675">
                  <w:pPr>
                    <w:keepNext w:val="0"/>
                    <w:keepLines w:val="0"/>
                    <w:pageBreakBefore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240" w:lineRule="exact"/>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2"/>
                      <w:sz w:val="21"/>
                      <w:szCs w:val="21"/>
                      <w:highlight w:val="none"/>
                      <w:lang w:val="en-US" w:eastAsia="zh-CN" w:bidi="ar-SA"/>
                    </w:rPr>
                    <w:t>900-006-09</w:t>
                  </w:r>
                </w:p>
              </w:tc>
              <w:tc>
                <w:tcPr>
                  <w:tcW w:w="479" w:type="pct"/>
                  <w:tcMar>
                    <w:top w:w="0" w:type="dxa"/>
                    <w:left w:w="17" w:type="dxa"/>
                    <w:bottom w:w="0" w:type="dxa"/>
                    <w:right w:w="17" w:type="dxa"/>
                  </w:tcMar>
                  <w:vAlign w:val="center"/>
                </w:tcPr>
                <w:p w14:paraId="7CFFB5C7">
                  <w:pPr>
                    <w:keepNext w:val="0"/>
                    <w:keepLines w:val="0"/>
                    <w:pageBreakBefore w:val="0"/>
                    <w:widowControl/>
                    <w:suppressLineNumbers w:val="0"/>
                    <w:kinsoku/>
                    <w:wordWrap/>
                    <w:overflowPunct/>
                    <w:topLinePunct w:val="0"/>
                    <w:autoSpaceDE/>
                    <w:autoSpaceDN/>
                    <w:bidi w:val="0"/>
                    <w:spacing w:line="240" w:lineRule="exact"/>
                    <w:ind w:firstLine="0" w:firstLineChars="0"/>
                    <w:jc w:val="center"/>
                    <w:textAlignment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0.9</w:t>
                  </w:r>
                </w:p>
              </w:tc>
              <w:tc>
                <w:tcPr>
                  <w:tcW w:w="763" w:type="dxa"/>
                  <w:vMerge w:val="restart"/>
                  <w:tcMar>
                    <w:top w:w="0" w:type="dxa"/>
                    <w:left w:w="17" w:type="dxa"/>
                    <w:bottom w:w="0" w:type="dxa"/>
                    <w:right w:w="17" w:type="dxa"/>
                  </w:tcMar>
                  <w:vAlign w:val="center"/>
                </w:tcPr>
                <w:p w14:paraId="27F05D3C">
                  <w:pPr>
                    <w:keepNext w:val="0"/>
                    <w:keepLines w:val="0"/>
                    <w:pageBreakBefore w:val="0"/>
                    <w:widowControl/>
                    <w:suppressLineNumbers w:val="0"/>
                    <w:kinsoku/>
                    <w:wordWrap/>
                    <w:overflowPunct/>
                    <w:topLinePunct w:val="0"/>
                    <w:autoSpaceDE/>
                    <w:autoSpaceDN/>
                    <w:bidi w:val="0"/>
                    <w:spacing w:line="240" w:lineRule="exact"/>
                    <w:ind w:firstLine="0" w:firstLineChars="0"/>
                    <w:jc w:val="center"/>
                    <w:textAlignment w:val="center"/>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机加工</w:t>
                  </w:r>
                </w:p>
              </w:tc>
              <w:tc>
                <w:tcPr>
                  <w:tcW w:w="498" w:type="dxa"/>
                  <w:tcMar>
                    <w:top w:w="0" w:type="dxa"/>
                    <w:left w:w="17" w:type="dxa"/>
                    <w:bottom w:w="0" w:type="dxa"/>
                    <w:right w:w="17" w:type="dxa"/>
                  </w:tcMar>
                  <w:vAlign w:val="center"/>
                </w:tcPr>
                <w:p w14:paraId="0E49AA91">
                  <w:pPr>
                    <w:keepNext w:val="0"/>
                    <w:keepLines w:val="0"/>
                    <w:pageBreakBefore w:val="0"/>
                    <w:kinsoku/>
                    <w:wordWrap/>
                    <w:overflowPunct/>
                    <w:topLinePunct w:val="0"/>
                    <w:autoSpaceDE/>
                    <w:autoSpaceDN/>
                    <w:bidi w:val="0"/>
                    <w:spacing w:line="240" w:lineRule="exact"/>
                    <w:ind w:firstLine="0" w:firstLineChars="0"/>
                    <w:jc w:val="center"/>
                    <w:rPr>
                      <w:rFonts w:hint="default" w:ascii="Times New Roman" w:hAnsi="Times New Roman" w:eastAsia="宋体" w:cs="Times New Roman"/>
                      <w:color w:val="auto"/>
                      <w:sz w:val="21"/>
                      <w:szCs w:val="21"/>
                      <w:highlight w:val="none"/>
                    </w:rPr>
                  </w:pPr>
                  <w:r>
                    <w:rPr>
                      <w:rFonts w:hint="eastAsia" w:cs="Times New Roman"/>
                      <w:color w:val="auto"/>
                      <w:sz w:val="21"/>
                      <w:szCs w:val="21"/>
                      <w:highlight w:val="none"/>
                      <w:lang w:val="en-US" w:eastAsia="zh-CN"/>
                    </w:rPr>
                    <w:t>液</w:t>
                  </w:r>
                </w:p>
              </w:tc>
              <w:tc>
                <w:tcPr>
                  <w:tcW w:w="1042" w:type="dxa"/>
                  <w:tcMar>
                    <w:top w:w="0" w:type="dxa"/>
                    <w:left w:w="17" w:type="dxa"/>
                    <w:bottom w:w="0" w:type="dxa"/>
                    <w:right w:w="17" w:type="dxa"/>
                  </w:tcMar>
                  <w:vAlign w:val="center"/>
                </w:tcPr>
                <w:p w14:paraId="0A3733A6">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default" w:ascii="Times New Roman" w:hAnsi="Times New Roman" w:eastAsia="宋体" w:cs="Times New Roman"/>
                      <w:color w:val="auto"/>
                      <w:sz w:val="21"/>
                      <w:szCs w:val="21"/>
                      <w:highlight w:val="none"/>
                    </w:rPr>
                  </w:pPr>
                  <w:r>
                    <w:rPr>
                      <w:rFonts w:hint="eastAsia" w:ascii="Times New Roman" w:cs="Times New Roman" w:eastAsiaTheme="minorEastAsia"/>
                      <w:b w:val="0"/>
                      <w:bCs/>
                      <w:color w:val="auto"/>
                      <w:sz w:val="21"/>
                      <w:szCs w:val="21"/>
                      <w:highlight w:val="none"/>
                      <w:lang w:val="en-US" w:eastAsia="zh-CN"/>
                    </w:rPr>
                    <w:t>切削液</w:t>
                  </w:r>
                </w:p>
              </w:tc>
              <w:tc>
                <w:tcPr>
                  <w:tcW w:w="385" w:type="pct"/>
                  <w:tcMar>
                    <w:top w:w="0" w:type="dxa"/>
                    <w:left w:w="17" w:type="dxa"/>
                    <w:bottom w:w="0" w:type="dxa"/>
                    <w:right w:w="17" w:type="dxa"/>
                  </w:tcMar>
                  <w:vAlign w:val="center"/>
                </w:tcPr>
                <w:p w14:paraId="6A0183A7">
                  <w:pPr>
                    <w:keepNext w:val="0"/>
                    <w:keepLines w:val="0"/>
                    <w:pageBreakBefore w:val="0"/>
                    <w:widowControl w:val="0"/>
                    <w:kinsoku/>
                    <w:wordWrap/>
                    <w:overflowPunct/>
                    <w:topLinePunct w:val="0"/>
                    <w:autoSpaceDE/>
                    <w:autoSpaceDN/>
                    <w:bidi w:val="0"/>
                    <w:spacing w:line="240" w:lineRule="exact"/>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每月</w:t>
                  </w:r>
                </w:p>
              </w:tc>
              <w:tc>
                <w:tcPr>
                  <w:tcW w:w="368" w:type="pct"/>
                  <w:tcMar>
                    <w:top w:w="0" w:type="dxa"/>
                    <w:left w:w="17" w:type="dxa"/>
                    <w:bottom w:w="0" w:type="dxa"/>
                    <w:right w:w="17" w:type="dxa"/>
                  </w:tcMar>
                  <w:vAlign w:val="center"/>
                </w:tcPr>
                <w:p w14:paraId="3769CA9B">
                  <w:pPr>
                    <w:keepNext w:val="0"/>
                    <w:keepLines w:val="0"/>
                    <w:pageBreakBefore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240" w:lineRule="exact"/>
                    <w:ind w:firstLine="0" w:firstLineChars="0"/>
                    <w:jc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color w:val="auto"/>
                      <w:sz w:val="21"/>
                      <w:szCs w:val="21"/>
                      <w:highlight w:val="none"/>
                    </w:rPr>
                    <w:t>T</w:t>
                  </w:r>
                </w:p>
              </w:tc>
              <w:tc>
                <w:tcPr>
                  <w:tcW w:w="524" w:type="pct"/>
                  <w:vMerge w:val="continue"/>
                  <w:tcMar>
                    <w:top w:w="0" w:type="dxa"/>
                    <w:left w:w="17" w:type="dxa"/>
                    <w:bottom w:w="0" w:type="dxa"/>
                    <w:right w:w="17" w:type="dxa"/>
                  </w:tcMar>
                  <w:vAlign w:val="center"/>
                </w:tcPr>
                <w:p w14:paraId="12281BA7">
                  <w:pPr>
                    <w:keepNext w:val="0"/>
                    <w:keepLines w:val="0"/>
                    <w:pageBreakBefore w:val="0"/>
                    <w:widowControl w:val="0"/>
                    <w:kinsoku/>
                    <w:wordWrap/>
                    <w:overflowPunct/>
                    <w:topLinePunct w:val="0"/>
                    <w:autoSpaceDE/>
                    <w:autoSpaceDN/>
                    <w:bidi w:val="0"/>
                    <w:adjustRightInd w:val="0"/>
                    <w:snapToGrid w:val="0"/>
                    <w:spacing w:line="240" w:lineRule="exact"/>
                    <w:ind w:firstLine="0" w:firstLineChars="0"/>
                    <w:jc w:val="center"/>
                    <w:textAlignment w:val="auto"/>
                    <w:rPr>
                      <w:rFonts w:hint="default" w:ascii="Times New Roman" w:hAnsi="Times New Roman" w:eastAsia="宋体" w:cs="Times New Roman"/>
                      <w:color w:val="auto"/>
                      <w:sz w:val="21"/>
                      <w:szCs w:val="21"/>
                      <w:highlight w:val="none"/>
                    </w:rPr>
                  </w:pPr>
                </w:p>
              </w:tc>
            </w:tr>
            <w:tr w14:paraId="18F1598E">
              <w:tblPrEx>
                <w:tblBorders>
                  <w:top w:val="single" w:color="auto" w:sz="12" w:space="0"/>
                  <w:left w:val="none" w:color="auto" w:sz="0" w:space="0"/>
                  <w:bottom w:val="single" w:color="auto" w:sz="12" w:space="0"/>
                  <w:right w:val="none" w:color="auto" w:sz="0" w:space="0"/>
                  <w:insideH w:val="single" w:color="auto" w:sz="2" w:space="0"/>
                  <w:insideV w:val="single" w:color="auto" w:sz="4" w:space="0"/>
                </w:tblBorders>
                <w:tblCellMar>
                  <w:top w:w="0" w:type="dxa"/>
                  <w:left w:w="108" w:type="dxa"/>
                  <w:bottom w:w="0" w:type="dxa"/>
                  <w:right w:w="108" w:type="dxa"/>
                </w:tblCellMar>
              </w:tblPrEx>
              <w:trPr>
                <w:trHeight w:val="0" w:hRule="atLeast"/>
                <w:jc w:val="center"/>
              </w:trPr>
              <w:tc>
                <w:tcPr>
                  <w:tcW w:w="166" w:type="pct"/>
                  <w:tcMar>
                    <w:top w:w="0" w:type="dxa"/>
                    <w:left w:w="17" w:type="dxa"/>
                    <w:bottom w:w="0" w:type="dxa"/>
                    <w:right w:w="17" w:type="dxa"/>
                  </w:tcMar>
                  <w:vAlign w:val="center"/>
                </w:tcPr>
                <w:p w14:paraId="041A4203">
                  <w:pPr>
                    <w:keepNext w:val="0"/>
                    <w:keepLines w:val="0"/>
                    <w:pageBreakBefore w:val="0"/>
                    <w:widowControl w:val="0"/>
                    <w:kinsoku/>
                    <w:wordWrap/>
                    <w:overflowPunct/>
                    <w:topLinePunct w:val="0"/>
                    <w:autoSpaceDE/>
                    <w:autoSpaceDN/>
                    <w:bidi w:val="0"/>
                    <w:adjustRightInd w:val="0"/>
                    <w:snapToGrid w:val="0"/>
                    <w:spacing w:line="240" w:lineRule="exact"/>
                    <w:ind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6</w:t>
                  </w:r>
                </w:p>
              </w:tc>
              <w:tc>
                <w:tcPr>
                  <w:tcW w:w="569" w:type="pct"/>
                  <w:tcMar>
                    <w:top w:w="0" w:type="dxa"/>
                    <w:left w:w="17" w:type="dxa"/>
                    <w:bottom w:w="0" w:type="dxa"/>
                    <w:right w:w="17" w:type="dxa"/>
                  </w:tcMar>
                  <w:vAlign w:val="center"/>
                </w:tcPr>
                <w:p w14:paraId="0431F9C4">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eastAsia" w:ascii="Times New Roman" w:cs="Times New Roman" w:eastAsiaTheme="minorEastAsia"/>
                      <w:b w:val="0"/>
                      <w:bCs/>
                      <w:color w:val="auto"/>
                      <w:sz w:val="21"/>
                      <w:szCs w:val="21"/>
                      <w:highlight w:val="none"/>
                      <w:lang w:val="en-US" w:eastAsia="zh-CN"/>
                    </w:rPr>
                  </w:pPr>
                  <w:r>
                    <w:rPr>
                      <w:rFonts w:hint="default" w:ascii="Times New Roman" w:hAnsi="Times New Roman" w:cs="Times New Roman" w:eastAsiaTheme="minorEastAsia"/>
                      <w:b w:val="0"/>
                      <w:bCs/>
                      <w:color w:val="auto"/>
                      <w:kern w:val="0"/>
                      <w:sz w:val="21"/>
                      <w:szCs w:val="21"/>
                      <w:highlight w:val="none"/>
                      <w:lang w:val="en-US" w:eastAsia="zh-CN" w:bidi="ar-SA"/>
                    </w:rPr>
                    <w:t>废油桶</w:t>
                  </w:r>
                </w:p>
              </w:tc>
              <w:tc>
                <w:tcPr>
                  <w:tcW w:w="423" w:type="pct"/>
                  <w:tcMar>
                    <w:top w:w="0" w:type="dxa"/>
                    <w:left w:w="17" w:type="dxa"/>
                    <w:bottom w:w="0" w:type="dxa"/>
                    <w:right w:w="17" w:type="dxa"/>
                  </w:tcMar>
                  <w:vAlign w:val="center"/>
                </w:tcPr>
                <w:p w14:paraId="54F6525F">
                  <w:pPr>
                    <w:keepNext w:val="0"/>
                    <w:keepLines w:val="0"/>
                    <w:pageBreakBefore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240" w:lineRule="exact"/>
                    <w:ind w:firstLine="0" w:firstLineChars="0"/>
                    <w:jc w:val="center"/>
                    <w:rPr>
                      <w:rFonts w:hint="eastAsia"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HW08</w:t>
                  </w:r>
                </w:p>
              </w:tc>
              <w:tc>
                <w:tcPr>
                  <w:tcW w:w="692" w:type="pct"/>
                  <w:tcMar>
                    <w:top w:w="0" w:type="dxa"/>
                    <w:left w:w="17" w:type="dxa"/>
                    <w:bottom w:w="0" w:type="dxa"/>
                    <w:right w:w="17" w:type="dxa"/>
                  </w:tcMar>
                  <w:vAlign w:val="center"/>
                </w:tcPr>
                <w:p w14:paraId="3DD2108F">
                  <w:pPr>
                    <w:keepNext w:val="0"/>
                    <w:keepLines w:val="0"/>
                    <w:pageBreakBefore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240" w:lineRule="exact"/>
                    <w:ind w:firstLine="0" w:firstLineChars="0"/>
                    <w:jc w:val="center"/>
                    <w:rPr>
                      <w:rFonts w:hint="eastAsia"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900-249-08</w:t>
                  </w:r>
                </w:p>
              </w:tc>
              <w:tc>
                <w:tcPr>
                  <w:tcW w:w="479" w:type="pct"/>
                  <w:tcMar>
                    <w:top w:w="0" w:type="dxa"/>
                    <w:left w:w="17" w:type="dxa"/>
                    <w:bottom w:w="0" w:type="dxa"/>
                    <w:right w:w="17" w:type="dxa"/>
                  </w:tcMar>
                  <w:vAlign w:val="center"/>
                </w:tcPr>
                <w:p w14:paraId="50581148">
                  <w:pPr>
                    <w:keepNext w:val="0"/>
                    <w:keepLines w:val="0"/>
                    <w:pageBreakBefore w:val="0"/>
                    <w:widowControl/>
                    <w:suppressLineNumbers w:val="0"/>
                    <w:kinsoku/>
                    <w:wordWrap/>
                    <w:overflowPunct/>
                    <w:topLinePunct w:val="0"/>
                    <w:autoSpaceDE/>
                    <w:autoSpaceDN/>
                    <w:bidi w:val="0"/>
                    <w:spacing w:line="240" w:lineRule="exact"/>
                    <w:ind w:firstLine="0" w:firstLineChars="0"/>
                    <w:jc w:val="center"/>
                    <w:textAlignment w:val="center"/>
                    <w:rPr>
                      <w:rFonts w:hint="eastAsia" w:cs="Times New Roman"/>
                      <w:color w:val="auto"/>
                      <w:sz w:val="21"/>
                      <w:szCs w:val="21"/>
                      <w:highlight w:val="none"/>
                      <w:lang w:val="en-US" w:eastAsia="zh-CN"/>
                    </w:rPr>
                  </w:pPr>
                  <w:r>
                    <w:rPr>
                      <w:rFonts w:hint="eastAsia" w:cs="Times New Roman"/>
                      <w:color w:val="auto"/>
                      <w:kern w:val="2"/>
                      <w:sz w:val="21"/>
                      <w:szCs w:val="21"/>
                      <w:highlight w:val="none"/>
                      <w:lang w:val="en-US" w:eastAsia="zh-CN" w:bidi="ar-SA"/>
                    </w:rPr>
                    <w:t>0.006</w:t>
                  </w:r>
                </w:p>
              </w:tc>
              <w:tc>
                <w:tcPr>
                  <w:tcW w:w="763" w:type="dxa"/>
                  <w:vMerge w:val="continue"/>
                  <w:tcMar>
                    <w:top w:w="0" w:type="dxa"/>
                    <w:left w:w="17" w:type="dxa"/>
                    <w:bottom w:w="0" w:type="dxa"/>
                    <w:right w:w="17" w:type="dxa"/>
                  </w:tcMar>
                  <w:vAlign w:val="center"/>
                </w:tcPr>
                <w:p w14:paraId="02BBBF07">
                  <w:pPr>
                    <w:keepNext w:val="0"/>
                    <w:keepLines w:val="0"/>
                    <w:pageBreakBefore w:val="0"/>
                    <w:widowControl/>
                    <w:suppressLineNumbers w:val="0"/>
                    <w:kinsoku/>
                    <w:wordWrap/>
                    <w:overflowPunct/>
                    <w:topLinePunct w:val="0"/>
                    <w:autoSpaceDE/>
                    <w:autoSpaceDN/>
                    <w:bidi w:val="0"/>
                    <w:spacing w:line="240" w:lineRule="exact"/>
                    <w:ind w:firstLine="0" w:firstLineChars="0"/>
                    <w:jc w:val="center"/>
                    <w:textAlignment w:val="center"/>
                    <w:rPr>
                      <w:rFonts w:hint="eastAsia" w:ascii="Times New Roman" w:cs="Times New Roman" w:eastAsiaTheme="minorEastAsia"/>
                      <w:b w:val="0"/>
                      <w:bCs/>
                      <w:color w:val="auto"/>
                      <w:sz w:val="21"/>
                      <w:szCs w:val="21"/>
                      <w:highlight w:val="none"/>
                      <w:lang w:val="en-US" w:eastAsia="zh-CN"/>
                    </w:rPr>
                  </w:pPr>
                </w:p>
              </w:tc>
              <w:tc>
                <w:tcPr>
                  <w:tcW w:w="498" w:type="dxa"/>
                  <w:tcMar>
                    <w:top w:w="0" w:type="dxa"/>
                    <w:left w:w="17" w:type="dxa"/>
                    <w:bottom w:w="0" w:type="dxa"/>
                    <w:right w:w="17" w:type="dxa"/>
                  </w:tcMar>
                  <w:vAlign w:val="center"/>
                </w:tcPr>
                <w:p w14:paraId="4E25210B">
                  <w:pPr>
                    <w:keepNext w:val="0"/>
                    <w:keepLines w:val="0"/>
                    <w:pageBreakBefore w:val="0"/>
                    <w:kinsoku/>
                    <w:wordWrap/>
                    <w:overflowPunct/>
                    <w:topLinePunct w:val="0"/>
                    <w:autoSpaceDE/>
                    <w:autoSpaceDN/>
                    <w:bidi w:val="0"/>
                    <w:spacing w:line="240" w:lineRule="exact"/>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固</w:t>
                  </w:r>
                </w:p>
              </w:tc>
              <w:tc>
                <w:tcPr>
                  <w:tcW w:w="1042" w:type="dxa"/>
                  <w:tcMar>
                    <w:top w:w="0" w:type="dxa"/>
                    <w:left w:w="17" w:type="dxa"/>
                    <w:bottom w:w="0" w:type="dxa"/>
                    <w:right w:w="17" w:type="dxa"/>
                  </w:tcMar>
                  <w:vAlign w:val="center"/>
                </w:tcPr>
                <w:p w14:paraId="3298E219">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eastAsia" w:cs="Times New Roman"/>
                      <w:color w:val="auto"/>
                      <w:sz w:val="21"/>
                      <w:szCs w:val="21"/>
                      <w:highlight w:val="none"/>
                      <w:lang w:val="en-US" w:eastAsia="zh-CN"/>
                    </w:rPr>
                  </w:pPr>
                  <w:r>
                    <w:rPr>
                      <w:rFonts w:hint="eastAsia" w:ascii="Times New Roman" w:cs="Times New Roman" w:eastAsiaTheme="minorEastAsia"/>
                      <w:b w:val="0"/>
                      <w:bCs/>
                      <w:color w:val="auto"/>
                      <w:kern w:val="0"/>
                      <w:sz w:val="21"/>
                      <w:szCs w:val="21"/>
                      <w:highlight w:val="none"/>
                      <w:lang w:val="en-US" w:eastAsia="zh-CN" w:bidi="ar-SA"/>
                    </w:rPr>
                    <w:t>润滑油</w:t>
                  </w:r>
                </w:p>
              </w:tc>
              <w:tc>
                <w:tcPr>
                  <w:tcW w:w="385" w:type="pct"/>
                  <w:tcMar>
                    <w:top w:w="0" w:type="dxa"/>
                    <w:left w:w="17" w:type="dxa"/>
                    <w:bottom w:w="0" w:type="dxa"/>
                    <w:right w:w="17" w:type="dxa"/>
                  </w:tcMar>
                  <w:vAlign w:val="center"/>
                </w:tcPr>
                <w:p w14:paraId="714BE2B9">
                  <w:pPr>
                    <w:keepNext w:val="0"/>
                    <w:keepLines w:val="0"/>
                    <w:pageBreakBefore w:val="0"/>
                    <w:widowControl w:val="0"/>
                    <w:kinsoku/>
                    <w:wordWrap/>
                    <w:overflowPunct/>
                    <w:topLinePunct w:val="0"/>
                    <w:autoSpaceDE/>
                    <w:autoSpaceDN/>
                    <w:bidi w:val="0"/>
                    <w:spacing w:line="240" w:lineRule="exact"/>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每月</w:t>
                  </w:r>
                </w:p>
              </w:tc>
              <w:tc>
                <w:tcPr>
                  <w:tcW w:w="368" w:type="pct"/>
                  <w:tcMar>
                    <w:top w:w="0" w:type="dxa"/>
                    <w:left w:w="17" w:type="dxa"/>
                    <w:bottom w:w="0" w:type="dxa"/>
                    <w:right w:w="17" w:type="dxa"/>
                  </w:tcMar>
                  <w:vAlign w:val="center"/>
                </w:tcPr>
                <w:p w14:paraId="0B3A1628">
                  <w:pPr>
                    <w:keepNext w:val="0"/>
                    <w:keepLines w:val="0"/>
                    <w:pageBreakBefore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240" w:lineRule="exact"/>
                    <w:ind w:firstLine="0" w:firstLineChars="0"/>
                    <w:jc w:val="center"/>
                    <w:rPr>
                      <w:rFonts w:hint="eastAsia"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T</w:t>
                  </w:r>
                  <w:r>
                    <w:rPr>
                      <w:rFonts w:hint="eastAsia" w:cs="Times New Roman"/>
                      <w:color w:val="auto"/>
                      <w:sz w:val="21"/>
                      <w:szCs w:val="21"/>
                      <w:highlight w:val="none"/>
                      <w:lang w:eastAsia="zh-CN"/>
                    </w:rPr>
                    <w:t xml:space="preserve">, </w:t>
                  </w:r>
                  <w:r>
                    <w:rPr>
                      <w:rFonts w:hint="default" w:ascii="Times New Roman" w:hAnsi="Times New Roman" w:eastAsia="宋体" w:cs="Times New Roman"/>
                      <w:color w:val="auto"/>
                      <w:sz w:val="21"/>
                      <w:szCs w:val="21"/>
                      <w:highlight w:val="none"/>
                    </w:rPr>
                    <w:t>I</w:t>
                  </w:r>
                </w:p>
              </w:tc>
              <w:tc>
                <w:tcPr>
                  <w:tcW w:w="524" w:type="pct"/>
                  <w:vMerge w:val="continue"/>
                  <w:tcMar>
                    <w:top w:w="0" w:type="dxa"/>
                    <w:left w:w="17" w:type="dxa"/>
                    <w:bottom w:w="0" w:type="dxa"/>
                    <w:right w:w="17" w:type="dxa"/>
                  </w:tcMar>
                  <w:vAlign w:val="center"/>
                </w:tcPr>
                <w:p w14:paraId="188FD52A">
                  <w:pPr>
                    <w:keepNext w:val="0"/>
                    <w:keepLines w:val="0"/>
                    <w:pageBreakBefore w:val="0"/>
                    <w:widowControl w:val="0"/>
                    <w:kinsoku/>
                    <w:wordWrap/>
                    <w:overflowPunct/>
                    <w:topLinePunct w:val="0"/>
                    <w:autoSpaceDE/>
                    <w:autoSpaceDN/>
                    <w:bidi w:val="0"/>
                    <w:adjustRightInd w:val="0"/>
                    <w:snapToGrid w:val="0"/>
                    <w:spacing w:line="240" w:lineRule="exact"/>
                    <w:ind w:firstLine="0" w:firstLineChars="0"/>
                    <w:jc w:val="center"/>
                    <w:textAlignment w:val="auto"/>
                    <w:rPr>
                      <w:rFonts w:hint="default" w:ascii="Times New Roman" w:hAnsi="Times New Roman" w:eastAsia="宋体" w:cs="Times New Roman"/>
                      <w:color w:val="auto"/>
                      <w:sz w:val="21"/>
                      <w:szCs w:val="21"/>
                      <w:highlight w:val="none"/>
                    </w:rPr>
                  </w:pPr>
                </w:p>
              </w:tc>
            </w:tr>
            <w:tr w14:paraId="59B96436">
              <w:tblPrEx>
                <w:tblBorders>
                  <w:top w:val="single" w:color="auto" w:sz="12" w:space="0"/>
                  <w:left w:val="none" w:color="auto" w:sz="0" w:space="0"/>
                  <w:bottom w:val="single" w:color="auto" w:sz="12" w:space="0"/>
                  <w:right w:val="none" w:color="auto" w:sz="0" w:space="0"/>
                  <w:insideH w:val="single" w:color="auto" w:sz="2" w:space="0"/>
                  <w:insideV w:val="single" w:color="auto" w:sz="4" w:space="0"/>
                </w:tblBorders>
                <w:tblCellMar>
                  <w:top w:w="0" w:type="dxa"/>
                  <w:left w:w="108" w:type="dxa"/>
                  <w:bottom w:w="0" w:type="dxa"/>
                  <w:right w:w="108" w:type="dxa"/>
                </w:tblCellMar>
              </w:tblPrEx>
              <w:trPr>
                <w:trHeight w:val="406" w:hRule="atLeast"/>
                <w:jc w:val="center"/>
              </w:trPr>
              <w:tc>
                <w:tcPr>
                  <w:tcW w:w="166" w:type="pct"/>
                  <w:tcMar>
                    <w:top w:w="0" w:type="dxa"/>
                    <w:left w:w="17" w:type="dxa"/>
                    <w:bottom w:w="0" w:type="dxa"/>
                    <w:right w:w="17" w:type="dxa"/>
                  </w:tcMar>
                  <w:vAlign w:val="center"/>
                </w:tcPr>
                <w:p w14:paraId="78219B0A">
                  <w:pPr>
                    <w:keepNext w:val="0"/>
                    <w:keepLines w:val="0"/>
                    <w:pageBreakBefore w:val="0"/>
                    <w:widowControl w:val="0"/>
                    <w:kinsoku/>
                    <w:wordWrap/>
                    <w:overflowPunct/>
                    <w:topLinePunct w:val="0"/>
                    <w:autoSpaceDE/>
                    <w:autoSpaceDN/>
                    <w:bidi w:val="0"/>
                    <w:adjustRightInd w:val="0"/>
                    <w:snapToGrid w:val="0"/>
                    <w:spacing w:line="240" w:lineRule="exact"/>
                    <w:ind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7</w:t>
                  </w:r>
                </w:p>
              </w:tc>
              <w:tc>
                <w:tcPr>
                  <w:tcW w:w="569" w:type="pct"/>
                  <w:tcMar>
                    <w:top w:w="0" w:type="dxa"/>
                    <w:left w:w="17" w:type="dxa"/>
                    <w:bottom w:w="0" w:type="dxa"/>
                    <w:right w:w="17" w:type="dxa"/>
                  </w:tcMar>
                  <w:vAlign w:val="center"/>
                </w:tcPr>
                <w:p w14:paraId="5FA2A69C">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eastAsia" w:ascii="Times New Roman" w:cs="Times New Roman" w:eastAsiaTheme="minorEastAsia"/>
                      <w:b w:val="0"/>
                      <w:bCs/>
                      <w:color w:val="auto"/>
                      <w:sz w:val="21"/>
                      <w:szCs w:val="21"/>
                      <w:highlight w:val="none"/>
                      <w:lang w:val="en-US" w:eastAsia="zh-CN"/>
                    </w:rPr>
                  </w:pPr>
                  <w:r>
                    <w:rPr>
                      <w:rFonts w:hint="default" w:ascii="Times New Roman" w:hAnsi="Times New Roman" w:cs="Times New Roman" w:eastAsiaTheme="minorEastAsia"/>
                      <w:b w:val="0"/>
                      <w:bCs/>
                      <w:color w:val="auto"/>
                      <w:kern w:val="0"/>
                      <w:sz w:val="21"/>
                      <w:szCs w:val="21"/>
                      <w:highlight w:val="none"/>
                      <w:lang w:val="en-US" w:eastAsia="zh-CN" w:bidi="ar-SA"/>
                    </w:rPr>
                    <w:t>废润滑油</w:t>
                  </w:r>
                </w:p>
              </w:tc>
              <w:tc>
                <w:tcPr>
                  <w:tcW w:w="423" w:type="pct"/>
                  <w:tcMar>
                    <w:top w:w="0" w:type="dxa"/>
                    <w:left w:w="17" w:type="dxa"/>
                    <w:bottom w:w="0" w:type="dxa"/>
                    <w:right w:w="17" w:type="dxa"/>
                  </w:tcMar>
                  <w:vAlign w:val="center"/>
                </w:tcPr>
                <w:p w14:paraId="0266B203">
                  <w:pPr>
                    <w:keepNext w:val="0"/>
                    <w:keepLines w:val="0"/>
                    <w:pageBreakBefore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240" w:lineRule="exact"/>
                    <w:ind w:firstLine="0" w:firstLineChars="0"/>
                    <w:jc w:val="center"/>
                    <w:rPr>
                      <w:rFonts w:hint="eastAsia"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HW08</w:t>
                  </w:r>
                </w:p>
              </w:tc>
              <w:tc>
                <w:tcPr>
                  <w:tcW w:w="692" w:type="pct"/>
                  <w:tcMar>
                    <w:top w:w="0" w:type="dxa"/>
                    <w:left w:w="17" w:type="dxa"/>
                    <w:bottom w:w="0" w:type="dxa"/>
                    <w:right w:w="17" w:type="dxa"/>
                  </w:tcMar>
                  <w:vAlign w:val="center"/>
                </w:tcPr>
                <w:p w14:paraId="557902F8">
                  <w:pPr>
                    <w:keepNext w:val="0"/>
                    <w:keepLines w:val="0"/>
                    <w:pageBreakBefore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240" w:lineRule="exact"/>
                    <w:ind w:firstLine="0" w:firstLineChars="0"/>
                    <w:jc w:val="center"/>
                    <w:rPr>
                      <w:rFonts w:hint="eastAsia"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900-2</w:t>
                  </w:r>
                  <w:r>
                    <w:rPr>
                      <w:rFonts w:hint="eastAsia" w:ascii="Times New Roman" w:hAnsi="Times New Roman" w:eastAsia="宋体" w:cs="Times New Roman"/>
                      <w:color w:val="auto"/>
                      <w:sz w:val="21"/>
                      <w:szCs w:val="21"/>
                      <w:highlight w:val="none"/>
                      <w:lang w:val="en-US" w:eastAsia="zh-CN"/>
                    </w:rPr>
                    <w:t>17</w:t>
                  </w:r>
                  <w:r>
                    <w:rPr>
                      <w:rFonts w:hint="default" w:ascii="Times New Roman" w:hAnsi="Times New Roman" w:eastAsia="宋体" w:cs="Times New Roman"/>
                      <w:color w:val="auto"/>
                      <w:sz w:val="21"/>
                      <w:szCs w:val="21"/>
                      <w:highlight w:val="none"/>
                    </w:rPr>
                    <w:t>-08</w:t>
                  </w:r>
                </w:p>
              </w:tc>
              <w:tc>
                <w:tcPr>
                  <w:tcW w:w="479" w:type="pct"/>
                  <w:tcMar>
                    <w:top w:w="0" w:type="dxa"/>
                    <w:left w:w="17" w:type="dxa"/>
                    <w:bottom w:w="0" w:type="dxa"/>
                    <w:right w:w="17" w:type="dxa"/>
                  </w:tcMar>
                  <w:vAlign w:val="center"/>
                </w:tcPr>
                <w:p w14:paraId="09800E67">
                  <w:pPr>
                    <w:keepNext w:val="0"/>
                    <w:keepLines w:val="0"/>
                    <w:pageBreakBefore w:val="0"/>
                    <w:widowControl/>
                    <w:suppressLineNumbers w:val="0"/>
                    <w:kinsoku/>
                    <w:wordWrap/>
                    <w:overflowPunct/>
                    <w:topLinePunct w:val="0"/>
                    <w:autoSpaceDE/>
                    <w:autoSpaceDN/>
                    <w:bidi w:val="0"/>
                    <w:spacing w:line="240" w:lineRule="exact"/>
                    <w:ind w:firstLine="0" w:firstLineChars="0"/>
                    <w:jc w:val="center"/>
                    <w:textAlignment w:val="center"/>
                    <w:rPr>
                      <w:rFonts w:hint="eastAsia" w:cs="Times New Roman"/>
                      <w:color w:val="auto"/>
                      <w:sz w:val="21"/>
                      <w:szCs w:val="21"/>
                      <w:highlight w:val="none"/>
                      <w:lang w:val="en-US" w:eastAsia="zh-CN"/>
                    </w:rPr>
                  </w:pPr>
                  <w:r>
                    <w:rPr>
                      <w:rFonts w:hint="eastAsia" w:cs="Times New Roman"/>
                      <w:color w:val="000000"/>
                      <w:kern w:val="2"/>
                      <w:sz w:val="21"/>
                      <w:szCs w:val="21"/>
                      <w:highlight w:val="none"/>
                      <w:lang w:val="en-US" w:eastAsia="zh-CN" w:bidi="ar-SA"/>
                    </w:rPr>
                    <w:t>0.0015</w:t>
                  </w:r>
                </w:p>
              </w:tc>
              <w:tc>
                <w:tcPr>
                  <w:tcW w:w="763" w:type="dxa"/>
                  <w:vMerge w:val="continue"/>
                  <w:tcMar>
                    <w:top w:w="0" w:type="dxa"/>
                    <w:left w:w="17" w:type="dxa"/>
                    <w:bottom w:w="0" w:type="dxa"/>
                    <w:right w:w="17" w:type="dxa"/>
                  </w:tcMar>
                  <w:vAlign w:val="center"/>
                </w:tcPr>
                <w:p w14:paraId="732449C2">
                  <w:pPr>
                    <w:keepNext w:val="0"/>
                    <w:keepLines w:val="0"/>
                    <w:pageBreakBefore w:val="0"/>
                    <w:widowControl/>
                    <w:suppressLineNumbers w:val="0"/>
                    <w:kinsoku/>
                    <w:wordWrap/>
                    <w:overflowPunct/>
                    <w:topLinePunct w:val="0"/>
                    <w:autoSpaceDE/>
                    <w:autoSpaceDN/>
                    <w:bidi w:val="0"/>
                    <w:spacing w:line="240" w:lineRule="exact"/>
                    <w:ind w:firstLine="0" w:firstLineChars="0"/>
                    <w:jc w:val="center"/>
                    <w:textAlignment w:val="center"/>
                    <w:rPr>
                      <w:rFonts w:hint="eastAsia" w:ascii="Times New Roman" w:cs="Times New Roman" w:eastAsiaTheme="minorEastAsia"/>
                      <w:b w:val="0"/>
                      <w:bCs/>
                      <w:color w:val="auto"/>
                      <w:sz w:val="21"/>
                      <w:szCs w:val="21"/>
                      <w:highlight w:val="none"/>
                      <w:lang w:val="en-US" w:eastAsia="zh-CN"/>
                    </w:rPr>
                  </w:pPr>
                </w:p>
              </w:tc>
              <w:tc>
                <w:tcPr>
                  <w:tcW w:w="498" w:type="dxa"/>
                  <w:tcMar>
                    <w:top w:w="0" w:type="dxa"/>
                    <w:left w:w="17" w:type="dxa"/>
                    <w:bottom w:w="0" w:type="dxa"/>
                    <w:right w:w="17" w:type="dxa"/>
                  </w:tcMar>
                  <w:vAlign w:val="center"/>
                </w:tcPr>
                <w:p w14:paraId="6EA820E6">
                  <w:pPr>
                    <w:keepNext w:val="0"/>
                    <w:keepLines w:val="0"/>
                    <w:pageBreakBefore w:val="0"/>
                    <w:kinsoku/>
                    <w:wordWrap/>
                    <w:overflowPunct/>
                    <w:topLinePunct w:val="0"/>
                    <w:autoSpaceDE/>
                    <w:autoSpaceDN/>
                    <w:bidi w:val="0"/>
                    <w:spacing w:line="240" w:lineRule="exact"/>
                    <w:ind w:firstLine="0" w:firstLineChars="0"/>
                    <w:jc w:val="center"/>
                    <w:rPr>
                      <w:rFonts w:hint="default" w:ascii="Times New Roman" w:hAnsi="Times New Roman" w:eastAsia="宋体" w:cs="Times New Roman"/>
                      <w:color w:val="auto"/>
                      <w:sz w:val="21"/>
                      <w:szCs w:val="21"/>
                      <w:highlight w:val="none"/>
                    </w:rPr>
                  </w:pPr>
                  <w:r>
                    <w:rPr>
                      <w:rFonts w:hint="eastAsia" w:cs="Times New Roman"/>
                      <w:color w:val="auto"/>
                      <w:sz w:val="21"/>
                      <w:szCs w:val="21"/>
                      <w:highlight w:val="none"/>
                      <w:lang w:val="en-US" w:eastAsia="zh-CN"/>
                    </w:rPr>
                    <w:t>液</w:t>
                  </w:r>
                </w:p>
              </w:tc>
              <w:tc>
                <w:tcPr>
                  <w:tcW w:w="1042" w:type="dxa"/>
                  <w:tcMar>
                    <w:top w:w="0" w:type="dxa"/>
                    <w:left w:w="17" w:type="dxa"/>
                    <w:bottom w:w="0" w:type="dxa"/>
                    <w:right w:w="17" w:type="dxa"/>
                  </w:tcMar>
                  <w:vAlign w:val="center"/>
                </w:tcPr>
                <w:p w14:paraId="3971BA6F">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eastAsia" w:cs="Times New Roman"/>
                      <w:color w:val="auto"/>
                      <w:sz w:val="21"/>
                      <w:szCs w:val="21"/>
                      <w:highlight w:val="none"/>
                      <w:lang w:val="en-US" w:eastAsia="zh-CN"/>
                    </w:rPr>
                  </w:pPr>
                  <w:r>
                    <w:rPr>
                      <w:rFonts w:hint="eastAsia" w:ascii="Times New Roman" w:cs="Times New Roman" w:eastAsiaTheme="minorEastAsia"/>
                      <w:b w:val="0"/>
                      <w:bCs/>
                      <w:color w:val="auto"/>
                      <w:kern w:val="0"/>
                      <w:sz w:val="21"/>
                      <w:szCs w:val="21"/>
                      <w:highlight w:val="none"/>
                      <w:lang w:val="en-US" w:eastAsia="zh-CN" w:bidi="ar-SA"/>
                    </w:rPr>
                    <w:t>润滑油</w:t>
                  </w:r>
                </w:p>
              </w:tc>
              <w:tc>
                <w:tcPr>
                  <w:tcW w:w="385" w:type="pct"/>
                  <w:tcMar>
                    <w:top w:w="0" w:type="dxa"/>
                    <w:left w:w="17" w:type="dxa"/>
                    <w:bottom w:w="0" w:type="dxa"/>
                    <w:right w:w="17" w:type="dxa"/>
                  </w:tcMar>
                  <w:vAlign w:val="center"/>
                </w:tcPr>
                <w:p w14:paraId="447BBB53">
                  <w:pPr>
                    <w:keepNext w:val="0"/>
                    <w:keepLines w:val="0"/>
                    <w:pageBreakBefore w:val="0"/>
                    <w:widowControl w:val="0"/>
                    <w:kinsoku/>
                    <w:wordWrap/>
                    <w:overflowPunct/>
                    <w:topLinePunct w:val="0"/>
                    <w:autoSpaceDE/>
                    <w:autoSpaceDN/>
                    <w:bidi w:val="0"/>
                    <w:spacing w:line="240" w:lineRule="exact"/>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每月</w:t>
                  </w:r>
                </w:p>
              </w:tc>
              <w:tc>
                <w:tcPr>
                  <w:tcW w:w="368" w:type="pct"/>
                  <w:tcMar>
                    <w:top w:w="0" w:type="dxa"/>
                    <w:left w:w="17" w:type="dxa"/>
                    <w:bottom w:w="0" w:type="dxa"/>
                    <w:right w:w="17" w:type="dxa"/>
                  </w:tcMar>
                  <w:vAlign w:val="center"/>
                </w:tcPr>
                <w:p w14:paraId="165BBE60">
                  <w:pPr>
                    <w:keepNext w:val="0"/>
                    <w:keepLines w:val="0"/>
                    <w:pageBreakBefore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240" w:lineRule="exact"/>
                    <w:ind w:firstLine="0" w:firstLineChars="0"/>
                    <w:jc w:val="center"/>
                    <w:rPr>
                      <w:rFonts w:hint="eastAsia"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T</w:t>
                  </w:r>
                  <w:r>
                    <w:rPr>
                      <w:rFonts w:hint="eastAsia" w:cs="Times New Roman"/>
                      <w:color w:val="auto"/>
                      <w:sz w:val="21"/>
                      <w:szCs w:val="21"/>
                      <w:highlight w:val="none"/>
                      <w:lang w:eastAsia="zh-CN"/>
                    </w:rPr>
                    <w:t xml:space="preserve">, </w:t>
                  </w:r>
                  <w:r>
                    <w:rPr>
                      <w:rFonts w:hint="default" w:ascii="Times New Roman" w:hAnsi="Times New Roman" w:eastAsia="宋体" w:cs="Times New Roman"/>
                      <w:color w:val="auto"/>
                      <w:sz w:val="21"/>
                      <w:szCs w:val="21"/>
                      <w:highlight w:val="none"/>
                    </w:rPr>
                    <w:t>I</w:t>
                  </w:r>
                </w:p>
              </w:tc>
              <w:tc>
                <w:tcPr>
                  <w:tcW w:w="524" w:type="pct"/>
                  <w:vMerge w:val="continue"/>
                  <w:tcMar>
                    <w:top w:w="0" w:type="dxa"/>
                    <w:left w:w="17" w:type="dxa"/>
                    <w:bottom w:w="0" w:type="dxa"/>
                    <w:right w:w="17" w:type="dxa"/>
                  </w:tcMar>
                  <w:vAlign w:val="center"/>
                </w:tcPr>
                <w:p w14:paraId="16B3581D">
                  <w:pPr>
                    <w:keepNext w:val="0"/>
                    <w:keepLines w:val="0"/>
                    <w:pageBreakBefore w:val="0"/>
                    <w:widowControl w:val="0"/>
                    <w:kinsoku/>
                    <w:wordWrap/>
                    <w:overflowPunct/>
                    <w:topLinePunct w:val="0"/>
                    <w:autoSpaceDE/>
                    <w:autoSpaceDN/>
                    <w:bidi w:val="0"/>
                    <w:adjustRightInd w:val="0"/>
                    <w:snapToGrid w:val="0"/>
                    <w:spacing w:line="240" w:lineRule="exact"/>
                    <w:ind w:firstLine="0" w:firstLineChars="0"/>
                    <w:jc w:val="center"/>
                    <w:textAlignment w:val="auto"/>
                    <w:rPr>
                      <w:rFonts w:hint="default" w:ascii="Times New Roman" w:hAnsi="Times New Roman" w:eastAsia="宋体" w:cs="Times New Roman"/>
                      <w:color w:val="auto"/>
                      <w:sz w:val="21"/>
                      <w:szCs w:val="21"/>
                      <w:highlight w:val="none"/>
                    </w:rPr>
                  </w:pPr>
                </w:p>
              </w:tc>
            </w:tr>
            <w:tr w14:paraId="4CD12CAD">
              <w:tblPrEx>
                <w:tblBorders>
                  <w:top w:val="single" w:color="auto" w:sz="12" w:space="0"/>
                  <w:left w:val="none" w:color="auto" w:sz="0" w:space="0"/>
                  <w:bottom w:val="single" w:color="auto" w:sz="12" w:space="0"/>
                  <w:right w:val="none" w:color="auto" w:sz="0" w:space="0"/>
                  <w:insideH w:val="single" w:color="auto" w:sz="2" w:space="0"/>
                  <w:insideV w:val="single" w:color="auto" w:sz="4" w:space="0"/>
                </w:tblBorders>
                <w:tblCellMar>
                  <w:top w:w="0" w:type="dxa"/>
                  <w:left w:w="108" w:type="dxa"/>
                  <w:bottom w:w="0" w:type="dxa"/>
                  <w:right w:w="108" w:type="dxa"/>
                </w:tblCellMar>
              </w:tblPrEx>
              <w:trPr>
                <w:trHeight w:val="0" w:hRule="atLeast"/>
                <w:jc w:val="center"/>
              </w:trPr>
              <w:tc>
                <w:tcPr>
                  <w:tcW w:w="166" w:type="pct"/>
                  <w:tcMar>
                    <w:top w:w="0" w:type="dxa"/>
                    <w:left w:w="17" w:type="dxa"/>
                    <w:bottom w:w="0" w:type="dxa"/>
                    <w:right w:w="17" w:type="dxa"/>
                  </w:tcMar>
                  <w:vAlign w:val="center"/>
                </w:tcPr>
                <w:p w14:paraId="73134256">
                  <w:pPr>
                    <w:keepNext w:val="0"/>
                    <w:keepLines w:val="0"/>
                    <w:pageBreakBefore w:val="0"/>
                    <w:widowControl w:val="0"/>
                    <w:kinsoku/>
                    <w:wordWrap/>
                    <w:overflowPunct/>
                    <w:topLinePunct w:val="0"/>
                    <w:autoSpaceDE/>
                    <w:autoSpaceDN/>
                    <w:bidi w:val="0"/>
                    <w:adjustRightInd w:val="0"/>
                    <w:snapToGrid w:val="0"/>
                    <w:spacing w:line="240" w:lineRule="exact"/>
                    <w:ind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8</w:t>
                  </w:r>
                </w:p>
              </w:tc>
              <w:tc>
                <w:tcPr>
                  <w:tcW w:w="569" w:type="pct"/>
                  <w:tcMar>
                    <w:top w:w="0" w:type="dxa"/>
                    <w:left w:w="17" w:type="dxa"/>
                    <w:bottom w:w="0" w:type="dxa"/>
                    <w:right w:w="17" w:type="dxa"/>
                  </w:tcMar>
                  <w:vAlign w:val="center"/>
                </w:tcPr>
                <w:p w14:paraId="002F25F3">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default" w:ascii="Times New Roman" w:hAnsi="Times New Roman" w:eastAsia="宋体" w:cs="Times New Roman"/>
                      <w:color w:val="auto"/>
                      <w:sz w:val="21"/>
                      <w:szCs w:val="21"/>
                      <w:highlight w:val="none"/>
                    </w:rPr>
                  </w:pPr>
                  <w:r>
                    <w:rPr>
                      <w:rFonts w:hint="default" w:ascii="Times New Roman" w:hAnsi="Times New Roman" w:cs="Times New Roman" w:eastAsiaTheme="minorEastAsia"/>
                      <w:b w:val="0"/>
                      <w:bCs/>
                      <w:color w:val="auto"/>
                      <w:kern w:val="0"/>
                      <w:sz w:val="21"/>
                      <w:szCs w:val="21"/>
                      <w:highlight w:val="none"/>
                      <w:lang w:val="en-US" w:eastAsia="zh-CN" w:bidi="ar-SA"/>
                    </w:rPr>
                    <w:t>废包装桶</w:t>
                  </w:r>
                </w:p>
              </w:tc>
              <w:tc>
                <w:tcPr>
                  <w:tcW w:w="423" w:type="pct"/>
                  <w:tcMar>
                    <w:top w:w="0" w:type="dxa"/>
                    <w:left w:w="17" w:type="dxa"/>
                    <w:bottom w:w="0" w:type="dxa"/>
                    <w:right w:w="17" w:type="dxa"/>
                  </w:tcMar>
                  <w:vAlign w:val="center"/>
                </w:tcPr>
                <w:p w14:paraId="047122DE">
                  <w:pPr>
                    <w:keepNext w:val="0"/>
                    <w:keepLines w:val="0"/>
                    <w:pageBreakBefore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240" w:lineRule="exact"/>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HW49</w:t>
                  </w:r>
                </w:p>
              </w:tc>
              <w:tc>
                <w:tcPr>
                  <w:tcW w:w="692" w:type="pct"/>
                  <w:tcMar>
                    <w:top w:w="0" w:type="dxa"/>
                    <w:left w:w="17" w:type="dxa"/>
                    <w:bottom w:w="0" w:type="dxa"/>
                    <w:right w:w="17" w:type="dxa"/>
                  </w:tcMar>
                  <w:vAlign w:val="center"/>
                </w:tcPr>
                <w:p w14:paraId="59D5E5CF">
                  <w:pPr>
                    <w:keepNext w:val="0"/>
                    <w:keepLines w:val="0"/>
                    <w:pageBreakBefore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240" w:lineRule="exact"/>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900-041-49</w:t>
                  </w:r>
                </w:p>
              </w:tc>
              <w:tc>
                <w:tcPr>
                  <w:tcW w:w="479" w:type="pct"/>
                  <w:tcMar>
                    <w:top w:w="0" w:type="dxa"/>
                    <w:left w:w="17" w:type="dxa"/>
                    <w:bottom w:w="0" w:type="dxa"/>
                    <w:right w:w="17" w:type="dxa"/>
                  </w:tcMar>
                  <w:vAlign w:val="center"/>
                </w:tcPr>
                <w:p w14:paraId="600467A0">
                  <w:pPr>
                    <w:keepNext w:val="0"/>
                    <w:keepLines w:val="0"/>
                    <w:pageBreakBefore w:val="0"/>
                    <w:widowControl/>
                    <w:suppressLineNumbers w:val="0"/>
                    <w:kinsoku/>
                    <w:wordWrap/>
                    <w:overflowPunct/>
                    <w:topLinePunct w:val="0"/>
                    <w:autoSpaceDE/>
                    <w:autoSpaceDN/>
                    <w:bidi w:val="0"/>
                    <w:spacing w:line="240" w:lineRule="exact"/>
                    <w:ind w:firstLine="0" w:firstLineChars="0"/>
                    <w:jc w:val="center"/>
                    <w:textAlignment w:val="center"/>
                    <w:rPr>
                      <w:rFonts w:hint="eastAsia" w:cs="Times New Roman"/>
                      <w:color w:val="auto"/>
                      <w:sz w:val="21"/>
                      <w:szCs w:val="21"/>
                      <w:highlight w:val="none"/>
                      <w:lang w:val="en-US" w:eastAsia="zh-CN"/>
                    </w:rPr>
                  </w:pPr>
                  <w:r>
                    <w:rPr>
                      <w:rFonts w:hint="eastAsia" w:cs="Times New Roman"/>
                      <w:color w:val="auto"/>
                      <w:kern w:val="2"/>
                      <w:sz w:val="21"/>
                      <w:szCs w:val="21"/>
                      <w:highlight w:val="none"/>
                      <w:lang w:val="en-US" w:eastAsia="zh-CN" w:bidi="ar-SA"/>
                    </w:rPr>
                    <w:t>0.052</w:t>
                  </w:r>
                </w:p>
              </w:tc>
              <w:tc>
                <w:tcPr>
                  <w:tcW w:w="763" w:type="dxa"/>
                  <w:tcMar>
                    <w:top w:w="0" w:type="dxa"/>
                    <w:left w:w="17" w:type="dxa"/>
                    <w:bottom w:w="0" w:type="dxa"/>
                    <w:right w:w="17" w:type="dxa"/>
                  </w:tcMar>
                  <w:vAlign w:val="center"/>
                </w:tcPr>
                <w:p w14:paraId="19A64F5B">
                  <w:pPr>
                    <w:keepNext w:val="0"/>
                    <w:keepLines w:val="0"/>
                    <w:pageBreakBefore w:val="0"/>
                    <w:widowControl/>
                    <w:suppressLineNumbers w:val="0"/>
                    <w:kinsoku/>
                    <w:wordWrap/>
                    <w:overflowPunct/>
                    <w:topLinePunct w:val="0"/>
                    <w:autoSpaceDE/>
                    <w:autoSpaceDN/>
                    <w:bidi w:val="0"/>
                    <w:spacing w:line="240" w:lineRule="exact"/>
                    <w:ind w:firstLine="0" w:firstLineChars="0"/>
                    <w:jc w:val="center"/>
                    <w:textAlignment w:val="center"/>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包装</w:t>
                  </w:r>
                </w:p>
              </w:tc>
              <w:tc>
                <w:tcPr>
                  <w:tcW w:w="498" w:type="dxa"/>
                  <w:tcMar>
                    <w:top w:w="0" w:type="dxa"/>
                    <w:left w:w="17" w:type="dxa"/>
                    <w:bottom w:w="0" w:type="dxa"/>
                    <w:right w:w="17" w:type="dxa"/>
                  </w:tcMar>
                  <w:vAlign w:val="center"/>
                </w:tcPr>
                <w:p w14:paraId="54C5C967">
                  <w:pPr>
                    <w:keepNext w:val="0"/>
                    <w:keepLines w:val="0"/>
                    <w:pageBreakBefore w:val="0"/>
                    <w:kinsoku/>
                    <w:wordWrap/>
                    <w:overflowPunct/>
                    <w:topLinePunct w:val="0"/>
                    <w:autoSpaceDE/>
                    <w:autoSpaceDN/>
                    <w:bidi w:val="0"/>
                    <w:spacing w:line="240" w:lineRule="exact"/>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固</w:t>
                  </w:r>
                </w:p>
              </w:tc>
              <w:tc>
                <w:tcPr>
                  <w:tcW w:w="1042" w:type="dxa"/>
                  <w:tcMar>
                    <w:top w:w="0" w:type="dxa"/>
                    <w:left w:w="17" w:type="dxa"/>
                    <w:bottom w:w="0" w:type="dxa"/>
                    <w:right w:w="17" w:type="dxa"/>
                  </w:tcMar>
                  <w:vAlign w:val="center"/>
                </w:tcPr>
                <w:p w14:paraId="66877965">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default" w:ascii="Times New Roman" w:hAnsi="Times New Roman" w:eastAsia="宋体" w:cs="Times New Roman"/>
                      <w:color w:val="auto"/>
                      <w:sz w:val="21"/>
                      <w:szCs w:val="21"/>
                      <w:highlight w:val="none"/>
                    </w:rPr>
                  </w:pPr>
                  <w:r>
                    <w:rPr>
                      <w:rFonts w:hint="eastAsia" w:ascii="Times New Roman" w:hAnsi="Times New Roman" w:cs="Times New Roman" w:eastAsiaTheme="minorEastAsia"/>
                      <w:b w:val="0"/>
                      <w:bCs/>
                      <w:color w:val="auto"/>
                      <w:kern w:val="0"/>
                      <w:sz w:val="21"/>
                      <w:szCs w:val="21"/>
                      <w:highlight w:val="none"/>
                      <w:lang w:val="en-US" w:eastAsia="zh-CN" w:bidi="ar-SA"/>
                    </w:rPr>
                    <w:t>渗透剂</w:t>
                  </w:r>
                  <w:r>
                    <w:rPr>
                      <w:rFonts w:hint="default" w:ascii="Times New Roman" w:hAnsi="Times New Roman" w:cs="Times New Roman" w:eastAsiaTheme="minorEastAsia"/>
                      <w:b w:val="0"/>
                      <w:bCs/>
                      <w:color w:val="auto"/>
                      <w:kern w:val="0"/>
                      <w:sz w:val="21"/>
                      <w:szCs w:val="21"/>
                      <w:highlight w:val="none"/>
                      <w:lang w:val="en-US" w:eastAsia="zh-CN" w:bidi="ar-SA"/>
                    </w:rPr>
                    <w:t>、</w:t>
                  </w:r>
                  <w:r>
                    <w:rPr>
                      <w:rFonts w:hint="eastAsia" w:ascii="Times New Roman" w:cs="Times New Roman" w:eastAsiaTheme="minorEastAsia"/>
                      <w:b w:val="0"/>
                      <w:bCs/>
                      <w:color w:val="auto"/>
                      <w:kern w:val="0"/>
                      <w:sz w:val="21"/>
                      <w:szCs w:val="21"/>
                      <w:highlight w:val="none"/>
                      <w:lang w:val="en-US" w:eastAsia="zh-CN" w:bidi="ar-SA"/>
                    </w:rPr>
                    <w:t>显像剂</w:t>
                  </w:r>
                  <w:r>
                    <w:rPr>
                      <w:rFonts w:hint="default" w:ascii="Times New Roman" w:hAnsi="Times New Roman" w:cs="Times New Roman" w:eastAsiaTheme="minorEastAsia"/>
                      <w:b w:val="0"/>
                      <w:bCs/>
                      <w:color w:val="auto"/>
                      <w:kern w:val="0"/>
                      <w:sz w:val="21"/>
                      <w:szCs w:val="21"/>
                      <w:highlight w:val="none"/>
                      <w:lang w:val="en-US" w:eastAsia="zh-CN" w:bidi="ar-SA"/>
                    </w:rPr>
                    <w:t>、清洗剂、切削液</w:t>
                  </w:r>
                </w:p>
              </w:tc>
              <w:tc>
                <w:tcPr>
                  <w:tcW w:w="385" w:type="pct"/>
                  <w:tcMar>
                    <w:top w:w="0" w:type="dxa"/>
                    <w:left w:w="17" w:type="dxa"/>
                    <w:bottom w:w="0" w:type="dxa"/>
                    <w:right w:w="17" w:type="dxa"/>
                  </w:tcMar>
                  <w:vAlign w:val="center"/>
                </w:tcPr>
                <w:p w14:paraId="515CBDDA">
                  <w:pPr>
                    <w:keepNext w:val="0"/>
                    <w:keepLines w:val="0"/>
                    <w:pageBreakBefore w:val="0"/>
                    <w:widowControl w:val="0"/>
                    <w:kinsoku/>
                    <w:wordWrap/>
                    <w:overflowPunct/>
                    <w:topLinePunct w:val="0"/>
                    <w:autoSpaceDE/>
                    <w:autoSpaceDN/>
                    <w:bidi w:val="0"/>
                    <w:spacing w:line="240" w:lineRule="exact"/>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每月</w:t>
                  </w:r>
                </w:p>
              </w:tc>
              <w:tc>
                <w:tcPr>
                  <w:tcW w:w="368" w:type="pct"/>
                  <w:tcMar>
                    <w:top w:w="0" w:type="dxa"/>
                    <w:left w:w="17" w:type="dxa"/>
                    <w:bottom w:w="0" w:type="dxa"/>
                    <w:right w:w="17" w:type="dxa"/>
                  </w:tcMar>
                  <w:vAlign w:val="center"/>
                </w:tcPr>
                <w:p w14:paraId="038C552E">
                  <w:pPr>
                    <w:keepNext w:val="0"/>
                    <w:keepLines w:val="0"/>
                    <w:pageBreakBefore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240" w:lineRule="exact"/>
                    <w:ind w:firstLine="0" w:firstLineChars="0"/>
                    <w:jc w:val="center"/>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color w:val="auto"/>
                      <w:sz w:val="21"/>
                      <w:szCs w:val="21"/>
                      <w:highlight w:val="none"/>
                    </w:rPr>
                    <w:t>T</w:t>
                  </w:r>
                </w:p>
              </w:tc>
              <w:tc>
                <w:tcPr>
                  <w:tcW w:w="524" w:type="pct"/>
                  <w:vMerge w:val="continue"/>
                  <w:tcMar>
                    <w:top w:w="0" w:type="dxa"/>
                    <w:left w:w="17" w:type="dxa"/>
                    <w:bottom w:w="0" w:type="dxa"/>
                    <w:right w:w="17" w:type="dxa"/>
                  </w:tcMar>
                  <w:vAlign w:val="center"/>
                </w:tcPr>
                <w:p w14:paraId="208DDF51">
                  <w:pPr>
                    <w:keepNext w:val="0"/>
                    <w:keepLines w:val="0"/>
                    <w:pageBreakBefore w:val="0"/>
                    <w:widowControl w:val="0"/>
                    <w:kinsoku/>
                    <w:wordWrap/>
                    <w:overflowPunct/>
                    <w:topLinePunct w:val="0"/>
                    <w:autoSpaceDE/>
                    <w:autoSpaceDN/>
                    <w:bidi w:val="0"/>
                    <w:adjustRightInd w:val="0"/>
                    <w:snapToGrid w:val="0"/>
                    <w:spacing w:line="240" w:lineRule="exact"/>
                    <w:ind w:firstLine="0" w:firstLineChars="0"/>
                    <w:jc w:val="center"/>
                    <w:textAlignment w:val="auto"/>
                    <w:rPr>
                      <w:rFonts w:hint="default" w:ascii="Times New Roman" w:hAnsi="Times New Roman" w:eastAsia="宋体" w:cs="Times New Roman"/>
                      <w:color w:val="auto"/>
                      <w:sz w:val="21"/>
                      <w:szCs w:val="21"/>
                      <w:highlight w:val="none"/>
                    </w:rPr>
                  </w:pPr>
                </w:p>
              </w:tc>
            </w:tr>
            <w:tr w14:paraId="3DF49F6D">
              <w:tblPrEx>
                <w:tblBorders>
                  <w:top w:val="single" w:color="auto" w:sz="12" w:space="0"/>
                  <w:left w:val="none" w:color="auto" w:sz="0" w:space="0"/>
                  <w:bottom w:val="single" w:color="auto" w:sz="12" w:space="0"/>
                  <w:right w:val="none" w:color="auto" w:sz="0" w:space="0"/>
                  <w:insideH w:val="single" w:color="auto" w:sz="2" w:space="0"/>
                  <w:insideV w:val="single" w:color="auto" w:sz="4" w:space="0"/>
                </w:tblBorders>
                <w:tblCellMar>
                  <w:top w:w="0" w:type="dxa"/>
                  <w:left w:w="108" w:type="dxa"/>
                  <w:bottom w:w="0" w:type="dxa"/>
                  <w:right w:w="108" w:type="dxa"/>
                </w:tblCellMar>
              </w:tblPrEx>
              <w:trPr>
                <w:trHeight w:val="0" w:hRule="atLeast"/>
                <w:jc w:val="center"/>
              </w:trPr>
              <w:tc>
                <w:tcPr>
                  <w:tcW w:w="166" w:type="pct"/>
                  <w:tcMar>
                    <w:top w:w="0" w:type="dxa"/>
                    <w:left w:w="17" w:type="dxa"/>
                    <w:bottom w:w="0" w:type="dxa"/>
                    <w:right w:w="17" w:type="dxa"/>
                  </w:tcMar>
                  <w:vAlign w:val="center"/>
                </w:tcPr>
                <w:p w14:paraId="399FB726">
                  <w:pPr>
                    <w:keepNext w:val="0"/>
                    <w:keepLines w:val="0"/>
                    <w:pageBreakBefore w:val="0"/>
                    <w:widowControl w:val="0"/>
                    <w:kinsoku/>
                    <w:wordWrap/>
                    <w:overflowPunct/>
                    <w:topLinePunct w:val="0"/>
                    <w:autoSpaceDE/>
                    <w:autoSpaceDN/>
                    <w:bidi w:val="0"/>
                    <w:adjustRightInd w:val="0"/>
                    <w:snapToGrid w:val="0"/>
                    <w:spacing w:line="240" w:lineRule="exact"/>
                    <w:ind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9</w:t>
                  </w:r>
                </w:p>
              </w:tc>
              <w:tc>
                <w:tcPr>
                  <w:tcW w:w="569" w:type="pct"/>
                  <w:tcMar>
                    <w:top w:w="0" w:type="dxa"/>
                    <w:left w:w="17" w:type="dxa"/>
                    <w:bottom w:w="0" w:type="dxa"/>
                    <w:right w:w="17" w:type="dxa"/>
                  </w:tcMar>
                  <w:vAlign w:val="center"/>
                </w:tcPr>
                <w:p w14:paraId="31EF9AAC">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default" w:ascii="Times New Roman" w:hAnsi="Times New Roman" w:cs="Times New Roman" w:eastAsiaTheme="minorEastAsia"/>
                      <w:b w:val="0"/>
                      <w:bCs/>
                      <w:color w:val="auto"/>
                      <w:kern w:val="0"/>
                      <w:sz w:val="21"/>
                      <w:szCs w:val="21"/>
                      <w:highlight w:val="none"/>
                      <w:lang w:val="en-US" w:eastAsia="zh-CN" w:bidi="ar-SA"/>
                    </w:rPr>
                  </w:pPr>
                  <w:r>
                    <w:rPr>
                      <w:rFonts w:hint="eastAsia" w:ascii="Times New Roman" w:hAnsi="Times New Roman" w:cs="Times New Roman" w:eastAsiaTheme="minorEastAsia"/>
                      <w:b w:val="0"/>
                      <w:bCs/>
                      <w:color w:val="auto"/>
                      <w:kern w:val="0"/>
                      <w:sz w:val="21"/>
                      <w:szCs w:val="21"/>
                      <w:highlight w:val="none"/>
                      <w:lang w:val="en-US" w:eastAsia="zh-CN" w:bidi="ar-SA"/>
                    </w:rPr>
                    <w:t>空压机含油废液</w:t>
                  </w:r>
                </w:p>
              </w:tc>
              <w:tc>
                <w:tcPr>
                  <w:tcW w:w="423" w:type="pct"/>
                  <w:tcMar>
                    <w:top w:w="0" w:type="dxa"/>
                    <w:left w:w="17" w:type="dxa"/>
                    <w:bottom w:w="0" w:type="dxa"/>
                    <w:right w:w="17" w:type="dxa"/>
                  </w:tcMar>
                  <w:vAlign w:val="center"/>
                </w:tcPr>
                <w:p w14:paraId="4D9252A6">
                  <w:pPr>
                    <w:keepNext w:val="0"/>
                    <w:keepLines w:val="0"/>
                    <w:pageBreakBefore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240" w:lineRule="exact"/>
                    <w:ind w:firstLine="0" w:firstLineChars="0"/>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HW09</w:t>
                  </w:r>
                </w:p>
              </w:tc>
              <w:tc>
                <w:tcPr>
                  <w:tcW w:w="692" w:type="pct"/>
                  <w:tcMar>
                    <w:top w:w="0" w:type="dxa"/>
                    <w:left w:w="17" w:type="dxa"/>
                    <w:bottom w:w="0" w:type="dxa"/>
                    <w:right w:w="17" w:type="dxa"/>
                  </w:tcMar>
                  <w:vAlign w:val="center"/>
                </w:tcPr>
                <w:p w14:paraId="79729FE3">
                  <w:pPr>
                    <w:keepNext w:val="0"/>
                    <w:keepLines w:val="0"/>
                    <w:pageBreakBefore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240" w:lineRule="exact"/>
                    <w:ind w:firstLine="0" w:firstLineChars="0"/>
                    <w:jc w:val="center"/>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900-007-09</w:t>
                  </w:r>
                </w:p>
              </w:tc>
              <w:tc>
                <w:tcPr>
                  <w:tcW w:w="479" w:type="pct"/>
                  <w:tcMar>
                    <w:top w:w="0" w:type="dxa"/>
                    <w:left w:w="17" w:type="dxa"/>
                    <w:bottom w:w="0" w:type="dxa"/>
                    <w:right w:w="17" w:type="dxa"/>
                  </w:tcMar>
                  <w:vAlign w:val="center"/>
                </w:tcPr>
                <w:p w14:paraId="6D5CD1B6">
                  <w:pPr>
                    <w:keepNext w:val="0"/>
                    <w:keepLines w:val="0"/>
                    <w:pageBreakBefore w:val="0"/>
                    <w:widowControl/>
                    <w:suppressLineNumbers w:val="0"/>
                    <w:kinsoku/>
                    <w:wordWrap/>
                    <w:overflowPunct/>
                    <w:topLinePunct w:val="0"/>
                    <w:autoSpaceDE/>
                    <w:autoSpaceDN/>
                    <w:bidi w:val="0"/>
                    <w:spacing w:line="240" w:lineRule="exact"/>
                    <w:ind w:firstLine="0" w:firstLineChars="0"/>
                    <w:jc w:val="center"/>
                    <w:textAlignment w:val="center"/>
                    <w:rPr>
                      <w:rFonts w:hint="eastAsia" w:cs="Times New Roman"/>
                      <w:color w:val="auto"/>
                      <w:sz w:val="21"/>
                      <w:szCs w:val="21"/>
                      <w:highlight w:val="none"/>
                      <w:lang w:val="en-US" w:eastAsia="zh-CN"/>
                    </w:rPr>
                  </w:pPr>
                  <w:r>
                    <w:rPr>
                      <w:rFonts w:hint="eastAsia" w:ascii="Times New Roman" w:hAnsi="Times New Roman" w:eastAsia="宋体" w:cs="Times New Roman"/>
                      <w:color w:val="000000"/>
                      <w:sz w:val="21"/>
                      <w:szCs w:val="21"/>
                      <w:highlight w:val="none"/>
                      <w:lang w:val="en-US" w:eastAsia="zh-CN"/>
                    </w:rPr>
                    <w:t>0.0025</w:t>
                  </w:r>
                </w:p>
              </w:tc>
              <w:tc>
                <w:tcPr>
                  <w:tcW w:w="763" w:type="dxa"/>
                  <w:tcMar>
                    <w:top w:w="0" w:type="dxa"/>
                    <w:left w:w="17" w:type="dxa"/>
                    <w:bottom w:w="0" w:type="dxa"/>
                    <w:right w:w="17" w:type="dxa"/>
                  </w:tcMar>
                  <w:vAlign w:val="center"/>
                </w:tcPr>
                <w:p w14:paraId="044D54E3">
                  <w:pPr>
                    <w:keepNext w:val="0"/>
                    <w:keepLines w:val="0"/>
                    <w:pageBreakBefore w:val="0"/>
                    <w:widowControl/>
                    <w:suppressLineNumbers w:val="0"/>
                    <w:kinsoku/>
                    <w:wordWrap/>
                    <w:overflowPunct/>
                    <w:topLinePunct w:val="0"/>
                    <w:autoSpaceDE/>
                    <w:autoSpaceDN/>
                    <w:bidi w:val="0"/>
                    <w:spacing w:line="240" w:lineRule="exact"/>
                    <w:ind w:firstLine="0" w:firstLineChars="0"/>
                    <w:jc w:val="center"/>
                    <w:textAlignment w:val="center"/>
                    <w:rPr>
                      <w:rFonts w:hint="default" w:ascii="Times New Roman" w:hAnsi="Times New Roman" w:cs="Times New Roman" w:eastAsiaTheme="minorEastAsia"/>
                      <w:b w:val="0"/>
                      <w:bCs/>
                      <w:color w:val="auto"/>
                      <w:sz w:val="21"/>
                      <w:szCs w:val="21"/>
                      <w:highlight w:val="none"/>
                    </w:rPr>
                  </w:pPr>
                  <w:r>
                    <w:rPr>
                      <w:rFonts w:hint="eastAsia" w:ascii="Times New Roman" w:hAnsi="Times New Roman" w:eastAsia="宋体" w:cs="Times New Roman"/>
                      <w:color w:val="auto"/>
                      <w:sz w:val="21"/>
                      <w:szCs w:val="21"/>
                      <w:highlight w:val="none"/>
                      <w:lang w:val="en-US" w:eastAsia="zh-CN"/>
                    </w:rPr>
                    <w:t>空压机</w:t>
                  </w:r>
                </w:p>
              </w:tc>
              <w:tc>
                <w:tcPr>
                  <w:tcW w:w="498" w:type="dxa"/>
                  <w:tcMar>
                    <w:top w:w="0" w:type="dxa"/>
                    <w:left w:w="17" w:type="dxa"/>
                    <w:bottom w:w="0" w:type="dxa"/>
                    <w:right w:w="17" w:type="dxa"/>
                  </w:tcMar>
                  <w:vAlign w:val="center"/>
                </w:tcPr>
                <w:p w14:paraId="06EF3840">
                  <w:pPr>
                    <w:keepNext w:val="0"/>
                    <w:keepLines w:val="0"/>
                    <w:pageBreakBefore w:val="0"/>
                    <w:kinsoku/>
                    <w:wordWrap/>
                    <w:overflowPunct/>
                    <w:topLinePunct w:val="0"/>
                    <w:autoSpaceDE/>
                    <w:autoSpaceDN/>
                    <w:bidi w:val="0"/>
                    <w:spacing w:line="240" w:lineRule="exact"/>
                    <w:ind w:firstLine="0" w:firstLineChars="0"/>
                    <w:jc w:val="center"/>
                    <w:rPr>
                      <w:rFonts w:hint="default" w:ascii="Times New Roman" w:hAnsi="Times New Roman" w:eastAsia="宋体" w:cs="Times New Roman"/>
                      <w:color w:val="auto"/>
                      <w:sz w:val="21"/>
                      <w:szCs w:val="21"/>
                      <w:highlight w:val="none"/>
                    </w:rPr>
                  </w:pPr>
                  <w:r>
                    <w:rPr>
                      <w:rFonts w:hint="eastAsia" w:cs="Times New Roman"/>
                      <w:color w:val="auto"/>
                      <w:sz w:val="21"/>
                      <w:szCs w:val="21"/>
                      <w:highlight w:val="none"/>
                      <w:lang w:val="en-US" w:eastAsia="zh-CN"/>
                    </w:rPr>
                    <w:t>液</w:t>
                  </w:r>
                </w:p>
              </w:tc>
              <w:tc>
                <w:tcPr>
                  <w:tcW w:w="1042" w:type="dxa"/>
                  <w:tcMar>
                    <w:top w:w="0" w:type="dxa"/>
                    <w:left w:w="17" w:type="dxa"/>
                    <w:bottom w:w="0" w:type="dxa"/>
                    <w:right w:w="17" w:type="dxa"/>
                  </w:tcMar>
                  <w:vAlign w:val="center"/>
                </w:tcPr>
                <w:p w14:paraId="2CDDA757">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eastAsia" w:cs="Times New Roman"/>
                      <w:color w:val="auto"/>
                      <w:sz w:val="21"/>
                      <w:szCs w:val="21"/>
                      <w:highlight w:val="none"/>
                      <w:lang w:val="en-US" w:eastAsia="zh-CN"/>
                    </w:rPr>
                  </w:pPr>
                  <w:r>
                    <w:rPr>
                      <w:rFonts w:hint="eastAsia" w:ascii="Times New Roman" w:cs="Times New Roman" w:eastAsiaTheme="minorEastAsia"/>
                      <w:b w:val="0"/>
                      <w:bCs/>
                      <w:color w:val="auto"/>
                      <w:kern w:val="0"/>
                      <w:sz w:val="21"/>
                      <w:szCs w:val="21"/>
                      <w:highlight w:val="none"/>
                      <w:lang w:val="en-US" w:eastAsia="zh-CN" w:bidi="ar-SA"/>
                    </w:rPr>
                    <w:t>油</w:t>
                  </w:r>
                </w:p>
              </w:tc>
              <w:tc>
                <w:tcPr>
                  <w:tcW w:w="385" w:type="pct"/>
                  <w:tcMar>
                    <w:top w:w="0" w:type="dxa"/>
                    <w:left w:w="17" w:type="dxa"/>
                    <w:bottom w:w="0" w:type="dxa"/>
                    <w:right w:w="17" w:type="dxa"/>
                  </w:tcMar>
                  <w:vAlign w:val="center"/>
                </w:tcPr>
                <w:p w14:paraId="7ED26CC7">
                  <w:pPr>
                    <w:keepNext w:val="0"/>
                    <w:keepLines w:val="0"/>
                    <w:pageBreakBefore w:val="0"/>
                    <w:widowControl w:val="0"/>
                    <w:kinsoku/>
                    <w:wordWrap/>
                    <w:overflowPunct/>
                    <w:topLinePunct w:val="0"/>
                    <w:autoSpaceDE/>
                    <w:autoSpaceDN/>
                    <w:bidi w:val="0"/>
                    <w:spacing w:line="240" w:lineRule="exact"/>
                    <w:ind w:firstLine="0" w:firstLineChars="0"/>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每季度</w:t>
                  </w:r>
                </w:p>
              </w:tc>
              <w:tc>
                <w:tcPr>
                  <w:tcW w:w="368" w:type="pct"/>
                  <w:tcMar>
                    <w:top w:w="0" w:type="dxa"/>
                    <w:left w:w="17" w:type="dxa"/>
                    <w:bottom w:w="0" w:type="dxa"/>
                    <w:right w:w="17" w:type="dxa"/>
                  </w:tcMar>
                  <w:vAlign w:val="center"/>
                </w:tcPr>
                <w:p w14:paraId="654B4283">
                  <w:pPr>
                    <w:keepNext w:val="0"/>
                    <w:keepLines w:val="0"/>
                    <w:pageBreakBefore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240" w:lineRule="exact"/>
                    <w:ind w:firstLine="0" w:firstLineChars="0"/>
                    <w:jc w:val="center"/>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T</w:t>
                  </w:r>
                </w:p>
              </w:tc>
              <w:tc>
                <w:tcPr>
                  <w:tcW w:w="524" w:type="pct"/>
                  <w:vMerge w:val="continue"/>
                  <w:tcMar>
                    <w:top w:w="0" w:type="dxa"/>
                    <w:left w:w="17" w:type="dxa"/>
                    <w:bottom w:w="0" w:type="dxa"/>
                    <w:right w:w="17" w:type="dxa"/>
                  </w:tcMar>
                  <w:vAlign w:val="center"/>
                </w:tcPr>
                <w:p w14:paraId="5D15D518">
                  <w:pPr>
                    <w:keepNext w:val="0"/>
                    <w:keepLines w:val="0"/>
                    <w:pageBreakBefore w:val="0"/>
                    <w:widowControl w:val="0"/>
                    <w:kinsoku/>
                    <w:wordWrap/>
                    <w:overflowPunct/>
                    <w:topLinePunct w:val="0"/>
                    <w:autoSpaceDE/>
                    <w:autoSpaceDN/>
                    <w:bidi w:val="0"/>
                    <w:adjustRightInd w:val="0"/>
                    <w:snapToGrid w:val="0"/>
                    <w:spacing w:line="240" w:lineRule="exact"/>
                    <w:ind w:firstLine="0" w:firstLineChars="0"/>
                    <w:jc w:val="center"/>
                    <w:textAlignment w:val="auto"/>
                    <w:rPr>
                      <w:rFonts w:hint="default" w:ascii="Times New Roman" w:hAnsi="Times New Roman" w:eastAsia="宋体" w:cs="Times New Roman"/>
                      <w:color w:val="auto"/>
                      <w:sz w:val="21"/>
                      <w:szCs w:val="21"/>
                      <w:highlight w:val="none"/>
                    </w:rPr>
                  </w:pPr>
                </w:p>
              </w:tc>
            </w:tr>
          </w:tbl>
          <w:p w14:paraId="7E212A47">
            <w:pPr>
              <w:keepNext w:val="0"/>
              <w:keepLines w:val="0"/>
              <w:pageBreakBefore w:val="0"/>
              <w:widowControl w:val="0"/>
              <w:kinsoku/>
              <w:wordWrap/>
              <w:overflowPunct/>
              <w:topLinePunct w:val="0"/>
              <w:autoSpaceDE/>
              <w:autoSpaceDN/>
              <w:bidi w:val="0"/>
              <w:spacing w:line="400" w:lineRule="exact"/>
              <w:ind w:firstLine="482"/>
              <w:textAlignment w:val="auto"/>
              <w:rPr>
                <w:rFonts w:hint="default" w:ascii="Times New Roman" w:hAnsi="Times New Roman" w:eastAsia="宋体" w:cs="Times New Roman"/>
                <w:b/>
                <w:bCs/>
                <w:color w:val="auto"/>
                <w:highlight w:val="none"/>
              </w:rPr>
            </w:pPr>
          </w:p>
          <w:p w14:paraId="40B703AE">
            <w:pPr>
              <w:keepNext w:val="0"/>
              <w:keepLines w:val="0"/>
              <w:pageBreakBefore w:val="0"/>
              <w:widowControl w:val="0"/>
              <w:kinsoku/>
              <w:wordWrap/>
              <w:overflowPunct/>
              <w:topLinePunct w:val="0"/>
              <w:autoSpaceDE/>
              <w:autoSpaceDN/>
              <w:bidi w:val="0"/>
              <w:spacing w:line="400" w:lineRule="exact"/>
              <w:ind w:firstLine="482"/>
              <w:textAlignment w:val="auto"/>
              <w:rPr>
                <w:rFonts w:hint="default" w:ascii="Times New Roman" w:hAnsi="Times New Roman" w:eastAsia="宋体" w:cs="Times New Roman"/>
                <w:b/>
                <w:bCs/>
                <w:color w:val="auto"/>
                <w:highlight w:val="none"/>
              </w:rPr>
            </w:pPr>
          </w:p>
          <w:p w14:paraId="4AAA6799">
            <w:pPr>
              <w:keepNext w:val="0"/>
              <w:keepLines w:val="0"/>
              <w:pageBreakBefore w:val="0"/>
              <w:widowControl w:val="0"/>
              <w:kinsoku/>
              <w:wordWrap/>
              <w:overflowPunct/>
              <w:topLinePunct w:val="0"/>
              <w:autoSpaceDE/>
              <w:autoSpaceDN/>
              <w:bidi w:val="0"/>
              <w:spacing w:line="400" w:lineRule="exact"/>
              <w:ind w:firstLine="482"/>
              <w:textAlignment w:val="auto"/>
              <w:rPr>
                <w:rFonts w:hint="default" w:ascii="Times New Roman" w:hAnsi="Times New Roman" w:eastAsia="宋体" w:cs="Times New Roman"/>
                <w:b/>
                <w:bCs/>
                <w:color w:val="auto"/>
                <w:highlight w:val="none"/>
              </w:rPr>
            </w:pPr>
          </w:p>
          <w:p w14:paraId="2FE46B69">
            <w:pPr>
              <w:keepNext w:val="0"/>
              <w:keepLines w:val="0"/>
              <w:pageBreakBefore w:val="0"/>
              <w:widowControl w:val="0"/>
              <w:kinsoku/>
              <w:wordWrap/>
              <w:overflowPunct/>
              <w:topLinePunct w:val="0"/>
              <w:autoSpaceDE/>
              <w:autoSpaceDN/>
              <w:bidi w:val="0"/>
              <w:spacing w:line="400" w:lineRule="exact"/>
              <w:ind w:firstLine="482"/>
              <w:textAlignment w:val="auto"/>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（4）一般固体废物环境影响分析</w:t>
            </w:r>
          </w:p>
          <w:p w14:paraId="0CF4180F">
            <w:pPr>
              <w:keepNext w:val="0"/>
              <w:keepLines w:val="0"/>
              <w:pageBreakBefore w:val="0"/>
              <w:widowControl w:val="0"/>
              <w:kinsoku/>
              <w:wordWrap/>
              <w:overflowPunct/>
              <w:topLinePunct w:val="0"/>
              <w:autoSpaceDE/>
              <w:autoSpaceDN/>
              <w:bidi w:val="0"/>
              <w:spacing w:line="400" w:lineRule="exact"/>
              <w:ind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本项目</w:t>
            </w:r>
            <w:r>
              <w:rPr>
                <w:rFonts w:hint="eastAsia" w:ascii="Times New Roman" w:hAnsi="Times New Roman" w:eastAsia="宋体" w:cs="Times New Roman"/>
                <w:color w:val="auto"/>
                <w:highlight w:val="none"/>
                <w:lang w:val="en-US" w:eastAsia="zh-CN"/>
              </w:rPr>
              <w:t>设置</w:t>
            </w:r>
            <w:r>
              <w:rPr>
                <w:rFonts w:hint="eastAsia" w:ascii="Times New Roman" w:hAnsi="Times New Roman" w:eastAsia="宋体" w:cs="Times New Roman"/>
                <w:color w:val="auto"/>
                <w:highlight w:val="none"/>
                <w:lang w:eastAsia="zh-CN"/>
              </w:rPr>
              <w:t>一般固废暂存库</w:t>
            </w:r>
            <w:r>
              <w:rPr>
                <w:rFonts w:hint="eastAsia" w:cs="Times New Roman"/>
                <w:color w:val="FF0000"/>
                <w:highlight w:val="none"/>
                <w:lang w:val="en-US" w:eastAsia="zh-CN"/>
              </w:rPr>
              <w:t>20</w:t>
            </w:r>
            <w:r>
              <w:rPr>
                <w:rFonts w:hint="default" w:ascii="Times New Roman" w:hAnsi="Times New Roman" w:eastAsia="宋体" w:cs="Times New Roman"/>
                <w:color w:val="FF0000"/>
                <w:highlight w:val="none"/>
              </w:rPr>
              <w:t>m</w:t>
            </w:r>
            <w:r>
              <w:rPr>
                <w:rFonts w:hint="default" w:ascii="Times New Roman" w:hAnsi="Times New Roman" w:eastAsia="宋体" w:cs="Times New Roman"/>
                <w:color w:val="FF0000"/>
                <w:highlight w:val="none"/>
                <w:vertAlign w:val="superscript"/>
              </w:rPr>
              <w:t>2</w:t>
            </w:r>
            <w:r>
              <w:rPr>
                <w:rFonts w:hint="default" w:ascii="Times New Roman" w:hAnsi="Times New Roman" w:eastAsia="宋体" w:cs="Times New Roman"/>
                <w:color w:val="auto"/>
                <w:highlight w:val="none"/>
              </w:rPr>
              <w:t>，</w:t>
            </w:r>
            <w:r>
              <w:rPr>
                <w:rFonts w:hint="eastAsia" w:ascii="Times New Roman" w:hAnsi="Times New Roman" w:eastAsia="宋体" w:cs="Times New Roman"/>
                <w:color w:val="auto"/>
                <w:highlight w:val="none"/>
                <w:lang w:val="en-US" w:eastAsia="zh-CN"/>
              </w:rPr>
              <w:t>一般情况下</w:t>
            </w:r>
            <w:r>
              <w:rPr>
                <w:rFonts w:hint="default" w:ascii="Times New Roman" w:hAnsi="Times New Roman" w:eastAsia="宋体" w:cs="Times New Roman"/>
                <w:color w:val="auto"/>
                <w:highlight w:val="none"/>
              </w:rPr>
              <w:t>企业</w:t>
            </w:r>
            <w:r>
              <w:rPr>
                <w:rFonts w:hint="default" w:ascii="Times New Roman" w:hAnsi="Times New Roman" w:eastAsia="宋体" w:cs="Times New Roman"/>
                <w:color w:val="auto"/>
                <w:highlight w:val="none"/>
                <w:lang w:val="en-US" w:eastAsia="zh-CN"/>
              </w:rPr>
              <w:t>每季度</w:t>
            </w:r>
            <w:r>
              <w:rPr>
                <w:rFonts w:hint="default" w:ascii="Times New Roman" w:hAnsi="Times New Roman" w:eastAsia="宋体" w:cs="Times New Roman"/>
                <w:color w:val="auto"/>
                <w:highlight w:val="none"/>
              </w:rPr>
              <w:t>转运处理一次，本项目一般固废的</w:t>
            </w:r>
            <w:r>
              <w:rPr>
                <w:rFonts w:hint="eastAsia" w:ascii="Times New Roman" w:hAnsi="Times New Roman" w:eastAsia="宋体" w:cs="Times New Roman"/>
                <w:color w:val="auto"/>
                <w:highlight w:val="none"/>
                <w:lang w:val="en-US" w:eastAsia="zh-CN"/>
              </w:rPr>
              <w:t>最大暂存</w:t>
            </w:r>
            <w:r>
              <w:rPr>
                <w:rFonts w:hint="default" w:ascii="Times New Roman" w:hAnsi="Times New Roman" w:eastAsia="宋体" w:cs="Times New Roman"/>
                <w:color w:val="auto"/>
                <w:highlight w:val="none"/>
              </w:rPr>
              <w:t>量为</w:t>
            </w:r>
            <w:r>
              <w:rPr>
                <w:rFonts w:hint="eastAsia" w:cs="Times New Roman"/>
                <w:color w:val="auto"/>
                <w:highlight w:val="none"/>
                <w:lang w:val="en-US" w:eastAsia="zh-CN"/>
              </w:rPr>
              <w:t>4.985</w:t>
            </w:r>
            <w:r>
              <w:rPr>
                <w:rFonts w:hint="default" w:ascii="Times New Roman" w:hAnsi="Times New Roman" w:eastAsia="宋体" w:cs="Times New Roman"/>
                <w:color w:val="auto"/>
                <w:highlight w:val="none"/>
              </w:rPr>
              <w:t>t，在定期清理的情况下，可以满足企业正常生产情况的需求。</w:t>
            </w:r>
          </w:p>
          <w:p w14:paraId="199391C2">
            <w:pPr>
              <w:keepNext w:val="0"/>
              <w:keepLines w:val="0"/>
              <w:pageBreakBefore w:val="0"/>
              <w:widowControl w:val="0"/>
              <w:kinsoku/>
              <w:wordWrap/>
              <w:overflowPunct/>
              <w:topLinePunct w:val="0"/>
              <w:autoSpaceDE/>
              <w:autoSpaceDN/>
              <w:bidi w:val="0"/>
              <w:spacing w:line="400" w:lineRule="exact"/>
              <w:ind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企业</w:t>
            </w:r>
            <w:r>
              <w:rPr>
                <w:rFonts w:hint="eastAsia" w:ascii="Times New Roman" w:hAnsi="Times New Roman" w:eastAsia="宋体" w:cs="Times New Roman"/>
                <w:color w:val="auto"/>
                <w:highlight w:val="none"/>
                <w:lang w:eastAsia="zh-CN"/>
              </w:rPr>
              <w:t>一般固废暂存库、</w:t>
            </w:r>
            <w:r>
              <w:rPr>
                <w:rFonts w:hint="eastAsia" w:ascii="Times New Roman" w:hAnsi="Times New Roman" w:eastAsia="宋体" w:cs="Times New Roman"/>
                <w:color w:val="auto"/>
                <w:highlight w:val="none"/>
                <w:lang w:val="en-US" w:eastAsia="zh-CN"/>
              </w:rPr>
              <w:t>一般固废堆场</w:t>
            </w:r>
            <w:r>
              <w:rPr>
                <w:rFonts w:hint="default" w:ascii="Times New Roman" w:hAnsi="Times New Roman" w:eastAsia="宋体" w:cs="Times New Roman"/>
                <w:color w:val="auto"/>
                <w:highlight w:val="none"/>
              </w:rPr>
              <w:t>贮存过程</w:t>
            </w:r>
            <w:r>
              <w:rPr>
                <w:rFonts w:hint="eastAsia" w:cs="Times New Roman"/>
                <w:color w:val="auto"/>
                <w:highlight w:val="none"/>
                <w:lang w:eastAsia="zh-CN"/>
              </w:rPr>
              <w:t>应满足</w:t>
            </w:r>
            <w:r>
              <w:rPr>
                <w:rFonts w:hint="default" w:ascii="Times New Roman" w:hAnsi="Times New Roman" w:eastAsia="宋体" w:cs="Times New Roman"/>
                <w:color w:val="auto"/>
                <w:highlight w:val="none"/>
              </w:rPr>
              <w:t>相应防渗漏、防雨淋、防扬尘等环境保护要求。</w:t>
            </w:r>
          </w:p>
          <w:p w14:paraId="6FD198E7">
            <w:pPr>
              <w:keepNext w:val="0"/>
              <w:keepLines w:val="0"/>
              <w:pageBreakBefore w:val="0"/>
              <w:widowControl w:val="0"/>
              <w:kinsoku/>
              <w:wordWrap/>
              <w:overflowPunct/>
              <w:topLinePunct w:val="0"/>
              <w:autoSpaceDE/>
              <w:autoSpaceDN/>
              <w:bidi w:val="0"/>
              <w:spacing w:line="400" w:lineRule="exact"/>
              <w:ind w:left="480" w:leftChars="200" w:firstLine="0" w:firstLineChars="0"/>
              <w:textAlignment w:val="auto"/>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（5）</w:t>
            </w:r>
            <w:r>
              <w:rPr>
                <w:rFonts w:hint="eastAsia" w:cs="Times New Roman"/>
                <w:b/>
                <w:bCs/>
                <w:color w:val="auto"/>
                <w:highlight w:val="none"/>
                <w:lang w:eastAsia="zh-CN"/>
              </w:rPr>
              <w:t>危废暂存库</w:t>
            </w:r>
            <w:r>
              <w:rPr>
                <w:rFonts w:hint="default" w:ascii="Times New Roman" w:hAnsi="Times New Roman" w:eastAsia="宋体" w:cs="Times New Roman"/>
                <w:b/>
                <w:bCs/>
                <w:color w:val="auto"/>
                <w:highlight w:val="none"/>
              </w:rPr>
              <w:t>环境影响分析</w:t>
            </w:r>
          </w:p>
          <w:p w14:paraId="4DA54847">
            <w:pPr>
              <w:keepNext w:val="0"/>
              <w:keepLines w:val="0"/>
              <w:pageBreakBefore w:val="0"/>
              <w:widowControl w:val="0"/>
              <w:kinsoku/>
              <w:wordWrap/>
              <w:overflowPunct/>
              <w:topLinePunct w:val="0"/>
              <w:autoSpaceDE/>
              <w:autoSpaceDN/>
              <w:bidi w:val="0"/>
              <w:spacing w:line="400" w:lineRule="exact"/>
              <w:ind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本次评价按照《建设项目危险废物环境影响评价指南》（2017年10</w:t>
            </w:r>
            <w:r>
              <w:rPr>
                <w:rFonts w:hint="eastAsia" w:cs="Times New Roman"/>
                <w:color w:val="auto"/>
                <w:highlight w:val="none"/>
                <w:lang w:eastAsia="zh-CN"/>
              </w:rPr>
              <w:t>月1日起实施</w:t>
            </w:r>
            <w:r>
              <w:rPr>
                <w:rFonts w:hint="default" w:ascii="Times New Roman" w:hAnsi="Times New Roman" w:eastAsia="宋体" w:cs="Times New Roman"/>
                <w:color w:val="auto"/>
                <w:highlight w:val="none"/>
              </w:rPr>
              <w:t>）进行本项目危险废物的环境影响分析。主要包括危险废物贮存场所（设施）环境影响分析、运输过程的环境影响分析、委托处置的环境影响分析三大方面。</w:t>
            </w:r>
          </w:p>
          <w:p w14:paraId="6F5E0C88">
            <w:pPr>
              <w:keepNext w:val="0"/>
              <w:keepLines w:val="0"/>
              <w:pageBreakBefore w:val="0"/>
              <w:widowControl w:val="0"/>
              <w:kinsoku/>
              <w:wordWrap/>
              <w:overflowPunct/>
              <w:topLinePunct w:val="0"/>
              <w:autoSpaceDE/>
              <w:autoSpaceDN/>
              <w:bidi w:val="0"/>
              <w:spacing w:line="400" w:lineRule="exact"/>
              <w:ind w:firstLine="482"/>
              <w:textAlignment w:val="auto"/>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①危险废物贮存场所环境影响分析</w:t>
            </w:r>
          </w:p>
          <w:p w14:paraId="3BFE8DBE">
            <w:pPr>
              <w:keepNext w:val="0"/>
              <w:keepLines w:val="0"/>
              <w:pageBreakBefore w:val="0"/>
              <w:widowControl w:val="0"/>
              <w:kinsoku/>
              <w:wordWrap/>
              <w:overflowPunct/>
              <w:topLinePunct w:val="0"/>
              <w:autoSpaceDE/>
              <w:autoSpaceDN/>
              <w:bidi w:val="0"/>
              <w:spacing w:line="400" w:lineRule="exact"/>
              <w:ind w:firstLine="482"/>
              <w:textAlignment w:val="auto"/>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lang w:val="en-US" w:eastAsia="zh-CN"/>
              </w:rPr>
              <w:t>a.</w:t>
            </w:r>
            <w:r>
              <w:rPr>
                <w:rFonts w:hint="default" w:ascii="Times New Roman" w:hAnsi="Times New Roman" w:eastAsia="宋体" w:cs="Times New Roman"/>
                <w:b/>
                <w:bCs/>
                <w:color w:val="auto"/>
                <w:highlight w:val="none"/>
              </w:rPr>
              <w:t>危险废物贮存场所的能力分析</w:t>
            </w:r>
          </w:p>
          <w:p w14:paraId="677E43E3">
            <w:pPr>
              <w:keepNext w:val="0"/>
              <w:keepLines w:val="0"/>
              <w:pageBreakBefore w:val="0"/>
              <w:widowControl w:val="0"/>
              <w:kinsoku/>
              <w:wordWrap/>
              <w:overflowPunct/>
              <w:topLinePunct w:val="0"/>
              <w:autoSpaceDE/>
              <w:autoSpaceDN/>
              <w:bidi w:val="0"/>
              <w:adjustRightInd/>
              <w:snapToGrid/>
              <w:spacing w:line="400" w:lineRule="exact"/>
              <w:ind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本项目</w:t>
            </w:r>
            <w:r>
              <w:rPr>
                <w:rFonts w:hint="eastAsia" w:cs="Times New Roman"/>
                <w:color w:val="auto"/>
                <w:highlight w:val="none"/>
                <w:lang w:val="en-US" w:eastAsia="zh-CN"/>
              </w:rPr>
              <w:t>设置4</w:t>
            </w:r>
            <w:r>
              <w:rPr>
                <w:rFonts w:hint="default" w:ascii="Times New Roman" w:hAnsi="Times New Roman" w:eastAsia="宋体" w:cs="Times New Roman"/>
                <w:color w:val="auto"/>
                <w:highlight w:val="none"/>
              </w:rPr>
              <w:t>m</w:t>
            </w:r>
            <w:r>
              <w:rPr>
                <w:rFonts w:hint="default" w:ascii="Times New Roman" w:hAnsi="Times New Roman" w:eastAsia="宋体" w:cs="Times New Roman"/>
                <w:color w:val="auto"/>
                <w:highlight w:val="none"/>
                <w:vertAlign w:val="superscript"/>
              </w:rPr>
              <w:t>2</w:t>
            </w:r>
            <w:r>
              <w:rPr>
                <w:rFonts w:hint="eastAsia" w:cs="Times New Roman"/>
                <w:color w:val="auto"/>
                <w:highlight w:val="none"/>
                <w:lang w:eastAsia="zh-CN"/>
              </w:rPr>
              <w:t>危废暂存库</w:t>
            </w:r>
            <w:r>
              <w:rPr>
                <w:rFonts w:hint="default" w:ascii="Times New Roman" w:hAnsi="Times New Roman" w:eastAsia="宋体" w:cs="Times New Roman"/>
                <w:color w:val="auto"/>
                <w:highlight w:val="none"/>
              </w:rPr>
              <w:t>，最大储存能力约为</w:t>
            </w:r>
            <w:r>
              <w:rPr>
                <w:rFonts w:hint="eastAsia" w:cs="Times New Roman"/>
                <w:color w:val="auto"/>
                <w:highlight w:val="none"/>
                <w:lang w:val="en-US" w:eastAsia="zh-CN"/>
              </w:rPr>
              <w:t>4</w:t>
            </w:r>
            <w:r>
              <w:rPr>
                <w:rFonts w:hint="default" w:ascii="Times New Roman" w:hAnsi="Times New Roman" w:eastAsia="宋体" w:cs="Times New Roman"/>
                <w:color w:val="auto"/>
                <w:highlight w:val="none"/>
              </w:rPr>
              <w:t>t，本项目建成后最大储存量</w:t>
            </w:r>
            <w:r>
              <w:rPr>
                <w:rFonts w:hint="default" w:ascii="Times New Roman" w:hAnsi="Times New Roman" w:eastAsia="宋体" w:cs="Times New Roman"/>
                <w:color w:val="auto"/>
                <w:highlight w:val="none"/>
                <w:lang w:eastAsia="zh-CN"/>
              </w:rPr>
              <w:t>约</w:t>
            </w:r>
            <w:r>
              <w:rPr>
                <w:rFonts w:hint="eastAsia" w:cs="Times New Roman"/>
                <w:color w:val="auto"/>
                <w:highlight w:val="none"/>
                <w:lang w:val="en-US" w:eastAsia="zh-CN"/>
              </w:rPr>
              <w:t>4</w:t>
            </w:r>
            <w:r>
              <w:rPr>
                <w:rFonts w:hint="default" w:ascii="Times New Roman" w:hAnsi="Times New Roman" w:eastAsia="宋体" w:cs="Times New Roman"/>
                <w:color w:val="auto"/>
                <w:highlight w:val="none"/>
              </w:rPr>
              <w:t>t，在定期处置前提下，危险废物暂存</w:t>
            </w:r>
            <w:r>
              <w:rPr>
                <w:rFonts w:hint="default" w:ascii="Times New Roman" w:hAnsi="Times New Roman" w:eastAsia="宋体" w:cs="Times New Roman"/>
                <w:color w:val="auto"/>
                <w:highlight w:val="none"/>
                <w:lang w:eastAsia="zh-CN"/>
              </w:rPr>
              <w:t>库</w:t>
            </w:r>
            <w:r>
              <w:rPr>
                <w:rFonts w:hint="default" w:ascii="Times New Roman" w:hAnsi="Times New Roman" w:eastAsia="宋体" w:cs="Times New Roman"/>
                <w:color w:val="auto"/>
                <w:highlight w:val="none"/>
              </w:rPr>
              <w:t>可以满足需求。</w:t>
            </w:r>
          </w:p>
          <w:p w14:paraId="411AF39E">
            <w:pPr>
              <w:keepNext w:val="0"/>
              <w:keepLines w:val="0"/>
              <w:pageBreakBefore w:val="0"/>
              <w:widowControl w:val="0"/>
              <w:kinsoku/>
              <w:wordWrap/>
              <w:overflowPunct/>
              <w:topLinePunct w:val="0"/>
              <w:autoSpaceDE/>
              <w:autoSpaceDN/>
              <w:bidi w:val="0"/>
              <w:spacing w:line="400" w:lineRule="exact"/>
              <w:ind w:firstLine="482"/>
              <w:textAlignment w:val="auto"/>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lang w:val="en-US" w:eastAsia="zh-CN"/>
              </w:rPr>
              <w:t>b.</w:t>
            </w:r>
            <w:r>
              <w:rPr>
                <w:rFonts w:hint="default" w:ascii="Times New Roman" w:hAnsi="Times New Roman" w:eastAsia="宋体" w:cs="Times New Roman"/>
                <w:b/>
                <w:bCs/>
                <w:color w:val="auto"/>
                <w:highlight w:val="none"/>
              </w:rPr>
              <w:t>选址可行性分析</w:t>
            </w:r>
          </w:p>
          <w:p w14:paraId="54C78044">
            <w:pPr>
              <w:keepNext w:val="0"/>
              <w:keepLines w:val="0"/>
              <w:pageBreakBefore w:val="0"/>
              <w:widowControl w:val="0"/>
              <w:kinsoku/>
              <w:wordWrap/>
              <w:overflowPunct/>
              <w:topLinePunct w:val="0"/>
              <w:autoSpaceDE/>
              <w:autoSpaceDN/>
              <w:bidi w:val="0"/>
              <w:spacing w:line="400" w:lineRule="exact"/>
              <w:ind w:firstLine="480"/>
              <w:textAlignment w:val="auto"/>
              <w:rPr>
                <w:rFonts w:hint="eastAsia" w:cs="Times New Roman"/>
                <w:color w:val="auto"/>
                <w:highlight w:val="none"/>
                <w:lang w:eastAsia="zh-CN"/>
              </w:rPr>
            </w:pPr>
            <w:r>
              <w:rPr>
                <w:rFonts w:hint="default" w:ascii="Times New Roman" w:hAnsi="Times New Roman" w:eastAsia="宋体" w:cs="Times New Roman"/>
                <w:color w:val="auto"/>
                <w:highlight w:val="none"/>
              </w:rPr>
              <w:t>本项目位于</w:t>
            </w:r>
            <w:r>
              <w:rPr>
                <w:rFonts w:hint="eastAsia" w:cs="Times New Roman"/>
                <w:color w:val="auto"/>
                <w:highlight w:val="none"/>
                <w:lang w:eastAsia="zh-CN"/>
              </w:rPr>
              <w:t>江苏省南京市溧水区</w:t>
            </w:r>
            <w:r>
              <w:rPr>
                <w:rFonts w:hint="eastAsia"/>
                <w:b w:val="0"/>
                <w:bCs w:val="0"/>
                <w:color w:val="auto"/>
                <w:highlight w:val="none"/>
              </w:rPr>
              <w:t>溧水经济开发区西区</w:t>
            </w:r>
            <w:r>
              <w:rPr>
                <w:rFonts w:hint="eastAsia"/>
                <w:b w:val="0"/>
                <w:bCs w:val="0"/>
                <w:color w:val="auto"/>
                <w:highlight w:val="none"/>
                <w:lang w:eastAsia="zh-CN"/>
              </w:rPr>
              <w:t>，</w:t>
            </w:r>
            <w:r>
              <w:rPr>
                <w:rFonts w:hint="eastAsia"/>
                <w:b w:val="0"/>
                <w:bCs w:val="0"/>
                <w:color w:val="auto"/>
                <w:highlight w:val="none"/>
                <w:lang w:val="en-US" w:eastAsia="zh-CN"/>
              </w:rPr>
              <w:t>项目红线</w:t>
            </w:r>
            <w:r>
              <w:rPr>
                <w:rFonts w:hint="eastAsia" w:cs="Times New Roman"/>
                <w:color w:val="auto"/>
                <w:highlight w:val="none"/>
                <w:lang w:eastAsia="zh-CN"/>
              </w:rPr>
              <w:t>南京市溧水经</w:t>
            </w:r>
          </w:p>
          <w:p w14:paraId="1D7F1A39">
            <w:pPr>
              <w:keepNext w:val="0"/>
              <w:keepLines w:val="0"/>
              <w:pageBreakBefore w:val="0"/>
              <w:widowControl w:val="0"/>
              <w:kinsoku/>
              <w:wordWrap/>
              <w:overflowPunct/>
              <w:topLinePunct w:val="0"/>
              <w:autoSpaceDE/>
              <w:autoSpaceDN/>
              <w:bidi w:val="0"/>
              <w:spacing w:line="400" w:lineRule="exact"/>
              <w:ind w:firstLine="480"/>
              <w:textAlignment w:val="auto"/>
              <w:rPr>
                <w:rFonts w:hint="default" w:ascii="Times New Roman" w:hAnsi="Times New Roman" w:eastAsia="宋体" w:cs="Times New Roman"/>
                <w:color w:val="auto"/>
                <w:highlight w:val="none"/>
              </w:rPr>
            </w:pPr>
            <w:r>
              <w:rPr>
                <w:rFonts w:hint="eastAsia" w:cs="Times New Roman"/>
                <w:color w:val="auto"/>
                <w:highlight w:val="none"/>
                <w:lang w:eastAsia="zh-CN"/>
              </w:rPr>
              <w:t>济开发区新能源大道河头路8号</w:t>
            </w:r>
            <w:r>
              <w:rPr>
                <w:rFonts w:hint="default" w:ascii="Times New Roman" w:hAnsi="Times New Roman" w:eastAsia="宋体" w:cs="Times New Roman"/>
                <w:color w:val="auto"/>
                <w:highlight w:val="none"/>
              </w:rPr>
              <w:t>，地质结构稳定，地质情况满足《危险废物贮存污染控制标准》（</w:t>
            </w:r>
            <w:r>
              <w:rPr>
                <w:rFonts w:hint="eastAsia" w:cs="Times New Roman"/>
                <w:color w:val="auto"/>
                <w:highlight w:val="none"/>
                <w:lang w:eastAsia="zh-CN"/>
              </w:rPr>
              <w:t xml:space="preserve">GB </w:t>
            </w:r>
            <w:r>
              <w:rPr>
                <w:rFonts w:hint="default" w:ascii="Times New Roman" w:hAnsi="Times New Roman" w:eastAsia="宋体" w:cs="Times New Roman"/>
                <w:color w:val="auto"/>
                <w:highlight w:val="none"/>
              </w:rPr>
              <w:t>18597-2023）的要求。</w:t>
            </w:r>
          </w:p>
          <w:p w14:paraId="06057DF3">
            <w:pPr>
              <w:keepNext w:val="0"/>
              <w:keepLines w:val="0"/>
              <w:pageBreakBefore w:val="0"/>
              <w:widowControl w:val="0"/>
              <w:kinsoku/>
              <w:wordWrap/>
              <w:overflowPunct/>
              <w:topLinePunct w:val="0"/>
              <w:autoSpaceDE/>
              <w:autoSpaceDN/>
              <w:bidi w:val="0"/>
              <w:spacing w:line="400" w:lineRule="exact"/>
              <w:ind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本项目</w:t>
            </w:r>
            <w:r>
              <w:rPr>
                <w:rFonts w:hint="eastAsia" w:cs="Times New Roman"/>
                <w:color w:val="auto"/>
                <w:highlight w:val="none"/>
                <w:lang w:val="en-US" w:eastAsia="zh-CN"/>
              </w:rPr>
              <w:t>危废暂存库</w:t>
            </w:r>
            <w:r>
              <w:rPr>
                <w:rFonts w:hint="default" w:ascii="Times New Roman" w:hAnsi="Times New Roman" w:eastAsia="宋体" w:cs="Times New Roman"/>
                <w:color w:val="auto"/>
                <w:highlight w:val="none"/>
              </w:rPr>
              <w:t>情况与《危险废物贮存污染控制标准》（</w:t>
            </w:r>
            <w:r>
              <w:rPr>
                <w:rFonts w:hint="eastAsia" w:cs="Times New Roman"/>
                <w:color w:val="auto"/>
                <w:highlight w:val="none"/>
                <w:lang w:eastAsia="zh-CN"/>
              </w:rPr>
              <w:t xml:space="preserve">GB </w:t>
            </w:r>
            <w:r>
              <w:rPr>
                <w:rFonts w:hint="default" w:ascii="Times New Roman" w:hAnsi="Times New Roman" w:eastAsia="宋体" w:cs="Times New Roman"/>
                <w:color w:val="auto"/>
                <w:highlight w:val="none"/>
              </w:rPr>
              <w:t>18597-2023）对危险废物贮存设施的选址提出要求对比</w:t>
            </w:r>
            <w:r>
              <w:rPr>
                <w:rFonts w:hint="eastAsia" w:cs="Times New Roman"/>
                <w:color w:val="auto"/>
                <w:highlight w:val="none"/>
                <w:lang w:val="en-US" w:eastAsia="zh-CN"/>
              </w:rPr>
              <w:t>下表</w:t>
            </w:r>
            <w:r>
              <w:rPr>
                <w:rFonts w:hint="default" w:ascii="Times New Roman" w:hAnsi="Times New Roman" w:eastAsia="宋体" w:cs="Times New Roman"/>
                <w:color w:val="auto"/>
                <w:highlight w:val="none"/>
              </w:rPr>
              <w:t>。</w:t>
            </w:r>
          </w:p>
          <w:p w14:paraId="15332FFA">
            <w:pPr>
              <w:pStyle w:val="48"/>
              <w:keepNext w:val="0"/>
              <w:keepLines w:val="0"/>
              <w:pageBreakBefore w:val="0"/>
              <w:widowControl w:val="0"/>
              <w:numPr>
                <w:ilvl w:val="0"/>
                <w:numId w:val="0"/>
              </w:numPr>
              <w:kinsoku/>
              <w:wordWrap/>
              <w:overflowPunct/>
              <w:topLinePunct w:val="0"/>
              <w:bidi w:val="0"/>
              <w:spacing w:line="400" w:lineRule="exact"/>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表4-</w:t>
            </w:r>
            <w:r>
              <w:rPr>
                <w:rFonts w:hint="eastAsia" w:cs="Times New Roman"/>
                <w:color w:val="auto"/>
                <w:sz w:val="24"/>
                <w:highlight w:val="none"/>
                <w:lang w:val="en-US" w:eastAsia="zh-CN"/>
              </w:rPr>
              <w:t>16  危废暂存库</w:t>
            </w:r>
            <w:r>
              <w:rPr>
                <w:rFonts w:hint="default" w:ascii="Times New Roman" w:hAnsi="Times New Roman" w:eastAsia="宋体" w:cs="Times New Roman"/>
                <w:color w:val="auto"/>
                <w:sz w:val="24"/>
                <w:highlight w:val="none"/>
              </w:rPr>
              <w:t>选址分析一览表</w:t>
            </w:r>
          </w:p>
          <w:tbl>
            <w:tblPr>
              <w:tblStyle w:val="36"/>
              <w:tblW w:w="4998" w:type="pct"/>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25"/>
              <w:gridCol w:w="3379"/>
              <w:gridCol w:w="3591"/>
              <w:gridCol w:w="889"/>
            </w:tblGrid>
            <w:tr w14:paraId="0F36E24A">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57" w:type="pct"/>
                  <w:tcBorders>
                    <w:top w:val="single" w:color="auto" w:sz="12" w:space="0"/>
                    <w:left w:val="nil"/>
                    <w:bottom w:val="single" w:color="auto" w:sz="6" w:space="0"/>
                    <w:right w:val="single" w:color="auto" w:sz="6" w:space="0"/>
                  </w:tcBorders>
                  <w:vAlign w:val="center"/>
                </w:tcPr>
                <w:p w14:paraId="5B037F77">
                  <w:pPr>
                    <w:pStyle w:val="94"/>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hint="default" w:ascii="Times New Roman" w:hAnsi="Times New Roman" w:cs="Times New Roman" w:eastAsiaTheme="minorEastAsia"/>
                      <w:b/>
                      <w:bCs/>
                      <w:color w:val="auto"/>
                      <w:sz w:val="21"/>
                      <w:szCs w:val="21"/>
                      <w:highlight w:val="none"/>
                    </w:rPr>
                  </w:pPr>
                  <w:r>
                    <w:rPr>
                      <w:rFonts w:hint="default" w:ascii="Times New Roman" w:hAnsi="Times New Roman" w:cs="Times New Roman" w:eastAsiaTheme="minorEastAsia"/>
                      <w:b/>
                      <w:bCs/>
                      <w:color w:val="auto"/>
                      <w:sz w:val="21"/>
                      <w:szCs w:val="21"/>
                      <w:highlight w:val="none"/>
                    </w:rPr>
                    <w:t>序号</w:t>
                  </w:r>
                </w:p>
              </w:tc>
              <w:tc>
                <w:tcPr>
                  <w:tcW w:w="2038" w:type="pct"/>
                  <w:tcBorders>
                    <w:top w:val="single" w:color="auto" w:sz="12" w:space="0"/>
                    <w:left w:val="single" w:color="auto" w:sz="6" w:space="0"/>
                    <w:bottom w:val="single" w:color="auto" w:sz="6" w:space="0"/>
                    <w:right w:val="single" w:color="auto" w:sz="6" w:space="0"/>
                  </w:tcBorders>
                  <w:vAlign w:val="center"/>
                </w:tcPr>
                <w:p w14:paraId="5E5F2C50">
                  <w:pPr>
                    <w:pStyle w:val="94"/>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hint="default" w:ascii="Times New Roman" w:hAnsi="Times New Roman" w:cs="Times New Roman" w:eastAsiaTheme="minorEastAsia"/>
                      <w:b/>
                      <w:bCs/>
                      <w:color w:val="auto"/>
                      <w:sz w:val="21"/>
                      <w:szCs w:val="21"/>
                      <w:highlight w:val="none"/>
                    </w:rPr>
                  </w:pPr>
                  <w:r>
                    <w:rPr>
                      <w:rFonts w:hint="default" w:ascii="Times New Roman" w:hAnsi="Times New Roman" w:cs="Times New Roman" w:eastAsiaTheme="minorEastAsia"/>
                      <w:b/>
                      <w:bCs/>
                      <w:color w:val="auto"/>
                      <w:sz w:val="21"/>
                      <w:szCs w:val="21"/>
                      <w:highlight w:val="none"/>
                    </w:rPr>
                    <w:t>《危险废物贮存污染控制标准》（</w:t>
                  </w:r>
                  <w:r>
                    <w:rPr>
                      <w:rFonts w:hint="eastAsia" w:cs="Times New Roman" w:eastAsiaTheme="minorEastAsia"/>
                      <w:b/>
                      <w:bCs/>
                      <w:color w:val="auto"/>
                      <w:sz w:val="21"/>
                      <w:szCs w:val="21"/>
                      <w:highlight w:val="none"/>
                      <w:lang w:eastAsia="zh-CN"/>
                    </w:rPr>
                    <w:t xml:space="preserve">GB </w:t>
                  </w:r>
                  <w:r>
                    <w:rPr>
                      <w:rFonts w:hint="default" w:ascii="Times New Roman" w:hAnsi="Times New Roman" w:cs="Times New Roman" w:eastAsiaTheme="minorEastAsia"/>
                      <w:b/>
                      <w:bCs/>
                      <w:color w:val="auto"/>
                      <w:sz w:val="21"/>
                      <w:szCs w:val="21"/>
                      <w:highlight w:val="none"/>
                    </w:rPr>
                    <w:t>18597-2023）</w:t>
                  </w:r>
                </w:p>
              </w:tc>
              <w:tc>
                <w:tcPr>
                  <w:tcW w:w="2166" w:type="pct"/>
                  <w:tcBorders>
                    <w:top w:val="single" w:color="auto" w:sz="12" w:space="0"/>
                    <w:left w:val="single" w:color="auto" w:sz="6" w:space="0"/>
                    <w:bottom w:val="single" w:color="auto" w:sz="6" w:space="0"/>
                    <w:right w:val="single" w:color="auto" w:sz="6" w:space="0"/>
                  </w:tcBorders>
                  <w:vAlign w:val="center"/>
                </w:tcPr>
                <w:p w14:paraId="021BA99D">
                  <w:pPr>
                    <w:pStyle w:val="94"/>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hint="default" w:ascii="Times New Roman" w:hAnsi="Times New Roman" w:cs="Times New Roman" w:eastAsiaTheme="minorEastAsia"/>
                      <w:b/>
                      <w:bCs/>
                      <w:color w:val="auto"/>
                      <w:sz w:val="21"/>
                      <w:szCs w:val="21"/>
                      <w:highlight w:val="none"/>
                    </w:rPr>
                  </w:pPr>
                  <w:r>
                    <w:rPr>
                      <w:rFonts w:hint="default" w:ascii="Times New Roman" w:hAnsi="Times New Roman" w:cs="Times New Roman" w:eastAsiaTheme="minorEastAsia"/>
                      <w:b/>
                      <w:bCs/>
                      <w:color w:val="auto"/>
                      <w:sz w:val="21"/>
                      <w:szCs w:val="21"/>
                      <w:highlight w:val="none"/>
                    </w:rPr>
                    <w:t>本项目危险废物暂存间情况</w:t>
                  </w:r>
                </w:p>
              </w:tc>
              <w:tc>
                <w:tcPr>
                  <w:tcW w:w="536" w:type="pct"/>
                  <w:tcBorders>
                    <w:top w:val="single" w:color="auto" w:sz="12" w:space="0"/>
                    <w:left w:val="single" w:color="auto" w:sz="6" w:space="0"/>
                    <w:bottom w:val="single" w:color="auto" w:sz="6" w:space="0"/>
                    <w:right w:val="nil"/>
                  </w:tcBorders>
                  <w:vAlign w:val="center"/>
                </w:tcPr>
                <w:p w14:paraId="4244F1E1">
                  <w:pPr>
                    <w:pStyle w:val="94"/>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hint="default" w:ascii="Times New Roman" w:hAnsi="Times New Roman" w:cs="Times New Roman" w:eastAsiaTheme="minorEastAsia"/>
                      <w:b/>
                      <w:bCs/>
                      <w:color w:val="auto"/>
                      <w:sz w:val="21"/>
                      <w:szCs w:val="21"/>
                      <w:highlight w:val="none"/>
                    </w:rPr>
                  </w:pPr>
                  <w:r>
                    <w:rPr>
                      <w:rFonts w:hint="default" w:ascii="Times New Roman" w:hAnsi="Times New Roman" w:cs="Times New Roman" w:eastAsiaTheme="minorEastAsia"/>
                      <w:b/>
                      <w:bCs/>
                      <w:color w:val="auto"/>
                      <w:sz w:val="21"/>
                      <w:szCs w:val="21"/>
                      <w:highlight w:val="none"/>
                    </w:rPr>
                    <w:t>建设可行性</w:t>
                  </w:r>
                </w:p>
              </w:tc>
            </w:tr>
            <w:tr w14:paraId="012C9353">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57" w:type="pct"/>
                  <w:tcBorders>
                    <w:top w:val="single" w:color="auto" w:sz="6" w:space="0"/>
                    <w:left w:val="nil"/>
                    <w:bottom w:val="single" w:color="auto" w:sz="6" w:space="0"/>
                    <w:right w:val="single" w:color="auto" w:sz="6" w:space="0"/>
                  </w:tcBorders>
                  <w:vAlign w:val="center"/>
                </w:tcPr>
                <w:p w14:paraId="4AE8D1F3">
                  <w:pPr>
                    <w:pStyle w:val="94"/>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hint="default" w:ascii="Times New Roman" w:hAnsi="Times New Roman" w:cs="Times New Roman" w:eastAsiaTheme="minorEastAsia"/>
                      <w:b w:val="0"/>
                      <w:bCs/>
                      <w:color w:val="auto"/>
                      <w:sz w:val="21"/>
                      <w:szCs w:val="21"/>
                      <w:highlight w:val="none"/>
                    </w:rPr>
                  </w:pPr>
                  <w:r>
                    <w:rPr>
                      <w:rFonts w:hint="default" w:ascii="Times New Roman" w:hAnsi="Times New Roman" w:cs="Times New Roman" w:eastAsiaTheme="minorEastAsia"/>
                      <w:b w:val="0"/>
                      <w:bCs/>
                      <w:color w:val="auto"/>
                      <w:sz w:val="21"/>
                      <w:szCs w:val="21"/>
                      <w:highlight w:val="none"/>
                    </w:rPr>
                    <w:t>1</w:t>
                  </w:r>
                </w:p>
              </w:tc>
              <w:tc>
                <w:tcPr>
                  <w:tcW w:w="2038" w:type="pct"/>
                  <w:tcBorders>
                    <w:top w:val="single" w:color="auto" w:sz="6" w:space="0"/>
                    <w:left w:val="single" w:color="auto" w:sz="6" w:space="0"/>
                    <w:bottom w:val="single" w:color="auto" w:sz="6" w:space="0"/>
                    <w:right w:val="single" w:color="auto" w:sz="6" w:space="0"/>
                  </w:tcBorders>
                  <w:vAlign w:val="center"/>
                </w:tcPr>
                <w:p w14:paraId="0893AC31">
                  <w:pPr>
                    <w:pStyle w:val="94"/>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hint="default" w:ascii="Times New Roman" w:hAnsi="Times New Roman" w:cs="Times New Roman" w:eastAsiaTheme="minorEastAsia"/>
                      <w:b w:val="0"/>
                      <w:bCs/>
                      <w:color w:val="auto"/>
                      <w:sz w:val="21"/>
                      <w:szCs w:val="21"/>
                      <w:highlight w:val="none"/>
                    </w:rPr>
                  </w:pPr>
                  <w:r>
                    <w:rPr>
                      <w:rFonts w:hint="default" w:ascii="Times New Roman" w:hAnsi="Times New Roman" w:cs="Times New Roman" w:eastAsiaTheme="minorEastAsia"/>
                      <w:b w:val="0"/>
                      <w:bCs/>
                      <w:color w:val="auto"/>
                      <w:sz w:val="21"/>
                      <w:szCs w:val="21"/>
                      <w:highlight w:val="none"/>
                    </w:rPr>
                    <w:t>贮存设施选址应满足生态环境保护法律法规、规划和“三线一单”生态环境分区管控的要求，建设项目应依法进行环境影响评价。</w:t>
                  </w:r>
                </w:p>
              </w:tc>
              <w:tc>
                <w:tcPr>
                  <w:tcW w:w="2166" w:type="pct"/>
                  <w:tcBorders>
                    <w:top w:val="single" w:color="auto" w:sz="6" w:space="0"/>
                    <w:left w:val="single" w:color="auto" w:sz="6" w:space="0"/>
                    <w:bottom w:val="single" w:color="auto" w:sz="6" w:space="0"/>
                    <w:right w:val="single" w:color="auto" w:sz="6" w:space="0"/>
                  </w:tcBorders>
                  <w:vAlign w:val="center"/>
                </w:tcPr>
                <w:p w14:paraId="5C4FB272">
                  <w:pPr>
                    <w:pStyle w:val="94"/>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hint="default" w:ascii="Times New Roman" w:hAnsi="Times New Roman" w:cs="Times New Roman" w:eastAsiaTheme="minorEastAsia"/>
                      <w:b w:val="0"/>
                      <w:bCs/>
                      <w:color w:val="auto"/>
                      <w:sz w:val="21"/>
                      <w:szCs w:val="21"/>
                      <w:highlight w:val="none"/>
                    </w:rPr>
                  </w:pPr>
                  <w:r>
                    <w:rPr>
                      <w:rFonts w:hint="default" w:ascii="Times New Roman" w:hAnsi="Times New Roman" w:cs="Times New Roman" w:eastAsiaTheme="minorEastAsia"/>
                      <w:b w:val="0"/>
                      <w:bCs/>
                      <w:color w:val="auto"/>
                      <w:sz w:val="21"/>
                      <w:szCs w:val="21"/>
                      <w:highlight w:val="none"/>
                    </w:rPr>
                    <w:t>本项目危险废物暂存间选址满足选址生态环境保护法律法规、规划和“三线一单”生态环境分区管控的要求，本环评依法进行环境影响评价</w:t>
                  </w:r>
                </w:p>
              </w:tc>
              <w:tc>
                <w:tcPr>
                  <w:tcW w:w="536" w:type="pct"/>
                  <w:tcBorders>
                    <w:top w:val="single" w:color="auto" w:sz="6" w:space="0"/>
                    <w:left w:val="single" w:color="auto" w:sz="6" w:space="0"/>
                    <w:bottom w:val="single" w:color="auto" w:sz="6" w:space="0"/>
                    <w:right w:val="nil"/>
                  </w:tcBorders>
                  <w:vAlign w:val="center"/>
                </w:tcPr>
                <w:p w14:paraId="37BBF346">
                  <w:pPr>
                    <w:pStyle w:val="94"/>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hint="default" w:ascii="Times New Roman" w:hAnsi="Times New Roman" w:cs="Times New Roman" w:eastAsiaTheme="minorEastAsia"/>
                      <w:b w:val="0"/>
                      <w:bCs/>
                      <w:color w:val="auto"/>
                      <w:sz w:val="21"/>
                      <w:szCs w:val="21"/>
                      <w:highlight w:val="none"/>
                    </w:rPr>
                  </w:pPr>
                  <w:r>
                    <w:rPr>
                      <w:rFonts w:hint="default" w:ascii="Times New Roman" w:hAnsi="Times New Roman" w:cs="Times New Roman" w:eastAsiaTheme="minorEastAsia"/>
                      <w:b w:val="0"/>
                      <w:bCs/>
                      <w:color w:val="auto"/>
                      <w:sz w:val="21"/>
                      <w:szCs w:val="21"/>
                      <w:highlight w:val="none"/>
                    </w:rPr>
                    <w:t>可行</w:t>
                  </w:r>
                </w:p>
              </w:tc>
            </w:tr>
            <w:tr w14:paraId="1111EB25">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57" w:type="pct"/>
                  <w:tcBorders>
                    <w:top w:val="single" w:color="auto" w:sz="6" w:space="0"/>
                    <w:left w:val="nil"/>
                    <w:bottom w:val="single" w:color="auto" w:sz="6" w:space="0"/>
                    <w:right w:val="single" w:color="auto" w:sz="6" w:space="0"/>
                  </w:tcBorders>
                  <w:vAlign w:val="center"/>
                </w:tcPr>
                <w:p w14:paraId="46C4B7A7">
                  <w:pPr>
                    <w:pStyle w:val="94"/>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hint="default" w:ascii="Times New Roman" w:hAnsi="Times New Roman" w:cs="Times New Roman" w:eastAsiaTheme="minorEastAsia"/>
                      <w:b w:val="0"/>
                      <w:bCs/>
                      <w:color w:val="auto"/>
                      <w:sz w:val="21"/>
                      <w:szCs w:val="21"/>
                      <w:highlight w:val="none"/>
                    </w:rPr>
                  </w:pPr>
                  <w:r>
                    <w:rPr>
                      <w:rFonts w:hint="default" w:ascii="Times New Roman" w:hAnsi="Times New Roman" w:cs="Times New Roman" w:eastAsiaTheme="minorEastAsia"/>
                      <w:b w:val="0"/>
                      <w:bCs/>
                      <w:color w:val="auto"/>
                      <w:sz w:val="21"/>
                      <w:szCs w:val="21"/>
                      <w:highlight w:val="none"/>
                    </w:rPr>
                    <w:t>2</w:t>
                  </w:r>
                </w:p>
              </w:tc>
              <w:tc>
                <w:tcPr>
                  <w:tcW w:w="2038" w:type="pct"/>
                  <w:tcBorders>
                    <w:top w:val="single" w:color="auto" w:sz="6" w:space="0"/>
                    <w:left w:val="single" w:color="auto" w:sz="6" w:space="0"/>
                    <w:bottom w:val="single" w:color="auto" w:sz="6" w:space="0"/>
                    <w:right w:val="single" w:color="auto" w:sz="6" w:space="0"/>
                  </w:tcBorders>
                  <w:vAlign w:val="center"/>
                </w:tcPr>
                <w:p w14:paraId="7BABEF75">
                  <w:pPr>
                    <w:pStyle w:val="94"/>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hint="default" w:ascii="Times New Roman" w:hAnsi="Times New Roman" w:cs="Times New Roman" w:eastAsiaTheme="minorEastAsia"/>
                      <w:b w:val="0"/>
                      <w:bCs/>
                      <w:color w:val="auto"/>
                      <w:sz w:val="21"/>
                      <w:szCs w:val="21"/>
                      <w:highlight w:val="none"/>
                    </w:rPr>
                  </w:pPr>
                  <w:r>
                    <w:rPr>
                      <w:rFonts w:hint="default" w:ascii="Times New Roman" w:hAnsi="Times New Roman" w:cs="Times New Roman" w:eastAsiaTheme="minorEastAsia"/>
                      <w:b w:val="0"/>
                      <w:bCs/>
                      <w:color w:val="auto"/>
                      <w:sz w:val="21"/>
                      <w:szCs w:val="21"/>
                      <w:highlight w:val="none"/>
                    </w:rPr>
                    <w:t>集中贮存设施不应选在生态保护红线区域、永久基本农田和其他需要特别保护的区域内，不应建在溶洞区或易遭受洪水、滑坡、泥石流、潮汐等严重自然灾害影响的地区。</w:t>
                  </w:r>
                </w:p>
              </w:tc>
              <w:tc>
                <w:tcPr>
                  <w:tcW w:w="2166" w:type="pct"/>
                  <w:tcBorders>
                    <w:top w:val="single" w:color="auto" w:sz="6" w:space="0"/>
                    <w:left w:val="single" w:color="auto" w:sz="6" w:space="0"/>
                    <w:bottom w:val="single" w:color="auto" w:sz="6" w:space="0"/>
                    <w:right w:val="single" w:color="auto" w:sz="6" w:space="0"/>
                  </w:tcBorders>
                  <w:vAlign w:val="center"/>
                </w:tcPr>
                <w:p w14:paraId="020E82CC">
                  <w:pPr>
                    <w:pStyle w:val="94"/>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hint="default" w:ascii="Times New Roman" w:hAnsi="Times New Roman" w:cs="Times New Roman" w:eastAsiaTheme="minorEastAsia"/>
                      <w:b w:val="0"/>
                      <w:bCs/>
                      <w:color w:val="auto"/>
                      <w:sz w:val="21"/>
                      <w:szCs w:val="21"/>
                      <w:highlight w:val="none"/>
                    </w:rPr>
                  </w:pPr>
                  <w:r>
                    <w:rPr>
                      <w:rFonts w:hint="default" w:ascii="Times New Roman" w:hAnsi="Times New Roman" w:cs="Times New Roman" w:eastAsiaTheme="minorEastAsia"/>
                      <w:b w:val="0"/>
                      <w:bCs/>
                      <w:color w:val="auto"/>
                      <w:sz w:val="21"/>
                      <w:szCs w:val="21"/>
                      <w:highlight w:val="none"/>
                    </w:rPr>
                    <w:t>本项目危险废物暂存间不位于生态保护红线区域、永久基本农田和其他需要特别保护的区域内，不建在溶洞区或易遭受洪水、滑坡、泥石流、潮汐等严重自然灾害影响的地区</w:t>
                  </w:r>
                </w:p>
              </w:tc>
              <w:tc>
                <w:tcPr>
                  <w:tcW w:w="536" w:type="pct"/>
                  <w:tcBorders>
                    <w:top w:val="single" w:color="auto" w:sz="6" w:space="0"/>
                    <w:left w:val="single" w:color="auto" w:sz="6" w:space="0"/>
                    <w:bottom w:val="single" w:color="auto" w:sz="6" w:space="0"/>
                    <w:right w:val="nil"/>
                  </w:tcBorders>
                  <w:vAlign w:val="center"/>
                </w:tcPr>
                <w:p w14:paraId="5F8F8D91">
                  <w:pPr>
                    <w:pStyle w:val="94"/>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hint="default" w:ascii="Times New Roman" w:hAnsi="Times New Roman" w:cs="Times New Roman" w:eastAsiaTheme="minorEastAsia"/>
                      <w:b w:val="0"/>
                      <w:bCs/>
                      <w:color w:val="auto"/>
                      <w:sz w:val="21"/>
                      <w:szCs w:val="21"/>
                      <w:highlight w:val="none"/>
                    </w:rPr>
                  </w:pPr>
                  <w:r>
                    <w:rPr>
                      <w:rFonts w:hint="default" w:ascii="Times New Roman" w:hAnsi="Times New Roman" w:cs="Times New Roman" w:eastAsiaTheme="minorEastAsia"/>
                      <w:b w:val="0"/>
                      <w:bCs/>
                      <w:color w:val="auto"/>
                      <w:sz w:val="21"/>
                      <w:szCs w:val="21"/>
                      <w:highlight w:val="none"/>
                    </w:rPr>
                    <w:t>可行</w:t>
                  </w:r>
                </w:p>
              </w:tc>
            </w:tr>
            <w:tr w14:paraId="20802E90">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57" w:type="pct"/>
                  <w:tcBorders>
                    <w:top w:val="single" w:color="auto" w:sz="6" w:space="0"/>
                    <w:left w:val="nil"/>
                    <w:bottom w:val="single" w:color="auto" w:sz="6" w:space="0"/>
                    <w:right w:val="single" w:color="auto" w:sz="6" w:space="0"/>
                  </w:tcBorders>
                  <w:vAlign w:val="center"/>
                </w:tcPr>
                <w:p w14:paraId="4735F567">
                  <w:pPr>
                    <w:pStyle w:val="94"/>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hint="default" w:ascii="Times New Roman" w:hAnsi="Times New Roman" w:cs="Times New Roman" w:eastAsiaTheme="minorEastAsia"/>
                      <w:b w:val="0"/>
                      <w:bCs/>
                      <w:color w:val="auto"/>
                      <w:sz w:val="21"/>
                      <w:szCs w:val="21"/>
                      <w:highlight w:val="none"/>
                    </w:rPr>
                  </w:pPr>
                  <w:r>
                    <w:rPr>
                      <w:rFonts w:hint="default" w:ascii="Times New Roman" w:hAnsi="Times New Roman" w:cs="Times New Roman" w:eastAsiaTheme="minorEastAsia"/>
                      <w:b w:val="0"/>
                      <w:bCs/>
                      <w:color w:val="auto"/>
                      <w:sz w:val="21"/>
                      <w:szCs w:val="21"/>
                      <w:highlight w:val="none"/>
                    </w:rPr>
                    <w:t>3</w:t>
                  </w:r>
                </w:p>
              </w:tc>
              <w:tc>
                <w:tcPr>
                  <w:tcW w:w="2038" w:type="pct"/>
                  <w:tcBorders>
                    <w:top w:val="single" w:color="auto" w:sz="6" w:space="0"/>
                    <w:left w:val="single" w:color="auto" w:sz="6" w:space="0"/>
                    <w:bottom w:val="single" w:color="auto" w:sz="6" w:space="0"/>
                    <w:right w:val="single" w:color="auto" w:sz="6" w:space="0"/>
                  </w:tcBorders>
                  <w:vAlign w:val="center"/>
                </w:tcPr>
                <w:p w14:paraId="3EA895CE">
                  <w:pPr>
                    <w:pStyle w:val="94"/>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hint="default" w:ascii="Times New Roman" w:hAnsi="Times New Roman" w:cs="Times New Roman" w:eastAsiaTheme="minorEastAsia"/>
                      <w:b w:val="0"/>
                      <w:bCs/>
                      <w:color w:val="auto"/>
                      <w:sz w:val="21"/>
                      <w:szCs w:val="21"/>
                      <w:highlight w:val="none"/>
                    </w:rPr>
                  </w:pPr>
                  <w:r>
                    <w:rPr>
                      <w:rFonts w:hint="default" w:ascii="Times New Roman" w:hAnsi="Times New Roman" w:cs="Times New Roman" w:eastAsiaTheme="minorEastAsia"/>
                      <w:b w:val="0"/>
                      <w:bCs/>
                      <w:color w:val="auto"/>
                      <w:sz w:val="21"/>
                      <w:szCs w:val="21"/>
                      <w:highlight w:val="none"/>
                    </w:rPr>
                    <w:t>贮存设施不应选在江河、湖泊、运河、渠道、水库及其最高水位线以下的滩地和岸坡，以及法律法规规定禁止贮存危险废物的其他地点。</w:t>
                  </w:r>
                </w:p>
              </w:tc>
              <w:tc>
                <w:tcPr>
                  <w:tcW w:w="2166" w:type="pct"/>
                  <w:tcBorders>
                    <w:top w:val="single" w:color="auto" w:sz="6" w:space="0"/>
                    <w:left w:val="single" w:color="auto" w:sz="6" w:space="0"/>
                    <w:bottom w:val="single" w:color="auto" w:sz="6" w:space="0"/>
                    <w:right w:val="single" w:color="auto" w:sz="6" w:space="0"/>
                  </w:tcBorders>
                  <w:vAlign w:val="center"/>
                </w:tcPr>
                <w:p w14:paraId="27358A13">
                  <w:pPr>
                    <w:pStyle w:val="94"/>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hint="default" w:ascii="Times New Roman" w:hAnsi="Times New Roman" w:cs="Times New Roman" w:eastAsiaTheme="minorEastAsia"/>
                      <w:b w:val="0"/>
                      <w:bCs/>
                      <w:color w:val="auto"/>
                      <w:sz w:val="21"/>
                      <w:szCs w:val="21"/>
                      <w:highlight w:val="none"/>
                    </w:rPr>
                  </w:pPr>
                  <w:r>
                    <w:rPr>
                      <w:rFonts w:hint="default" w:ascii="Times New Roman" w:hAnsi="Times New Roman" w:cs="Times New Roman" w:eastAsiaTheme="minorEastAsia"/>
                      <w:b w:val="0"/>
                      <w:bCs/>
                      <w:color w:val="auto"/>
                      <w:sz w:val="21"/>
                      <w:szCs w:val="21"/>
                      <w:highlight w:val="none"/>
                    </w:rPr>
                    <w:t>危险废物暂存间建设位置不在江河、湖泊、运河、渠道、水库及其最高水位线以下的滩地和岸坡，不属于法律法规禁止贮存危险废物的其他地点</w:t>
                  </w:r>
                </w:p>
              </w:tc>
              <w:tc>
                <w:tcPr>
                  <w:tcW w:w="536" w:type="pct"/>
                  <w:tcBorders>
                    <w:top w:val="single" w:color="auto" w:sz="6" w:space="0"/>
                    <w:left w:val="single" w:color="auto" w:sz="6" w:space="0"/>
                    <w:bottom w:val="single" w:color="auto" w:sz="6" w:space="0"/>
                    <w:right w:val="nil"/>
                  </w:tcBorders>
                  <w:vAlign w:val="center"/>
                </w:tcPr>
                <w:p w14:paraId="548CD6F9">
                  <w:pPr>
                    <w:pStyle w:val="94"/>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hint="default" w:ascii="Times New Roman" w:hAnsi="Times New Roman" w:cs="Times New Roman" w:eastAsiaTheme="minorEastAsia"/>
                      <w:b w:val="0"/>
                      <w:bCs/>
                      <w:color w:val="auto"/>
                      <w:sz w:val="21"/>
                      <w:szCs w:val="21"/>
                      <w:highlight w:val="none"/>
                    </w:rPr>
                  </w:pPr>
                  <w:r>
                    <w:rPr>
                      <w:rFonts w:hint="default" w:ascii="Times New Roman" w:hAnsi="Times New Roman" w:cs="Times New Roman" w:eastAsiaTheme="minorEastAsia"/>
                      <w:b w:val="0"/>
                      <w:bCs/>
                      <w:color w:val="auto"/>
                      <w:sz w:val="21"/>
                      <w:szCs w:val="21"/>
                      <w:highlight w:val="none"/>
                    </w:rPr>
                    <w:t>可行</w:t>
                  </w:r>
                </w:p>
              </w:tc>
            </w:tr>
            <w:tr w14:paraId="5E77BBB6">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257" w:type="pct"/>
                  <w:tcBorders>
                    <w:top w:val="single" w:color="auto" w:sz="6" w:space="0"/>
                    <w:left w:val="nil"/>
                    <w:bottom w:val="single" w:color="auto" w:sz="12" w:space="0"/>
                    <w:right w:val="single" w:color="auto" w:sz="6" w:space="0"/>
                  </w:tcBorders>
                  <w:vAlign w:val="center"/>
                </w:tcPr>
                <w:p w14:paraId="1AC00CDA">
                  <w:pPr>
                    <w:pStyle w:val="94"/>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hint="default" w:ascii="Times New Roman" w:hAnsi="Times New Roman" w:cs="Times New Roman" w:eastAsiaTheme="minorEastAsia"/>
                      <w:b w:val="0"/>
                      <w:bCs/>
                      <w:color w:val="auto"/>
                      <w:sz w:val="21"/>
                      <w:szCs w:val="21"/>
                      <w:highlight w:val="none"/>
                    </w:rPr>
                  </w:pPr>
                  <w:r>
                    <w:rPr>
                      <w:rFonts w:hint="default" w:ascii="Times New Roman" w:hAnsi="Times New Roman" w:cs="Times New Roman" w:eastAsiaTheme="minorEastAsia"/>
                      <w:b w:val="0"/>
                      <w:bCs/>
                      <w:color w:val="auto"/>
                      <w:sz w:val="21"/>
                      <w:szCs w:val="21"/>
                      <w:highlight w:val="none"/>
                    </w:rPr>
                    <w:t>4</w:t>
                  </w:r>
                </w:p>
              </w:tc>
              <w:tc>
                <w:tcPr>
                  <w:tcW w:w="2038" w:type="pct"/>
                  <w:tcBorders>
                    <w:top w:val="single" w:color="auto" w:sz="6" w:space="0"/>
                    <w:left w:val="single" w:color="auto" w:sz="6" w:space="0"/>
                    <w:bottom w:val="single" w:color="auto" w:sz="12" w:space="0"/>
                    <w:right w:val="single" w:color="auto" w:sz="6" w:space="0"/>
                  </w:tcBorders>
                  <w:vAlign w:val="center"/>
                </w:tcPr>
                <w:p w14:paraId="163FEC3F">
                  <w:pPr>
                    <w:pStyle w:val="94"/>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hint="default" w:ascii="Times New Roman" w:hAnsi="Times New Roman" w:cs="Times New Roman" w:eastAsiaTheme="minorEastAsia"/>
                      <w:b w:val="0"/>
                      <w:bCs/>
                      <w:color w:val="auto"/>
                      <w:sz w:val="21"/>
                      <w:szCs w:val="21"/>
                      <w:highlight w:val="none"/>
                    </w:rPr>
                  </w:pPr>
                  <w:r>
                    <w:rPr>
                      <w:rFonts w:hint="default" w:ascii="Times New Roman" w:hAnsi="Times New Roman" w:cs="Times New Roman" w:eastAsiaTheme="minorEastAsia"/>
                      <w:b w:val="0"/>
                      <w:bCs/>
                      <w:color w:val="auto"/>
                      <w:sz w:val="21"/>
                      <w:szCs w:val="21"/>
                      <w:highlight w:val="none"/>
                    </w:rPr>
                    <w:t>贮存设施场址的位置以及其与周围环境敏感目标的距离应依据环境影响评价文件确定。</w:t>
                  </w:r>
                </w:p>
              </w:tc>
              <w:tc>
                <w:tcPr>
                  <w:tcW w:w="2166" w:type="pct"/>
                  <w:tcBorders>
                    <w:top w:val="single" w:color="auto" w:sz="6" w:space="0"/>
                    <w:left w:val="single" w:color="auto" w:sz="6" w:space="0"/>
                    <w:bottom w:val="single" w:color="auto" w:sz="12" w:space="0"/>
                    <w:right w:val="single" w:color="auto" w:sz="6" w:space="0"/>
                  </w:tcBorders>
                  <w:vAlign w:val="center"/>
                </w:tcPr>
                <w:p w14:paraId="21A84694">
                  <w:pPr>
                    <w:pStyle w:val="94"/>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hint="default" w:ascii="Times New Roman" w:hAnsi="Times New Roman" w:cs="Times New Roman" w:eastAsiaTheme="minorEastAsia"/>
                      <w:b w:val="0"/>
                      <w:bCs/>
                      <w:color w:val="auto"/>
                      <w:sz w:val="21"/>
                      <w:szCs w:val="21"/>
                      <w:highlight w:val="none"/>
                    </w:rPr>
                  </w:pPr>
                  <w:r>
                    <w:rPr>
                      <w:rFonts w:hint="default" w:ascii="Times New Roman" w:hAnsi="Times New Roman" w:cs="Times New Roman" w:eastAsiaTheme="minorEastAsia"/>
                      <w:b w:val="0"/>
                      <w:bCs/>
                      <w:color w:val="auto"/>
                      <w:sz w:val="21"/>
                      <w:szCs w:val="21"/>
                      <w:highlight w:val="none"/>
                    </w:rPr>
                    <w:t>本环评已对危险废物暂存间位置进行了规定</w:t>
                  </w:r>
                </w:p>
              </w:tc>
              <w:tc>
                <w:tcPr>
                  <w:tcW w:w="536" w:type="pct"/>
                  <w:tcBorders>
                    <w:top w:val="single" w:color="auto" w:sz="6" w:space="0"/>
                    <w:left w:val="single" w:color="auto" w:sz="6" w:space="0"/>
                    <w:bottom w:val="single" w:color="auto" w:sz="12" w:space="0"/>
                    <w:right w:val="nil"/>
                  </w:tcBorders>
                  <w:vAlign w:val="center"/>
                </w:tcPr>
                <w:p w14:paraId="12C1FDAB">
                  <w:pPr>
                    <w:pStyle w:val="94"/>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hint="default" w:ascii="Times New Roman" w:hAnsi="Times New Roman" w:cs="Times New Roman" w:eastAsiaTheme="minorEastAsia"/>
                      <w:b w:val="0"/>
                      <w:bCs/>
                      <w:color w:val="auto"/>
                      <w:sz w:val="21"/>
                      <w:szCs w:val="21"/>
                      <w:highlight w:val="none"/>
                    </w:rPr>
                  </w:pPr>
                  <w:r>
                    <w:rPr>
                      <w:rFonts w:hint="default" w:ascii="Times New Roman" w:hAnsi="Times New Roman" w:cs="Times New Roman" w:eastAsiaTheme="minorEastAsia"/>
                      <w:b w:val="0"/>
                      <w:bCs/>
                      <w:color w:val="auto"/>
                      <w:sz w:val="21"/>
                      <w:szCs w:val="21"/>
                      <w:highlight w:val="none"/>
                    </w:rPr>
                    <w:t>可行</w:t>
                  </w:r>
                </w:p>
              </w:tc>
            </w:tr>
          </w:tbl>
          <w:p w14:paraId="26113E3F">
            <w:pPr>
              <w:keepNext w:val="0"/>
              <w:keepLines w:val="0"/>
              <w:pageBreakBefore w:val="0"/>
              <w:widowControl w:val="0"/>
              <w:kinsoku/>
              <w:wordWrap/>
              <w:overflowPunct/>
              <w:topLinePunct w:val="0"/>
              <w:autoSpaceDE/>
              <w:autoSpaceDN/>
              <w:bidi w:val="0"/>
              <w:adjustRightInd/>
              <w:snapToGrid/>
              <w:spacing w:line="440" w:lineRule="exact"/>
              <w:ind w:firstLine="482"/>
              <w:textAlignment w:val="auto"/>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②运输过程的环境影响分析</w:t>
            </w:r>
          </w:p>
          <w:p w14:paraId="69DD73D1">
            <w:pPr>
              <w:keepNext w:val="0"/>
              <w:keepLines w:val="0"/>
              <w:pageBreakBefore w:val="0"/>
              <w:widowControl w:val="0"/>
              <w:kinsoku/>
              <w:wordWrap/>
              <w:overflowPunct/>
              <w:topLinePunct w:val="0"/>
              <w:autoSpaceDE/>
              <w:autoSpaceDN/>
              <w:bidi w:val="0"/>
              <w:adjustRightInd/>
              <w:snapToGrid/>
              <w:spacing w:line="440" w:lineRule="exact"/>
              <w:ind w:firstLine="482"/>
              <w:textAlignment w:val="auto"/>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lang w:val="en-US" w:eastAsia="zh-CN"/>
              </w:rPr>
              <w:t>a.</w:t>
            </w:r>
            <w:r>
              <w:rPr>
                <w:rFonts w:hint="default" w:ascii="Times New Roman" w:hAnsi="Times New Roman" w:eastAsia="宋体" w:cs="Times New Roman"/>
                <w:b/>
                <w:bCs/>
                <w:color w:val="auto"/>
                <w:highlight w:val="none"/>
              </w:rPr>
              <w:t>厂区内</w:t>
            </w:r>
            <w:r>
              <w:rPr>
                <w:rFonts w:hint="default" w:ascii="Times New Roman" w:hAnsi="Times New Roman" w:eastAsia="宋体" w:cs="Times New Roman"/>
                <w:b/>
                <w:bCs/>
                <w:color w:val="auto"/>
                <w:highlight w:val="none"/>
                <w:lang w:eastAsia="zh-CN"/>
              </w:rPr>
              <w:t>生产</w:t>
            </w:r>
            <w:r>
              <w:rPr>
                <w:rFonts w:hint="default" w:ascii="Times New Roman" w:hAnsi="Times New Roman" w:eastAsia="宋体" w:cs="Times New Roman"/>
                <w:b/>
                <w:bCs/>
                <w:color w:val="auto"/>
                <w:highlight w:val="none"/>
              </w:rPr>
              <w:t>工艺环节运输到贮存场所过程</w:t>
            </w:r>
          </w:p>
          <w:p w14:paraId="088566A0">
            <w:pPr>
              <w:keepNext w:val="0"/>
              <w:keepLines w:val="0"/>
              <w:pageBreakBefore w:val="0"/>
              <w:widowControl w:val="0"/>
              <w:kinsoku/>
              <w:wordWrap/>
              <w:overflowPunct/>
              <w:topLinePunct w:val="0"/>
              <w:autoSpaceDE/>
              <w:autoSpaceDN/>
              <w:bidi w:val="0"/>
              <w:adjustRightInd/>
              <w:snapToGrid/>
              <w:spacing w:line="440" w:lineRule="exact"/>
              <w:ind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厂区内运输必须先将危废密闭置于专用包装物、容器内，防止散落、泄漏；厂区地面均为水泥硬化，一旦因管理疏漏或包装物破损而发生散落、泄漏，要进行及时清理，以免产生二次污染。</w:t>
            </w:r>
          </w:p>
          <w:p w14:paraId="081460D0">
            <w:pPr>
              <w:keepNext w:val="0"/>
              <w:keepLines w:val="0"/>
              <w:pageBreakBefore w:val="0"/>
              <w:widowControl w:val="0"/>
              <w:kinsoku/>
              <w:wordWrap/>
              <w:overflowPunct/>
              <w:topLinePunct w:val="0"/>
              <w:autoSpaceDE/>
              <w:autoSpaceDN/>
              <w:bidi w:val="0"/>
              <w:adjustRightInd/>
              <w:snapToGrid/>
              <w:spacing w:line="440" w:lineRule="exact"/>
              <w:ind w:firstLine="482"/>
              <w:textAlignment w:val="auto"/>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lang w:val="en-US" w:eastAsia="zh-CN"/>
              </w:rPr>
              <w:t>b.</w:t>
            </w:r>
            <w:r>
              <w:rPr>
                <w:rFonts w:hint="default" w:ascii="Times New Roman" w:hAnsi="Times New Roman" w:eastAsia="宋体" w:cs="Times New Roman"/>
                <w:b/>
                <w:bCs/>
                <w:color w:val="auto"/>
                <w:highlight w:val="none"/>
              </w:rPr>
              <w:t>危废外运过程</w:t>
            </w:r>
          </w:p>
          <w:p w14:paraId="569B1FC1">
            <w:pPr>
              <w:keepNext w:val="0"/>
              <w:keepLines w:val="0"/>
              <w:pageBreakBefore w:val="0"/>
              <w:widowControl w:val="0"/>
              <w:kinsoku/>
              <w:wordWrap/>
              <w:overflowPunct/>
              <w:topLinePunct w:val="0"/>
              <w:autoSpaceDE/>
              <w:autoSpaceDN/>
              <w:bidi w:val="0"/>
              <w:adjustRightInd/>
              <w:snapToGrid/>
              <w:spacing w:line="440" w:lineRule="exact"/>
              <w:ind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根据《危险废物收集</w:t>
            </w:r>
            <w:r>
              <w:rPr>
                <w:rFonts w:hint="eastAsia" w:cs="Times New Roman"/>
                <w:color w:val="auto"/>
                <w:highlight w:val="none"/>
                <w:lang w:val="en-US" w:eastAsia="zh-CN"/>
              </w:rPr>
              <w:t xml:space="preserve"> </w:t>
            </w:r>
            <w:r>
              <w:rPr>
                <w:rFonts w:hint="default" w:ascii="Times New Roman" w:hAnsi="Times New Roman" w:eastAsia="宋体" w:cs="Times New Roman"/>
                <w:color w:val="auto"/>
                <w:highlight w:val="none"/>
              </w:rPr>
              <w:t>贮存</w:t>
            </w:r>
            <w:r>
              <w:rPr>
                <w:rFonts w:hint="eastAsia" w:cs="Times New Roman"/>
                <w:color w:val="auto"/>
                <w:highlight w:val="none"/>
                <w:lang w:val="en-US" w:eastAsia="zh-CN"/>
              </w:rPr>
              <w:t xml:space="preserve"> </w:t>
            </w:r>
            <w:r>
              <w:rPr>
                <w:rFonts w:hint="default" w:ascii="Times New Roman" w:hAnsi="Times New Roman" w:eastAsia="宋体" w:cs="Times New Roman"/>
                <w:color w:val="auto"/>
                <w:highlight w:val="none"/>
              </w:rPr>
              <w:t>运输技术规范》（</w:t>
            </w:r>
            <w:r>
              <w:rPr>
                <w:rFonts w:hint="eastAsia" w:cs="Times New Roman"/>
                <w:color w:val="auto"/>
                <w:highlight w:val="none"/>
                <w:lang w:eastAsia="zh-CN"/>
              </w:rPr>
              <w:t xml:space="preserve">HJ </w:t>
            </w:r>
            <w:r>
              <w:rPr>
                <w:rFonts w:hint="default" w:ascii="Times New Roman" w:hAnsi="Times New Roman" w:eastAsia="宋体" w:cs="Times New Roman"/>
                <w:color w:val="auto"/>
                <w:highlight w:val="none"/>
              </w:rPr>
              <w:t>2025-2012）、</w:t>
            </w:r>
            <w:r>
              <w:rPr>
                <w:rFonts w:hint="default" w:ascii="Times New Roman" w:hAnsi="Times New Roman" w:eastAsia="宋体" w:cs="Times New Roman"/>
                <w:color w:val="auto"/>
                <w:highlight w:val="none"/>
                <w:lang w:val="zh-CN"/>
              </w:rPr>
              <w:t>省生态环境厅关于印发《江苏省固体废物全过程环境监管工作意见》的通知（苏环办﹝20</w:t>
            </w:r>
            <w:r>
              <w:rPr>
                <w:rFonts w:hint="default" w:ascii="Times New Roman" w:hAnsi="Times New Roman" w:eastAsia="宋体" w:cs="Times New Roman"/>
                <w:color w:val="auto"/>
                <w:highlight w:val="none"/>
              </w:rPr>
              <w:t>24</w:t>
            </w:r>
            <w:r>
              <w:rPr>
                <w:rFonts w:hint="default" w:ascii="Times New Roman" w:hAnsi="Times New Roman" w:eastAsia="宋体" w:cs="Times New Roman"/>
                <w:color w:val="auto"/>
                <w:highlight w:val="none"/>
                <w:lang w:val="zh-CN"/>
              </w:rPr>
              <w:t>﹞</w:t>
            </w:r>
            <w:r>
              <w:rPr>
                <w:rFonts w:hint="default" w:ascii="Times New Roman" w:hAnsi="Times New Roman" w:eastAsia="宋体" w:cs="Times New Roman"/>
                <w:color w:val="auto"/>
                <w:highlight w:val="none"/>
              </w:rPr>
              <w:t>16</w:t>
            </w:r>
            <w:r>
              <w:rPr>
                <w:rFonts w:hint="default" w:ascii="Times New Roman" w:hAnsi="Times New Roman" w:eastAsia="宋体" w:cs="Times New Roman"/>
                <w:color w:val="auto"/>
                <w:highlight w:val="none"/>
                <w:lang w:val="zh-CN"/>
              </w:rPr>
              <w:t>号）</w:t>
            </w:r>
            <w:r>
              <w:rPr>
                <w:rFonts w:hint="default" w:ascii="Times New Roman" w:hAnsi="Times New Roman" w:eastAsia="宋体" w:cs="Times New Roman"/>
                <w:color w:val="auto"/>
                <w:highlight w:val="none"/>
              </w:rPr>
              <w:t>、《危险废物转移管理办法》（2022年</w:t>
            </w:r>
            <w:r>
              <w:rPr>
                <w:rFonts w:hint="eastAsia" w:cs="Times New Roman"/>
                <w:color w:val="auto"/>
                <w:highlight w:val="none"/>
                <w:lang w:val="en-US" w:eastAsia="zh-CN"/>
              </w:rPr>
              <w:t>1</w:t>
            </w:r>
            <w:r>
              <w:rPr>
                <w:rFonts w:hint="default" w:ascii="Times New Roman" w:hAnsi="Times New Roman" w:eastAsia="宋体" w:cs="Times New Roman"/>
                <w:color w:val="auto"/>
                <w:highlight w:val="none"/>
              </w:rPr>
              <w:t>月1日）的有关规定，在危险废物外运至处置单位时必须严格遵守以下要求：</w:t>
            </w:r>
          </w:p>
          <w:p w14:paraId="2FBE9DBE">
            <w:pPr>
              <w:keepNext w:val="0"/>
              <w:keepLines w:val="0"/>
              <w:pageBreakBefore w:val="0"/>
              <w:widowControl w:val="0"/>
              <w:numPr>
                <w:ilvl w:val="0"/>
                <w:numId w:val="0"/>
              </w:numPr>
              <w:kinsoku/>
              <w:wordWrap/>
              <w:overflowPunct/>
              <w:topLinePunct w:val="0"/>
              <w:autoSpaceDE/>
              <w:autoSpaceDN/>
              <w:bidi w:val="0"/>
              <w:adjustRightInd/>
              <w:snapToGrid/>
              <w:spacing w:line="440" w:lineRule="exact"/>
              <w:ind w:firstLine="482" w:firstLineChars="200"/>
              <w:textAlignment w:val="auto"/>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000000"/>
                <w:highlight w:val="none"/>
              </w:rPr>
              <w:t>《危险废物收集贮存运输技术规范》（</w:t>
            </w:r>
            <w:r>
              <w:rPr>
                <w:rFonts w:hint="eastAsia" w:cs="Times New Roman"/>
                <w:b/>
                <w:bCs/>
                <w:color w:val="000000"/>
                <w:highlight w:val="none"/>
                <w:lang w:eastAsia="zh-CN"/>
              </w:rPr>
              <w:t xml:space="preserve">HJ </w:t>
            </w:r>
            <w:r>
              <w:rPr>
                <w:rFonts w:hint="default" w:ascii="Times New Roman" w:hAnsi="Times New Roman" w:eastAsia="宋体" w:cs="Times New Roman"/>
                <w:b/>
                <w:bCs/>
                <w:color w:val="000000"/>
                <w:highlight w:val="none"/>
              </w:rPr>
              <w:t>2025-2012）</w:t>
            </w:r>
          </w:p>
          <w:p w14:paraId="5E4DF650">
            <w:pPr>
              <w:keepNext w:val="0"/>
              <w:keepLines w:val="0"/>
              <w:pageBreakBefore w:val="0"/>
              <w:widowControl w:val="0"/>
              <w:kinsoku/>
              <w:wordWrap/>
              <w:overflowPunct/>
              <w:topLinePunct w:val="0"/>
              <w:autoSpaceDE/>
              <w:autoSpaceDN/>
              <w:bidi w:val="0"/>
              <w:adjustRightInd/>
              <w:snapToGrid/>
              <w:spacing w:line="440" w:lineRule="exact"/>
              <w:ind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本次项目危险废物严格按照《危险废物收集贮存运输技术规范》（</w:t>
            </w:r>
            <w:r>
              <w:rPr>
                <w:rFonts w:hint="eastAsia" w:cs="Times New Roman"/>
                <w:color w:val="auto"/>
                <w:highlight w:val="none"/>
                <w:lang w:eastAsia="zh-CN"/>
              </w:rPr>
              <w:t xml:space="preserve">HJ </w:t>
            </w:r>
            <w:r>
              <w:rPr>
                <w:rFonts w:hint="default" w:ascii="Times New Roman" w:hAnsi="Times New Roman" w:eastAsia="宋体" w:cs="Times New Roman"/>
                <w:color w:val="auto"/>
                <w:highlight w:val="none"/>
              </w:rPr>
              <w:t>2025-2012）中相关要求运输，在厂区内部从产生环节运输到</w:t>
            </w:r>
            <w:r>
              <w:rPr>
                <w:rFonts w:hint="eastAsia" w:cs="Times New Roman"/>
                <w:color w:val="auto"/>
                <w:highlight w:val="none"/>
                <w:lang w:eastAsia="zh-CN"/>
              </w:rPr>
              <w:t>危废暂存库</w:t>
            </w:r>
            <w:r>
              <w:rPr>
                <w:rFonts w:hint="default" w:ascii="Times New Roman" w:hAnsi="Times New Roman" w:eastAsia="宋体" w:cs="Times New Roman"/>
                <w:color w:val="auto"/>
                <w:highlight w:val="none"/>
              </w:rPr>
              <w:t>过程中，由于项目生产车间和</w:t>
            </w:r>
            <w:r>
              <w:rPr>
                <w:rFonts w:hint="eastAsia" w:cs="Times New Roman"/>
                <w:color w:val="auto"/>
                <w:highlight w:val="none"/>
                <w:lang w:eastAsia="zh-CN"/>
              </w:rPr>
              <w:t>危废暂存库</w:t>
            </w:r>
            <w:r>
              <w:rPr>
                <w:rFonts w:hint="default" w:ascii="Times New Roman" w:hAnsi="Times New Roman" w:eastAsia="宋体" w:cs="Times New Roman"/>
                <w:color w:val="auto"/>
                <w:highlight w:val="none"/>
              </w:rPr>
              <w:t>均位于同一个厂区内，厂内运输过程中严格采取措施防止散落、泄漏，同时运输过程中避开办公区，亦不会对人员及周边环境产生影响。</w:t>
            </w:r>
          </w:p>
          <w:p w14:paraId="5355723E">
            <w:pPr>
              <w:keepNext w:val="0"/>
              <w:keepLines w:val="0"/>
              <w:pageBreakBefore w:val="0"/>
              <w:widowControl w:val="0"/>
              <w:kinsoku/>
              <w:wordWrap/>
              <w:overflowPunct/>
              <w:topLinePunct w:val="0"/>
              <w:autoSpaceDE/>
              <w:autoSpaceDN/>
              <w:bidi w:val="0"/>
              <w:adjustRightInd/>
              <w:snapToGrid/>
              <w:spacing w:line="440" w:lineRule="exact"/>
              <w:ind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危险废物从项目厂区运输至有资质的处置单位过程中，将严格按照《危险废物收集贮存运输技术规范》（</w:t>
            </w:r>
            <w:r>
              <w:rPr>
                <w:rFonts w:hint="eastAsia" w:cs="Times New Roman"/>
                <w:color w:val="auto"/>
                <w:highlight w:val="none"/>
                <w:lang w:eastAsia="zh-CN"/>
              </w:rPr>
              <w:t xml:space="preserve">HJ </w:t>
            </w:r>
            <w:r>
              <w:rPr>
                <w:rFonts w:hint="default" w:ascii="Times New Roman" w:hAnsi="Times New Roman" w:eastAsia="宋体" w:cs="Times New Roman"/>
                <w:color w:val="auto"/>
                <w:highlight w:val="none"/>
              </w:rPr>
              <w:t>2025-2012）要求，确保运输过程中不会对运输沿线的敏感点产生影响。</w:t>
            </w:r>
          </w:p>
          <w:p w14:paraId="1F4089E3">
            <w:pPr>
              <w:keepNext w:val="0"/>
              <w:keepLines w:val="0"/>
              <w:pageBreakBefore w:val="0"/>
              <w:widowControl w:val="0"/>
              <w:kinsoku/>
              <w:wordWrap/>
              <w:overflowPunct/>
              <w:topLinePunct w:val="0"/>
              <w:autoSpaceDE/>
              <w:autoSpaceDN/>
              <w:bidi w:val="0"/>
              <w:adjustRightInd/>
              <w:snapToGrid/>
              <w:spacing w:line="440" w:lineRule="exact"/>
              <w:ind w:firstLine="482"/>
              <w:textAlignment w:val="auto"/>
              <w:rPr>
                <w:rFonts w:hint="default" w:ascii="Times New Roman" w:hAnsi="Times New Roman" w:eastAsia="宋体" w:cs="Times New Roman"/>
                <w:b/>
                <w:bCs/>
                <w:color w:val="auto"/>
                <w:highlight w:val="none"/>
                <w:lang w:eastAsia="zh-CN"/>
              </w:rPr>
            </w:pPr>
            <w:r>
              <w:rPr>
                <w:rFonts w:hint="default" w:ascii="Times New Roman" w:hAnsi="Times New Roman" w:eastAsia="宋体" w:cs="Times New Roman"/>
                <w:b/>
                <w:bCs/>
                <w:color w:val="auto"/>
                <w:highlight w:val="none"/>
              </w:rPr>
              <w:t>省生态环境厅关于印发《江苏省固体废物全过程环境监管工作意见》的通知（苏环办﹝2024﹞16号</w:t>
            </w:r>
            <w:r>
              <w:rPr>
                <w:rFonts w:hint="default" w:ascii="Times New Roman" w:hAnsi="Times New Roman" w:eastAsia="宋体" w:cs="Times New Roman"/>
                <w:b/>
                <w:bCs/>
                <w:color w:val="auto"/>
                <w:highlight w:val="none"/>
                <w:lang w:eastAsia="zh-CN"/>
              </w:rPr>
              <w:t>）</w:t>
            </w:r>
          </w:p>
          <w:p w14:paraId="4FD807FA">
            <w:pPr>
              <w:keepNext w:val="0"/>
              <w:keepLines w:val="0"/>
              <w:pageBreakBefore w:val="0"/>
              <w:widowControl w:val="0"/>
              <w:kinsoku/>
              <w:wordWrap/>
              <w:overflowPunct/>
              <w:topLinePunct w:val="0"/>
              <w:autoSpaceDE/>
              <w:autoSpaceDN/>
              <w:bidi w:val="0"/>
              <w:adjustRightInd/>
              <w:snapToGrid/>
              <w:spacing w:line="440" w:lineRule="exact"/>
              <w:ind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规范贮存管理要求。根据《危险废物贮存污染控制标准》</w:t>
            </w:r>
            <w:r>
              <w:rPr>
                <w:rFonts w:hint="eastAsia" w:cs="Times New Roman"/>
                <w:color w:val="auto"/>
                <w:highlight w:val="none"/>
                <w:lang w:eastAsia="zh-CN"/>
              </w:rPr>
              <w:t xml:space="preserve">（GB </w:t>
            </w:r>
            <w:r>
              <w:rPr>
                <w:rFonts w:hint="default" w:ascii="Times New Roman" w:hAnsi="Times New Roman" w:eastAsia="宋体" w:cs="Times New Roman"/>
                <w:color w:val="auto"/>
                <w:highlight w:val="none"/>
              </w:rPr>
              <w:t>18597-2023</w:t>
            </w:r>
            <w:r>
              <w:rPr>
                <w:rFonts w:hint="eastAsia" w:cs="Times New Roman"/>
                <w:color w:val="auto"/>
                <w:highlight w:val="none"/>
                <w:lang w:eastAsia="zh-CN"/>
              </w:rPr>
              <w:t>）</w:t>
            </w:r>
            <w:r>
              <w:rPr>
                <w:rFonts w:hint="default" w:ascii="Times New Roman" w:hAnsi="Times New Roman" w:eastAsia="宋体" w:cs="Times New Roman"/>
                <w:color w:val="auto"/>
                <w:highlight w:val="none"/>
              </w:rPr>
              <w:t>，企业可根据实际情况选择采用危险废物贮存设施或贮存点两类方式进行贮存，符合相应的污染控制标准</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不具备建设贮存设施条件、选用贮存点方式的，除符合国家关于贮存点控制要求外，还要执行《江苏省危险废物集中收集体系建设工作方案</w:t>
            </w:r>
            <w:r>
              <w:rPr>
                <w:rFonts w:hint="eastAsia" w:cs="Times New Roman"/>
                <w:color w:val="auto"/>
                <w:highlight w:val="none"/>
                <w:lang w:eastAsia="zh-CN"/>
              </w:rPr>
              <w:t>（</w:t>
            </w:r>
            <w:r>
              <w:rPr>
                <w:rFonts w:hint="default" w:ascii="Times New Roman" w:hAnsi="Times New Roman" w:eastAsia="宋体" w:cs="Times New Roman"/>
                <w:color w:val="auto"/>
                <w:highlight w:val="none"/>
              </w:rPr>
              <w:t>试行</w:t>
            </w:r>
            <w:r>
              <w:rPr>
                <w:rFonts w:hint="eastAsia" w:cs="Times New Roman"/>
                <w:color w:val="auto"/>
                <w:highlight w:val="none"/>
                <w:lang w:eastAsia="zh-CN"/>
              </w:rPr>
              <w:t>）</w:t>
            </w:r>
            <w:r>
              <w:rPr>
                <w:rFonts w:hint="default" w:ascii="Times New Roman" w:hAnsi="Times New Roman" w:eastAsia="宋体" w:cs="Times New Roman"/>
                <w:color w:val="auto"/>
                <w:highlight w:val="none"/>
              </w:rPr>
              <w:t>》</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苏环办〔2021</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290号</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中关于贮存周期和贮存量的要求，I级、Ⅱ级、</w:t>
            </w:r>
            <w:r>
              <w:rPr>
                <w:rFonts w:hint="eastAsia" w:cs="Times New Roman"/>
                <w:color w:val="auto"/>
                <w:highlight w:val="none"/>
                <w:lang w:eastAsia="zh-CN"/>
              </w:rPr>
              <w:t>Ⅲ级</w:t>
            </w:r>
            <w:r>
              <w:rPr>
                <w:rFonts w:hint="default" w:ascii="Times New Roman" w:hAnsi="Times New Roman" w:eastAsia="宋体" w:cs="Times New Roman"/>
                <w:color w:val="auto"/>
                <w:highlight w:val="none"/>
              </w:rPr>
              <w:t>危险废物贮存时间分别不得超过30天、60天、90天，最大贮存量不得超过1吨。</w:t>
            </w:r>
          </w:p>
          <w:p w14:paraId="31E3F46A">
            <w:pPr>
              <w:keepNext w:val="0"/>
              <w:keepLines w:val="0"/>
              <w:pageBreakBefore w:val="0"/>
              <w:widowControl w:val="0"/>
              <w:kinsoku/>
              <w:wordWrap/>
              <w:overflowPunct/>
              <w:topLinePunct w:val="0"/>
              <w:autoSpaceDE/>
              <w:autoSpaceDN/>
              <w:bidi w:val="0"/>
              <w:adjustRightInd/>
              <w:snapToGrid/>
              <w:spacing w:line="440" w:lineRule="exact"/>
              <w:ind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强化转移过程管理。全面落实危险废物转移电子联单制度，实行省内全域扫描“二维码”转移。加强与危险货物道路运输电子运单数据共享，实现运输轨迹可溯可查。危险废物产生单位须依法核实经营单位主体资格和技术能力，直接签订委托合同，并向经营单位提供相关危险废物产生工艺、具体成分，以及是否易燃易爆等信息，违法委托的，应当与造成环境污染和生态破坏的受托方承担连带责任</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highlight w:val="none"/>
              </w:rPr>
              <w:t>经营单位须按合同及包装物扫码签收危险废物，签收人、车辆信息等须拍照上传至系统，严禁“空转”二维码。积极推行一般工业固体废物转移电子联单制度，优先选择环境风险较大的污泥、矿渣等固体废物试行。</w:t>
            </w:r>
          </w:p>
          <w:p w14:paraId="68562758">
            <w:pPr>
              <w:keepNext w:val="0"/>
              <w:keepLines w:val="0"/>
              <w:pageBreakBefore w:val="0"/>
              <w:widowControl w:val="0"/>
              <w:kinsoku/>
              <w:wordWrap/>
              <w:overflowPunct/>
              <w:topLinePunct w:val="0"/>
              <w:autoSpaceDE/>
              <w:autoSpaceDN/>
              <w:bidi w:val="0"/>
              <w:adjustRightInd/>
              <w:snapToGrid/>
              <w:spacing w:line="440" w:lineRule="exact"/>
              <w:ind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落实信息公开制度。危险废物环境重点监管单位要在出入口、设施内部、危险废物运输车辆通道等关键位置设置视频监控并与中控室联网，通过设立公开栏、标志牌等方式，主动公开危险废物产生和利用处置等有关信息。集中焚烧处置单位及有自建危废焚烧处置设施的单位要依法及时公开二燃室温度等工况运行指标以及污染物排放指标、浓度等有关信息，并联网至属地生态环境部门。危险废物经营单位应同步公开许可证、许可条件等全文信息。</w:t>
            </w:r>
          </w:p>
          <w:p w14:paraId="687F7D10">
            <w:pPr>
              <w:keepNext w:val="0"/>
              <w:keepLines w:val="0"/>
              <w:pageBreakBefore w:val="0"/>
              <w:widowControl w:val="0"/>
              <w:kinsoku/>
              <w:wordWrap/>
              <w:overflowPunct/>
              <w:topLinePunct w:val="0"/>
              <w:autoSpaceDE/>
              <w:autoSpaceDN/>
              <w:bidi w:val="0"/>
              <w:adjustRightInd/>
              <w:snapToGrid/>
              <w:spacing w:line="440" w:lineRule="exact"/>
              <w:ind w:firstLine="482"/>
              <w:textAlignment w:val="auto"/>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《危险废物转移管理办法》（2022年1月1日）</w:t>
            </w:r>
          </w:p>
          <w:p w14:paraId="10CD945C">
            <w:pPr>
              <w:keepNext w:val="0"/>
              <w:keepLines w:val="0"/>
              <w:pageBreakBefore w:val="0"/>
              <w:widowControl w:val="0"/>
              <w:kinsoku/>
              <w:wordWrap/>
              <w:overflowPunct/>
              <w:topLinePunct w:val="0"/>
              <w:autoSpaceDE/>
              <w:autoSpaceDN/>
              <w:bidi w:val="0"/>
              <w:adjustRightInd/>
              <w:snapToGrid/>
              <w:spacing w:line="440" w:lineRule="exact"/>
              <w:ind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企业危险废物转移须严格按照《危险废物转移管理办法》（2022年1月1日）中相关要求管理。</w:t>
            </w:r>
          </w:p>
          <w:p w14:paraId="3BDAE48F">
            <w:pPr>
              <w:keepNext w:val="0"/>
              <w:keepLines w:val="0"/>
              <w:pageBreakBefore w:val="0"/>
              <w:widowControl w:val="0"/>
              <w:kinsoku/>
              <w:wordWrap/>
              <w:overflowPunct/>
              <w:topLinePunct w:val="0"/>
              <w:autoSpaceDE/>
              <w:autoSpaceDN/>
              <w:bidi w:val="0"/>
              <w:adjustRightInd/>
              <w:snapToGrid/>
              <w:spacing w:line="440" w:lineRule="exact"/>
              <w:ind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对承运人或者接受人的主体资格和技术能力进行核实，依法签订书面合同，并在合同中约定运输、贮存、利用、处置危险废物的污染防治要求及相关责任；</w:t>
            </w:r>
          </w:p>
          <w:p w14:paraId="42DF392D">
            <w:pPr>
              <w:keepNext w:val="0"/>
              <w:keepLines w:val="0"/>
              <w:pageBreakBefore w:val="0"/>
              <w:widowControl w:val="0"/>
              <w:kinsoku/>
              <w:wordWrap/>
              <w:overflowPunct/>
              <w:topLinePunct w:val="0"/>
              <w:autoSpaceDE/>
              <w:autoSpaceDN/>
              <w:bidi w:val="0"/>
              <w:adjustRightInd/>
              <w:snapToGrid/>
              <w:spacing w:line="440" w:lineRule="exact"/>
              <w:ind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制定危险废物管理计划，明确拟转移危险废物的种类、重量（数量）和流向等信息；</w:t>
            </w:r>
          </w:p>
          <w:p w14:paraId="6A5E73E3">
            <w:pPr>
              <w:keepNext w:val="0"/>
              <w:keepLines w:val="0"/>
              <w:pageBreakBefore w:val="0"/>
              <w:widowControl w:val="0"/>
              <w:kinsoku/>
              <w:wordWrap/>
              <w:overflowPunct/>
              <w:topLinePunct w:val="0"/>
              <w:autoSpaceDE/>
              <w:autoSpaceDN/>
              <w:bidi w:val="0"/>
              <w:adjustRightInd/>
              <w:snapToGrid/>
              <w:spacing w:line="440" w:lineRule="exact"/>
              <w:ind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建立危险废物管理台账，对转移的危险废物进行计量称重，如实记录、妥善保管转移危险废物的种类、重量（数量）和接收人等相关信息；</w:t>
            </w:r>
          </w:p>
          <w:p w14:paraId="6E654205">
            <w:pPr>
              <w:keepNext w:val="0"/>
              <w:keepLines w:val="0"/>
              <w:pageBreakBefore w:val="0"/>
              <w:widowControl w:val="0"/>
              <w:kinsoku/>
              <w:wordWrap/>
              <w:overflowPunct/>
              <w:topLinePunct w:val="0"/>
              <w:autoSpaceDE/>
              <w:autoSpaceDN/>
              <w:bidi w:val="0"/>
              <w:adjustRightInd/>
              <w:snapToGrid/>
              <w:spacing w:line="440" w:lineRule="exact"/>
              <w:ind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填写、运行危险废物转移联单，在危险废物转移联单中如实填写移出人、承运人、接受人信息，转移危险废物的种类、重量（数量）、危险特性等信息，以及突发环境事件的防范措施等；</w:t>
            </w:r>
          </w:p>
          <w:p w14:paraId="3585CDC5">
            <w:pPr>
              <w:keepNext w:val="0"/>
              <w:keepLines w:val="0"/>
              <w:pageBreakBefore w:val="0"/>
              <w:widowControl w:val="0"/>
              <w:kinsoku/>
              <w:wordWrap/>
              <w:overflowPunct/>
              <w:topLinePunct w:val="0"/>
              <w:autoSpaceDE/>
              <w:autoSpaceDN/>
              <w:bidi w:val="0"/>
              <w:adjustRightInd/>
              <w:snapToGrid/>
              <w:spacing w:line="440" w:lineRule="exact"/>
              <w:ind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及时核实接受人贮存、利用或者处置相关危险废物情况。</w:t>
            </w:r>
          </w:p>
          <w:p w14:paraId="1AC97CFB">
            <w:pPr>
              <w:keepNext w:val="0"/>
              <w:keepLines w:val="0"/>
              <w:pageBreakBefore w:val="0"/>
              <w:widowControl w:val="0"/>
              <w:kinsoku/>
              <w:wordWrap/>
              <w:overflowPunct/>
              <w:topLinePunct w:val="0"/>
              <w:autoSpaceDE/>
              <w:autoSpaceDN/>
              <w:bidi w:val="0"/>
              <w:adjustRightInd/>
              <w:snapToGrid/>
              <w:spacing w:line="440" w:lineRule="exact"/>
              <w:ind w:firstLine="482"/>
              <w:textAlignment w:val="auto"/>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③委托利用或处置可行性分析</w:t>
            </w:r>
          </w:p>
          <w:p w14:paraId="6F16D3E7">
            <w:pPr>
              <w:keepNext w:val="0"/>
              <w:keepLines w:val="0"/>
              <w:pageBreakBefore w:val="0"/>
              <w:widowControl w:val="0"/>
              <w:kinsoku/>
              <w:wordWrap/>
              <w:overflowPunct/>
              <w:topLinePunct w:val="0"/>
              <w:bidi w:val="0"/>
              <w:spacing w:line="440" w:lineRule="exact"/>
              <w:ind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本项目所产生的危险废物代码类别主要为</w:t>
            </w:r>
            <w:r>
              <w:rPr>
                <w:rFonts w:hint="default"/>
                <w:color w:val="auto"/>
                <w:highlight w:val="none"/>
              </w:rPr>
              <w:t>900-039-49</w:t>
            </w:r>
            <w:r>
              <w:rPr>
                <w:rFonts w:hint="eastAsia"/>
                <w:color w:val="auto"/>
                <w:highlight w:val="none"/>
                <w:lang w:eastAsia="zh-CN"/>
              </w:rPr>
              <w:t>、</w:t>
            </w:r>
            <w:r>
              <w:rPr>
                <w:rFonts w:hint="default"/>
                <w:color w:val="auto"/>
                <w:highlight w:val="none"/>
              </w:rPr>
              <w:t>900-04</w:t>
            </w:r>
            <w:r>
              <w:rPr>
                <w:rFonts w:hint="eastAsia"/>
                <w:color w:val="auto"/>
                <w:highlight w:val="none"/>
                <w:lang w:val="en-US" w:eastAsia="zh-CN"/>
              </w:rPr>
              <w:t>1</w:t>
            </w:r>
            <w:r>
              <w:rPr>
                <w:rFonts w:hint="default"/>
                <w:color w:val="auto"/>
                <w:highlight w:val="none"/>
              </w:rPr>
              <w:t>-</w:t>
            </w:r>
            <w:r>
              <w:rPr>
                <w:rFonts w:hint="eastAsia"/>
                <w:color w:val="auto"/>
                <w:highlight w:val="none"/>
                <w:lang w:val="en-US" w:eastAsia="zh-CN"/>
              </w:rPr>
              <w:t>49</w:t>
            </w:r>
            <w:r>
              <w:rPr>
                <w:rFonts w:hint="eastAsia"/>
                <w:color w:val="auto"/>
                <w:highlight w:val="none"/>
                <w:lang w:eastAsia="zh-CN"/>
              </w:rPr>
              <w:t>、</w:t>
            </w:r>
            <w:r>
              <w:rPr>
                <w:rFonts w:hint="default"/>
                <w:color w:val="auto"/>
                <w:highlight w:val="none"/>
              </w:rPr>
              <w:t>900-</w:t>
            </w:r>
            <w:r>
              <w:rPr>
                <w:rFonts w:hint="eastAsia"/>
                <w:color w:val="auto"/>
                <w:highlight w:val="none"/>
                <w:lang w:val="en-US" w:eastAsia="zh-CN"/>
              </w:rPr>
              <w:t>019-16</w:t>
            </w:r>
            <w:r>
              <w:rPr>
                <w:rFonts w:hint="eastAsia"/>
                <w:color w:val="auto"/>
                <w:highlight w:val="none"/>
                <w:lang w:eastAsia="zh-CN"/>
              </w:rPr>
              <w:t>、</w:t>
            </w:r>
            <w:r>
              <w:rPr>
                <w:rFonts w:hint="default"/>
                <w:color w:val="auto"/>
                <w:highlight w:val="none"/>
              </w:rPr>
              <w:t>900-0</w:t>
            </w:r>
            <w:r>
              <w:rPr>
                <w:rFonts w:hint="eastAsia"/>
                <w:color w:val="auto"/>
                <w:highlight w:val="none"/>
                <w:lang w:val="en-US" w:eastAsia="zh-CN"/>
              </w:rPr>
              <w:t>06-09</w:t>
            </w:r>
            <w:r>
              <w:rPr>
                <w:rFonts w:hint="eastAsia"/>
                <w:color w:val="auto"/>
                <w:highlight w:val="none"/>
                <w:lang w:eastAsia="zh-CN"/>
              </w:rPr>
              <w:t>、</w:t>
            </w:r>
            <w:r>
              <w:rPr>
                <w:rFonts w:hint="default"/>
                <w:color w:val="auto"/>
                <w:highlight w:val="none"/>
              </w:rPr>
              <w:t>900-0</w:t>
            </w:r>
            <w:r>
              <w:rPr>
                <w:rFonts w:hint="eastAsia"/>
                <w:color w:val="auto"/>
                <w:highlight w:val="none"/>
                <w:lang w:val="en-US" w:eastAsia="zh-CN"/>
              </w:rPr>
              <w:t>07-09</w:t>
            </w:r>
            <w:r>
              <w:rPr>
                <w:rFonts w:hint="eastAsia"/>
                <w:color w:val="auto"/>
                <w:highlight w:val="none"/>
                <w:lang w:eastAsia="zh-CN"/>
              </w:rPr>
              <w:t>、</w:t>
            </w:r>
            <w:r>
              <w:rPr>
                <w:rFonts w:hint="default"/>
                <w:color w:val="auto"/>
                <w:highlight w:val="none"/>
              </w:rPr>
              <w:t>900-249-08</w:t>
            </w:r>
            <w:r>
              <w:rPr>
                <w:rFonts w:hint="eastAsia"/>
                <w:color w:val="auto"/>
                <w:highlight w:val="none"/>
                <w:lang w:eastAsia="zh-CN"/>
              </w:rPr>
              <w:t>、</w:t>
            </w:r>
            <w:r>
              <w:rPr>
                <w:rFonts w:hint="default"/>
                <w:color w:val="auto"/>
                <w:highlight w:val="none"/>
              </w:rPr>
              <w:t>900-2</w:t>
            </w:r>
            <w:r>
              <w:rPr>
                <w:rFonts w:hint="eastAsia"/>
                <w:color w:val="auto"/>
                <w:highlight w:val="none"/>
                <w:lang w:val="en-US" w:eastAsia="zh-CN"/>
              </w:rPr>
              <w:t>17</w:t>
            </w:r>
            <w:r>
              <w:rPr>
                <w:rFonts w:hint="default"/>
                <w:color w:val="auto"/>
                <w:highlight w:val="none"/>
              </w:rPr>
              <w:t>-08</w:t>
            </w:r>
            <w:r>
              <w:rPr>
                <w:rFonts w:hint="eastAsia"/>
                <w:color w:val="auto"/>
                <w:highlight w:val="none"/>
                <w:lang w:eastAsia="zh-CN"/>
              </w:rPr>
              <w:t>、</w:t>
            </w:r>
            <w:r>
              <w:rPr>
                <w:rFonts w:hint="default"/>
                <w:color w:val="auto"/>
                <w:highlight w:val="none"/>
              </w:rPr>
              <w:t>900-</w:t>
            </w:r>
            <w:r>
              <w:rPr>
                <w:rFonts w:hint="eastAsia"/>
                <w:color w:val="auto"/>
                <w:highlight w:val="none"/>
                <w:lang w:val="en-US" w:eastAsia="zh-CN"/>
              </w:rPr>
              <w:t>404-06</w:t>
            </w:r>
            <w:r>
              <w:rPr>
                <w:rFonts w:hint="eastAsia" w:cs="Times New Roman"/>
                <w:color w:val="auto"/>
                <w:highlight w:val="none"/>
                <w:lang w:eastAsia="zh-CN"/>
              </w:rPr>
              <w:t>，</w:t>
            </w:r>
            <w:r>
              <w:rPr>
                <w:rFonts w:hint="default" w:ascii="Times New Roman" w:hAnsi="Times New Roman" w:eastAsia="宋体" w:cs="Times New Roman"/>
                <w:color w:val="auto"/>
                <w:highlight w:val="none"/>
              </w:rPr>
              <w:t>本项目产生的危险废物种类在</w:t>
            </w:r>
            <w:r>
              <w:rPr>
                <w:rFonts w:hint="default" w:ascii="Times New Roman" w:hAnsi="Times New Roman" w:eastAsia="宋体" w:cs="Times New Roman"/>
                <w:color w:val="auto"/>
                <w:highlight w:val="none"/>
                <w:lang w:val="en-US" w:eastAsia="zh-CN"/>
              </w:rPr>
              <w:t>下列</w:t>
            </w:r>
            <w:r>
              <w:rPr>
                <w:rFonts w:hint="default" w:ascii="Times New Roman" w:hAnsi="Times New Roman" w:eastAsia="宋体" w:cs="Times New Roman"/>
                <w:color w:val="auto"/>
                <w:highlight w:val="none"/>
              </w:rPr>
              <w:t>危险废物处置单位的核准经营范围之内，且有足够的余量接纳。</w:t>
            </w:r>
          </w:p>
          <w:p w14:paraId="03980BE4">
            <w:pPr>
              <w:keepNext w:val="0"/>
              <w:keepLines w:val="0"/>
              <w:pageBreakBefore w:val="0"/>
              <w:widowControl w:val="0"/>
              <w:kinsoku/>
              <w:wordWrap/>
              <w:overflowPunct/>
              <w:topLinePunct w:val="0"/>
              <w:bidi w:val="0"/>
              <w:spacing w:line="440" w:lineRule="exact"/>
              <w:ind w:firstLine="480"/>
              <w:textAlignment w:val="auto"/>
              <w:rPr>
                <w:rFonts w:hint="default" w:ascii="Times New Roman" w:hAnsi="Times New Roman" w:eastAsia="宋体" w:cs="Times New Roman"/>
                <w:color w:val="auto"/>
                <w:highlight w:val="none"/>
              </w:rPr>
            </w:pPr>
            <w:r>
              <w:rPr>
                <w:rFonts w:hint="eastAsia" w:cs="Times New Roman"/>
                <w:color w:val="auto"/>
                <w:highlight w:val="none"/>
                <w:lang w:val="en-US" w:eastAsia="zh-CN"/>
              </w:rPr>
              <w:t>可</w:t>
            </w:r>
            <w:r>
              <w:rPr>
                <w:rFonts w:hint="default" w:ascii="Times New Roman" w:hAnsi="Times New Roman" w:eastAsia="宋体" w:cs="Times New Roman"/>
                <w:color w:val="auto"/>
                <w:highlight w:val="none"/>
              </w:rPr>
              <w:t>委托的危险废物处置单位见下表。</w:t>
            </w:r>
          </w:p>
          <w:p w14:paraId="061411F0">
            <w:pPr>
              <w:pStyle w:val="48"/>
              <w:keepNext w:val="0"/>
              <w:keepLines w:val="0"/>
              <w:pageBreakBefore w:val="0"/>
              <w:widowControl w:val="0"/>
              <w:numPr>
                <w:ilvl w:val="0"/>
                <w:numId w:val="0"/>
              </w:numPr>
              <w:kinsoku/>
              <w:wordWrap/>
              <w:overflowPunct/>
              <w:topLinePunct w:val="0"/>
              <w:bidi w:val="0"/>
              <w:spacing w:line="440" w:lineRule="exact"/>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表4-</w:t>
            </w:r>
            <w:r>
              <w:rPr>
                <w:rFonts w:hint="eastAsia" w:cs="Times New Roman"/>
                <w:color w:val="auto"/>
                <w:sz w:val="24"/>
                <w:highlight w:val="none"/>
                <w:lang w:val="en-US" w:eastAsia="zh-CN"/>
              </w:rPr>
              <w:t xml:space="preserve">17  </w:t>
            </w:r>
            <w:r>
              <w:rPr>
                <w:rFonts w:hint="default" w:ascii="Times New Roman" w:hAnsi="Times New Roman" w:eastAsia="宋体" w:cs="Times New Roman"/>
                <w:color w:val="auto"/>
                <w:sz w:val="24"/>
                <w:highlight w:val="none"/>
              </w:rPr>
              <w:t>本项目可委托危险废物处置经营单位表</w:t>
            </w:r>
          </w:p>
          <w:tbl>
            <w:tblPr>
              <w:tblStyle w:val="37"/>
              <w:tblW w:w="4981"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674"/>
              <w:gridCol w:w="394"/>
              <w:gridCol w:w="7188"/>
            </w:tblGrid>
            <w:tr w14:paraId="37CC60A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8" w:type="pct"/>
                  <w:tcBorders>
                    <w:tl2br w:val="nil"/>
                    <w:tr2bl w:val="nil"/>
                  </w:tcBorders>
                  <w:vAlign w:val="center"/>
                </w:tcPr>
                <w:p w14:paraId="0FF19EF6">
                  <w:pPr>
                    <w:pStyle w:val="94"/>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企业名称</w:t>
                  </w:r>
                </w:p>
              </w:tc>
              <w:tc>
                <w:tcPr>
                  <w:tcW w:w="238" w:type="pct"/>
                  <w:tcBorders>
                    <w:tl2br w:val="nil"/>
                    <w:tr2bl w:val="nil"/>
                  </w:tcBorders>
                  <w:vAlign w:val="center"/>
                </w:tcPr>
                <w:p w14:paraId="22193D29">
                  <w:pPr>
                    <w:pStyle w:val="94"/>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位置</w:t>
                  </w:r>
                </w:p>
              </w:tc>
              <w:tc>
                <w:tcPr>
                  <w:tcW w:w="4353" w:type="pct"/>
                  <w:tcBorders>
                    <w:tl2br w:val="nil"/>
                    <w:tr2bl w:val="nil"/>
                  </w:tcBorders>
                  <w:vAlign w:val="center"/>
                </w:tcPr>
                <w:p w14:paraId="56B0CFD7">
                  <w:pPr>
                    <w:pStyle w:val="94"/>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经营范围</w:t>
                  </w:r>
                </w:p>
              </w:tc>
            </w:tr>
            <w:tr w14:paraId="3660DA13">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8" w:type="pct"/>
                  <w:tcBorders>
                    <w:tl2br w:val="nil"/>
                    <w:tr2bl w:val="nil"/>
                  </w:tcBorders>
                  <w:vAlign w:val="center"/>
                </w:tcPr>
                <w:p w14:paraId="5DC262FF">
                  <w:pPr>
                    <w:pStyle w:val="94"/>
                    <w:keepNext w:val="0"/>
                    <w:keepLines w:val="0"/>
                    <w:pageBreakBefore w:val="0"/>
                    <w:widowControl w:val="0"/>
                    <w:kinsoku/>
                    <w:wordWrap/>
                    <w:overflowPunct/>
                    <w:topLinePunct w:val="0"/>
                    <w:autoSpaceDE/>
                    <w:autoSpaceDN/>
                    <w:bidi w:val="0"/>
                    <w:adjustRightInd w:val="0"/>
                    <w:snapToGrid w:val="0"/>
                    <w:spacing w:line="240" w:lineRule="exact"/>
                    <w:ind w:firstLine="0" w:firstLineChars="0"/>
                    <w:textAlignment w:val="auto"/>
                    <w:rPr>
                      <w:rFonts w:hint="default" w:ascii="Times New Roman" w:hAnsi="Times New Roman" w:cs="Times New Roman" w:eastAsiaTheme="minorEastAsia"/>
                      <w:b w:val="0"/>
                      <w:bCs/>
                      <w:color w:val="auto"/>
                      <w:sz w:val="21"/>
                      <w:szCs w:val="21"/>
                      <w:highlight w:val="none"/>
                    </w:rPr>
                  </w:pPr>
                  <w:r>
                    <w:rPr>
                      <w:rFonts w:hint="default" w:ascii="Times New Roman" w:hAnsi="Times New Roman" w:cs="Times New Roman" w:eastAsiaTheme="minorEastAsia"/>
                      <w:b w:val="0"/>
                      <w:bCs/>
                      <w:color w:val="auto"/>
                      <w:sz w:val="21"/>
                      <w:szCs w:val="21"/>
                      <w:highlight w:val="none"/>
                      <w:lang w:val="zh-CN"/>
                    </w:rPr>
                    <w:t>南京经源环境服务有限公司</w:t>
                  </w:r>
                </w:p>
              </w:tc>
              <w:tc>
                <w:tcPr>
                  <w:tcW w:w="238" w:type="pct"/>
                  <w:tcBorders>
                    <w:tl2br w:val="nil"/>
                    <w:tr2bl w:val="nil"/>
                  </w:tcBorders>
                  <w:vAlign w:val="center"/>
                </w:tcPr>
                <w:p w14:paraId="03CF7CD6">
                  <w:pPr>
                    <w:pStyle w:val="94"/>
                    <w:keepNext w:val="0"/>
                    <w:keepLines w:val="0"/>
                    <w:pageBreakBefore w:val="0"/>
                    <w:widowControl w:val="0"/>
                    <w:kinsoku/>
                    <w:wordWrap/>
                    <w:overflowPunct/>
                    <w:topLinePunct w:val="0"/>
                    <w:autoSpaceDE/>
                    <w:autoSpaceDN/>
                    <w:bidi w:val="0"/>
                    <w:adjustRightInd w:val="0"/>
                    <w:snapToGrid w:val="0"/>
                    <w:spacing w:line="240" w:lineRule="exact"/>
                    <w:ind w:firstLine="0" w:firstLineChars="0"/>
                    <w:textAlignment w:val="auto"/>
                    <w:rPr>
                      <w:rFonts w:hint="default" w:ascii="Times New Roman" w:hAnsi="Times New Roman" w:cs="Times New Roman" w:eastAsiaTheme="minorEastAsia"/>
                      <w:b w:val="0"/>
                      <w:bCs/>
                      <w:color w:val="auto"/>
                      <w:sz w:val="21"/>
                      <w:szCs w:val="21"/>
                      <w:highlight w:val="none"/>
                    </w:rPr>
                  </w:pPr>
                  <w:r>
                    <w:rPr>
                      <w:rFonts w:hint="default" w:ascii="Times New Roman" w:hAnsi="Times New Roman" w:cs="Times New Roman" w:eastAsiaTheme="minorEastAsia"/>
                      <w:b w:val="0"/>
                      <w:bCs/>
                      <w:color w:val="auto"/>
                      <w:sz w:val="21"/>
                      <w:szCs w:val="21"/>
                      <w:highlight w:val="none"/>
                      <w:lang w:val="zh-CN"/>
                    </w:rPr>
                    <w:t>南京市溧水经济开发区胜秀路1号</w:t>
                  </w:r>
                </w:p>
              </w:tc>
              <w:tc>
                <w:tcPr>
                  <w:tcW w:w="4353" w:type="pct"/>
                  <w:tcBorders>
                    <w:tl2br w:val="nil"/>
                    <w:tr2bl w:val="nil"/>
                  </w:tcBorders>
                  <w:vAlign w:val="center"/>
                </w:tcPr>
                <w:p w14:paraId="628E7181">
                  <w:pPr>
                    <w:pStyle w:val="94"/>
                    <w:keepNext w:val="0"/>
                    <w:keepLines w:val="0"/>
                    <w:pageBreakBefore w:val="0"/>
                    <w:widowControl w:val="0"/>
                    <w:kinsoku/>
                    <w:wordWrap/>
                    <w:overflowPunct/>
                    <w:topLinePunct w:val="0"/>
                    <w:autoSpaceDE/>
                    <w:autoSpaceDN/>
                    <w:bidi w:val="0"/>
                    <w:adjustRightInd w:val="0"/>
                    <w:snapToGrid w:val="0"/>
                    <w:spacing w:line="240" w:lineRule="exact"/>
                    <w:ind w:firstLine="0" w:firstLineChars="0"/>
                    <w:textAlignment w:val="auto"/>
                    <w:rPr>
                      <w:rFonts w:hint="default" w:ascii="Times New Roman" w:hAnsi="Times New Roman" w:cs="Times New Roman" w:eastAsiaTheme="minorEastAsia"/>
                      <w:b w:val="0"/>
                      <w:bCs/>
                      <w:color w:val="auto"/>
                      <w:sz w:val="21"/>
                      <w:szCs w:val="21"/>
                      <w:highlight w:val="none"/>
                    </w:rPr>
                  </w:pPr>
                  <w:r>
                    <w:rPr>
                      <w:rFonts w:hint="default" w:ascii="Times New Roman" w:hAnsi="Times New Roman" w:cs="Times New Roman" w:eastAsiaTheme="minorEastAsia"/>
                      <w:b w:val="0"/>
                      <w:bCs/>
                      <w:color w:val="auto"/>
                      <w:sz w:val="21"/>
                      <w:szCs w:val="21"/>
                      <w:highlight w:val="none"/>
                      <w:lang w:val="zh-CN"/>
                    </w:rPr>
                    <w:t>收集医药废物 HW02；废药物 HW03、药品；木材防腐剂废物 HW05（除201-001-05外其他）；废有机溶剂与含有机溶剂废物 HW06（除900-401-06外其他）；废矿物油与含矿物油废物HW08（除071-001-08、071-002-08、072-001-08、398-001-08、291-001-08外其他）；油/水、烃水混合物或乳化液 HW09；HW39含酚废物；HW12染料、涂料废物；HW13有机树脂类废物；感光材料废物 HW16；表面处理废物HW17（除336-050-17、336-051-17、336-100-17外其他）；含铬废物HW21（除314-001-21、314-002-21、314-003-21外其他）；含金属羰基化合物废物 HW19；含铜废物 HW22；含锌废物 HW23（除312-001-23外其他）；含硒废物 HW25；含镉废物 HW26；含汞废物 HW29（仅含900-023-29）；含铅废物HW31（除900-052-31外其他）；废酸 HW34；废碱 HW35；有机磷化合物废物 HW37；含醚废物 HW40；含有机卤化物废物 HW45（除261-080-45、261-081-45、261-082-45、261-086-45外其他）；含镍废物HW46；含钡废物HW47；有色金属冶炼废物HW48（除091-001-48、091-002-48、321-031-48、321-032-48、321-034-48外其他）；其他废物HW49（除309-001-49、772-006-49、900-053-49、900-999-49外其他）；废催化剂HW50（仅含772-007-50、900-048-50、900-049-50），5000吨/年</w:t>
                  </w:r>
                </w:p>
              </w:tc>
            </w:tr>
            <w:tr w14:paraId="70CD27E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408" w:type="pct"/>
                  <w:tcBorders>
                    <w:tl2br w:val="nil"/>
                    <w:tr2bl w:val="nil"/>
                  </w:tcBorders>
                  <w:vAlign w:val="center"/>
                </w:tcPr>
                <w:p w14:paraId="690629D8">
                  <w:pPr>
                    <w:pStyle w:val="94"/>
                    <w:keepNext w:val="0"/>
                    <w:keepLines w:val="0"/>
                    <w:pageBreakBefore w:val="0"/>
                    <w:widowControl/>
                    <w:kinsoku/>
                    <w:wordWrap/>
                    <w:overflowPunct/>
                    <w:topLinePunct w:val="0"/>
                    <w:autoSpaceDE/>
                    <w:autoSpaceDN/>
                    <w:bidi w:val="0"/>
                    <w:adjustRightInd w:val="0"/>
                    <w:snapToGrid w:val="0"/>
                    <w:spacing w:before="0" w:after="0" w:line="240" w:lineRule="exact"/>
                    <w:ind w:right="0" w:rightChars="0" w:firstLine="0" w:firstLineChars="0"/>
                    <w:textAlignment w:val="auto"/>
                    <w:rPr>
                      <w:rFonts w:hint="default" w:ascii="Times New Roman" w:hAnsi="Times New Roman" w:cs="Times New Roman" w:eastAsiaTheme="minorEastAsia"/>
                      <w:b w:val="0"/>
                      <w:bCs/>
                      <w:color w:val="auto"/>
                      <w:sz w:val="21"/>
                      <w:szCs w:val="21"/>
                      <w:highlight w:val="none"/>
                      <w:lang w:val="zh-CN"/>
                    </w:rPr>
                  </w:pPr>
                  <w:r>
                    <w:rPr>
                      <w:rFonts w:hint="default" w:ascii="Times New Roman" w:hAnsi="Times New Roman" w:cs="Times New Roman" w:eastAsiaTheme="minorEastAsia"/>
                      <w:b w:val="0"/>
                      <w:bCs/>
                      <w:color w:val="auto"/>
                      <w:sz w:val="21"/>
                      <w:szCs w:val="21"/>
                      <w:highlight w:val="none"/>
                    </w:rPr>
                    <w:t>南京卓越环保科技有限公司</w:t>
                  </w:r>
                </w:p>
              </w:tc>
              <w:tc>
                <w:tcPr>
                  <w:tcW w:w="238" w:type="pct"/>
                  <w:tcBorders>
                    <w:tl2br w:val="nil"/>
                    <w:tr2bl w:val="nil"/>
                  </w:tcBorders>
                  <w:vAlign w:val="center"/>
                </w:tcPr>
                <w:p w14:paraId="0BCBF690">
                  <w:pPr>
                    <w:pStyle w:val="94"/>
                    <w:keepNext w:val="0"/>
                    <w:keepLines w:val="0"/>
                    <w:pageBreakBefore w:val="0"/>
                    <w:widowControl/>
                    <w:kinsoku/>
                    <w:wordWrap/>
                    <w:overflowPunct/>
                    <w:topLinePunct w:val="0"/>
                    <w:autoSpaceDE/>
                    <w:autoSpaceDN/>
                    <w:bidi w:val="0"/>
                    <w:adjustRightInd w:val="0"/>
                    <w:snapToGrid w:val="0"/>
                    <w:spacing w:before="0" w:after="0" w:line="240" w:lineRule="exact"/>
                    <w:ind w:right="0" w:rightChars="0" w:firstLine="0" w:firstLineChars="0"/>
                    <w:textAlignment w:val="auto"/>
                    <w:rPr>
                      <w:rFonts w:hint="default" w:ascii="Times New Roman" w:hAnsi="Times New Roman" w:cs="Times New Roman" w:eastAsiaTheme="minorEastAsia"/>
                      <w:b w:val="0"/>
                      <w:bCs/>
                      <w:color w:val="auto"/>
                      <w:sz w:val="21"/>
                      <w:szCs w:val="21"/>
                      <w:highlight w:val="none"/>
                      <w:lang w:val="zh-CN"/>
                    </w:rPr>
                  </w:pPr>
                  <w:r>
                    <w:rPr>
                      <w:rFonts w:hint="default" w:ascii="Times New Roman" w:hAnsi="Times New Roman" w:cs="Times New Roman" w:eastAsiaTheme="minorEastAsia"/>
                      <w:b w:val="0"/>
                      <w:bCs/>
                      <w:color w:val="auto"/>
                      <w:sz w:val="21"/>
                      <w:szCs w:val="21"/>
                      <w:highlight w:val="none"/>
                    </w:rPr>
                    <w:t>南京市浦口区星甸街道董庄路9号</w:t>
                  </w:r>
                </w:p>
              </w:tc>
              <w:tc>
                <w:tcPr>
                  <w:tcW w:w="4353" w:type="pct"/>
                  <w:tcBorders>
                    <w:tl2br w:val="nil"/>
                    <w:tr2bl w:val="nil"/>
                  </w:tcBorders>
                  <w:vAlign w:val="center"/>
                </w:tcPr>
                <w:p w14:paraId="20761E7F">
                  <w:pPr>
                    <w:pStyle w:val="94"/>
                    <w:keepNext w:val="0"/>
                    <w:keepLines w:val="0"/>
                    <w:pageBreakBefore w:val="0"/>
                    <w:widowControl/>
                    <w:kinsoku/>
                    <w:wordWrap/>
                    <w:overflowPunct/>
                    <w:topLinePunct w:val="0"/>
                    <w:autoSpaceDE/>
                    <w:autoSpaceDN/>
                    <w:bidi w:val="0"/>
                    <w:adjustRightInd w:val="0"/>
                    <w:snapToGrid w:val="0"/>
                    <w:spacing w:before="0" w:after="0" w:line="240" w:lineRule="exact"/>
                    <w:ind w:right="0" w:rightChars="0" w:firstLine="0" w:firstLineChars="0"/>
                    <w:textAlignment w:val="auto"/>
                    <w:rPr>
                      <w:rFonts w:hint="default" w:ascii="Times New Roman" w:hAnsi="Times New Roman" w:cs="Times New Roman" w:eastAsiaTheme="minorEastAsia"/>
                      <w:b w:val="0"/>
                      <w:bCs/>
                      <w:color w:val="auto"/>
                      <w:sz w:val="21"/>
                      <w:szCs w:val="21"/>
                      <w:highlight w:val="none"/>
                      <w:lang w:val="zh-CN"/>
                    </w:rPr>
                  </w:pPr>
                  <w:r>
                    <w:rPr>
                      <w:rFonts w:hint="default" w:ascii="Times New Roman" w:hAnsi="Times New Roman" w:cs="Times New Roman" w:eastAsiaTheme="minorEastAsia"/>
                      <w:b w:val="0"/>
                      <w:bCs/>
                      <w:color w:val="auto"/>
                      <w:sz w:val="21"/>
                      <w:szCs w:val="21"/>
                      <w:highlight w:val="none"/>
                    </w:rPr>
                    <w:t>焚烧处置医药废物（HW02），废药物药品（HW03），农药废物（QW04，仅限263-002-04、263-004-04、263-006-04、263-008-04、263-009-04、263-010-04、263-011-04、263-012-04），木材防腐剂废物（HW05），废有机溶剂与含有机溶剂废物（HW06），废矿物油与含矿物油废物（HW08），油/水、烃/水混合物或</w:t>
                  </w:r>
                  <w:r>
                    <w:rPr>
                      <w:rFonts w:hint="default" w:ascii="Times New Roman" w:hAnsi="Times New Roman" w:cs="Times New Roman" w:eastAsiaTheme="minorEastAsia"/>
                      <w:b w:val="0"/>
                      <w:bCs/>
                      <w:color w:val="auto"/>
                      <w:sz w:val="21"/>
                      <w:szCs w:val="21"/>
                      <w:highlight w:val="none"/>
                      <w:lang w:eastAsia="zh-CN"/>
                    </w:rPr>
                    <w:t>切削液</w:t>
                  </w:r>
                  <w:r>
                    <w:rPr>
                      <w:rFonts w:hint="default" w:ascii="Times New Roman" w:hAnsi="Times New Roman" w:cs="Times New Roman" w:eastAsiaTheme="minorEastAsia"/>
                      <w:b w:val="0"/>
                      <w:bCs/>
                      <w:color w:val="auto"/>
                      <w:sz w:val="21"/>
                      <w:szCs w:val="21"/>
                      <w:highlight w:val="none"/>
                    </w:rPr>
                    <w:t>（HW09）、精（蒸）馏残渣（HW11，仅限251-013-11、252-001-11、252-002-11、252-004-11、252-005-11、252-006-11，252-007-11、252008-11、252-009-11、252-010-11、252-011-11、252012-11、252-013-11、252-014-11、252-015-11、261-007-11、261-008-11、261-009-11、261-010-11、261-011-11、261-012-11、261-013-11、261-014-11、261-016-11、261-017-11、261-018-11、261-021-11、261-022-11、261-023-11、261-024-11、261-025-11、261-026-11、261-027-11、261-028-11、261-029-11、261-031-11、261-032-11、261-033-11、261-034-11、261-035-11、261-100-1、261-101-11、261-106-11、261-109-11、261-110-11、261-113-11、261-1l411、261-115-11、261-16-11、261-117-11、261-118-11、261-119-11、261-120-11、261-121-11、261-122-11、261-123-11、261-124-11、261-125-11、261-126-11、261-127-11、261-128-11、261-129-11、26</w:t>
                  </w:r>
                  <w:r>
                    <w:rPr>
                      <w:rFonts w:hint="eastAsia" w:cs="Times New Roman" w:eastAsiaTheme="minorEastAsia"/>
                      <w:b w:val="0"/>
                      <w:bCs/>
                      <w:color w:val="auto"/>
                      <w:sz w:val="21"/>
                      <w:szCs w:val="21"/>
                      <w:highlight w:val="none"/>
                      <w:lang w:eastAsia="zh-CN"/>
                    </w:rPr>
                    <w:t>1-14</w:t>
                  </w:r>
                  <w:r>
                    <w:rPr>
                      <w:rFonts w:hint="default" w:ascii="Times New Roman" w:hAnsi="Times New Roman" w:cs="Times New Roman" w:eastAsiaTheme="minorEastAsia"/>
                      <w:b w:val="0"/>
                      <w:bCs/>
                      <w:color w:val="auto"/>
                      <w:sz w:val="21"/>
                      <w:szCs w:val="21"/>
                      <w:highlight w:val="none"/>
                    </w:rPr>
                    <w:t>011、26</w:t>
                  </w:r>
                  <w:r>
                    <w:rPr>
                      <w:rFonts w:hint="eastAsia" w:cs="Times New Roman" w:eastAsiaTheme="minorEastAsia"/>
                      <w:b w:val="0"/>
                      <w:bCs/>
                      <w:color w:val="auto"/>
                      <w:sz w:val="21"/>
                      <w:szCs w:val="21"/>
                      <w:highlight w:val="none"/>
                      <w:lang w:eastAsia="zh-CN"/>
                    </w:rPr>
                    <w:t>1-14</w:t>
                  </w:r>
                  <w:r>
                    <w:rPr>
                      <w:rFonts w:hint="default" w:ascii="Times New Roman" w:hAnsi="Times New Roman" w:cs="Times New Roman" w:eastAsiaTheme="minorEastAsia"/>
                      <w:b w:val="0"/>
                      <w:bCs/>
                      <w:color w:val="auto"/>
                      <w:sz w:val="21"/>
                      <w:szCs w:val="21"/>
                      <w:highlight w:val="none"/>
                    </w:rPr>
                    <w:t>1-1、26</w:t>
                  </w:r>
                  <w:r>
                    <w:rPr>
                      <w:rFonts w:hint="eastAsia" w:cs="Times New Roman" w:eastAsiaTheme="minorEastAsia"/>
                      <w:b w:val="0"/>
                      <w:bCs/>
                      <w:color w:val="auto"/>
                      <w:sz w:val="21"/>
                      <w:szCs w:val="21"/>
                      <w:highlight w:val="none"/>
                      <w:lang w:eastAsia="zh-CN"/>
                    </w:rPr>
                    <w:t>1-14</w:t>
                  </w:r>
                  <w:r>
                    <w:rPr>
                      <w:rFonts w:hint="default" w:ascii="Times New Roman" w:hAnsi="Times New Roman" w:cs="Times New Roman" w:eastAsiaTheme="minorEastAsia"/>
                      <w:b w:val="0"/>
                      <w:bCs/>
                      <w:color w:val="auto"/>
                      <w:sz w:val="21"/>
                      <w:szCs w:val="21"/>
                      <w:highlight w:val="none"/>
                    </w:rPr>
                    <w:t>2-11、26</w:t>
                  </w:r>
                  <w:r>
                    <w:rPr>
                      <w:rFonts w:hint="eastAsia" w:cs="Times New Roman" w:eastAsiaTheme="minorEastAsia"/>
                      <w:b w:val="0"/>
                      <w:bCs/>
                      <w:color w:val="auto"/>
                      <w:sz w:val="21"/>
                      <w:szCs w:val="21"/>
                      <w:highlight w:val="none"/>
                      <w:lang w:eastAsia="zh-CN"/>
                    </w:rPr>
                    <w:t>1-14</w:t>
                  </w:r>
                  <w:r>
                    <w:rPr>
                      <w:rFonts w:hint="default" w:ascii="Times New Roman" w:hAnsi="Times New Roman" w:cs="Times New Roman" w:eastAsiaTheme="minorEastAsia"/>
                      <w:b w:val="0"/>
                      <w:bCs/>
                      <w:color w:val="auto"/>
                      <w:sz w:val="21"/>
                      <w:szCs w:val="21"/>
                      <w:highlight w:val="none"/>
                    </w:rPr>
                    <w:t>3-11、26</w:t>
                  </w:r>
                  <w:r>
                    <w:rPr>
                      <w:rFonts w:hint="eastAsia" w:cs="Times New Roman" w:eastAsiaTheme="minorEastAsia"/>
                      <w:b w:val="0"/>
                      <w:bCs/>
                      <w:color w:val="auto"/>
                      <w:sz w:val="21"/>
                      <w:szCs w:val="21"/>
                      <w:highlight w:val="none"/>
                      <w:lang w:eastAsia="zh-CN"/>
                    </w:rPr>
                    <w:t>1-14</w:t>
                  </w:r>
                  <w:r>
                    <w:rPr>
                      <w:rFonts w:hint="default" w:ascii="Times New Roman" w:hAnsi="Times New Roman" w:cs="Times New Roman" w:eastAsiaTheme="minorEastAsia"/>
                      <w:b w:val="0"/>
                      <w:bCs/>
                      <w:color w:val="auto"/>
                      <w:sz w:val="21"/>
                      <w:szCs w:val="21"/>
                      <w:highlight w:val="none"/>
                    </w:rPr>
                    <w:t>4-11、26</w:t>
                  </w:r>
                  <w:r>
                    <w:rPr>
                      <w:rFonts w:hint="eastAsia" w:cs="Times New Roman" w:eastAsiaTheme="minorEastAsia"/>
                      <w:b w:val="0"/>
                      <w:bCs/>
                      <w:color w:val="auto"/>
                      <w:sz w:val="21"/>
                      <w:szCs w:val="21"/>
                      <w:highlight w:val="none"/>
                      <w:lang w:eastAsia="zh-CN"/>
                    </w:rPr>
                    <w:t>1-14</w:t>
                  </w:r>
                  <w:r>
                    <w:rPr>
                      <w:rFonts w:hint="default" w:ascii="Times New Roman" w:hAnsi="Times New Roman" w:cs="Times New Roman" w:eastAsiaTheme="minorEastAsia"/>
                      <w:b w:val="0"/>
                      <w:bCs/>
                      <w:color w:val="auto"/>
                      <w:sz w:val="21"/>
                      <w:szCs w:val="21"/>
                      <w:highlight w:val="none"/>
                    </w:rPr>
                    <w:t>6-11、450-001-11，450-02-11、450-003-11、772-001-11、900-000-11、900-013-11），染料涂料废物（HW12），有机树脂类废物（HW13），新化学物质废物（HW14），感光材料废物（HW16），含金属羰基化合物废物（HW19），有机磷化物废物（HW37），有机氰化物废物（HW38），含酚废物（HW39），仅限261-071-39，含醚废物（HW40），含有机卤化物废物（HW45，仅限261-080-45、261-081-45、261-08-245、261-084-45、261-085-45、201-086-45、900-036-45），其他废物（HW49，仅限309-001-49，900-039-49，900-041-49，900-042-49，900-046-49，900-047-49，900-999-49、900-000-49）、废催化剂（HW50，仅限261-151-502、261-152-50、261-183-50、271-006-50、275-009-50、276-006-50、900-048-50），合计20000吨/年</w:t>
                  </w:r>
                </w:p>
              </w:tc>
            </w:tr>
          </w:tbl>
          <w:p w14:paraId="28BAF01A">
            <w:pPr>
              <w:keepNext w:val="0"/>
              <w:keepLines w:val="0"/>
              <w:pageBreakBefore w:val="0"/>
              <w:widowControl/>
              <w:kinsoku/>
              <w:wordWrap/>
              <w:overflowPunct/>
              <w:topLinePunct w:val="0"/>
              <w:autoSpaceDE/>
              <w:autoSpaceDN/>
              <w:bidi w:val="0"/>
              <w:adjustRightInd/>
              <w:snapToGrid/>
              <w:spacing w:line="440" w:lineRule="exact"/>
              <w:ind w:firstLine="480"/>
              <w:jc w:val="left"/>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综上分析，项目危险废物委托其处置是可行的。</w:t>
            </w:r>
          </w:p>
          <w:p w14:paraId="16C5DB47">
            <w:pPr>
              <w:keepNext w:val="0"/>
              <w:keepLines w:val="0"/>
              <w:pageBreakBefore w:val="0"/>
              <w:widowControl/>
              <w:kinsoku/>
              <w:wordWrap/>
              <w:overflowPunct/>
              <w:topLinePunct w:val="0"/>
              <w:autoSpaceDE/>
              <w:autoSpaceDN/>
              <w:bidi w:val="0"/>
              <w:adjustRightInd/>
              <w:snapToGrid/>
              <w:spacing w:line="440" w:lineRule="exact"/>
              <w:ind w:firstLine="480"/>
              <w:jc w:val="left"/>
              <w:textAlignment w:val="auto"/>
              <w:rPr>
                <w:rFonts w:hint="default" w:ascii="Times New Roman" w:hAnsi="Times New Roman" w:eastAsia="宋体" w:cs="Times New Roman"/>
                <w:color w:val="auto"/>
                <w:kern w:val="0"/>
                <w:highlight w:val="none"/>
                <w:lang w:bidi="ar"/>
              </w:rPr>
            </w:pPr>
            <w:r>
              <w:rPr>
                <w:rFonts w:hint="default" w:ascii="Times New Roman" w:hAnsi="Times New Roman" w:eastAsia="宋体" w:cs="Times New Roman"/>
                <w:color w:val="auto"/>
                <w:kern w:val="0"/>
                <w:highlight w:val="none"/>
                <w:lang w:bidi="ar"/>
              </w:rPr>
              <w:t>本环评要求建设项目运行前必须与相关有资质单位签订危废处置协议。建设项目采取上述措施后，从危废产生、收集、贮存、运输和处置等全过程进行管理，对周围环境影响较小。</w:t>
            </w:r>
          </w:p>
          <w:p w14:paraId="3D4320A0">
            <w:pPr>
              <w:pStyle w:val="5"/>
              <w:pageBreakBefore w:val="0"/>
              <w:kinsoku/>
              <w:wordWrap/>
              <w:overflowPunct/>
              <w:topLinePunct w:val="0"/>
              <w:bidi w:val="0"/>
              <w:spacing w:line="440" w:lineRule="exact"/>
              <w:ind w:firstLine="482"/>
              <w:rPr>
                <w:rFonts w:hint="default" w:ascii="Times New Roman" w:hAnsi="Times New Roman" w:eastAsia="宋体" w:cs="Times New Roman"/>
                <w:color w:val="auto"/>
                <w:highlight w:val="none"/>
                <w:lang w:bidi="ar"/>
              </w:rPr>
            </w:pPr>
            <w:r>
              <w:rPr>
                <w:rFonts w:hint="default" w:ascii="Times New Roman" w:hAnsi="Times New Roman" w:eastAsia="宋体" w:cs="Times New Roman"/>
                <w:color w:val="auto"/>
                <w:highlight w:val="none"/>
                <w:lang w:bidi="ar"/>
              </w:rPr>
              <w:t>（6）污染防治措施技术经济分析</w:t>
            </w:r>
          </w:p>
          <w:p w14:paraId="79BE0115">
            <w:pPr>
              <w:pageBreakBefore w:val="0"/>
              <w:kinsoku/>
              <w:wordWrap/>
              <w:overflowPunct/>
              <w:topLinePunct w:val="0"/>
              <w:bidi w:val="0"/>
              <w:adjustRightInd w:val="0"/>
              <w:snapToGrid w:val="0"/>
              <w:spacing w:line="440" w:lineRule="exact"/>
              <w:ind w:firstLine="482"/>
              <w:rPr>
                <w:rFonts w:hint="default" w:ascii="Times New Roman" w:hAnsi="Times New Roman" w:eastAsia="宋体" w:cs="Times New Roman"/>
                <w:b/>
                <w:bCs/>
                <w:color w:val="auto"/>
                <w:szCs w:val="20"/>
                <w:highlight w:val="none"/>
              </w:rPr>
            </w:pPr>
            <w:r>
              <w:rPr>
                <w:rFonts w:hint="default" w:ascii="Times New Roman" w:hAnsi="Times New Roman" w:eastAsia="宋体" w:cs="Times New Roman"/>
                <w:b/>
                <w:color w:val="auto"/>
                <w:kern w:val="0"/>
                <w:highlight w:val="none"/>
                <w:lang w:bidi="ar"/>
              </w:rPr>
              <w:t>①</w:t>
            </w:r>
            <w:r>
              <w:rPr>
                <w:rFonts w:hint="default" w:ascii="Times New Roman" w:hAnsi="Times New Roman" w:eastAsia="宋体" w:cs="Times New Roman"/>
                <w:b/>
                <w:bCs/>
                <w:color w:val="auto"/>
                <w:szCs w:val="20"/>
                <w:highlight w:val="none"/>
              </w:rPr>
              <w:t>贮存场所（设施）污染防治措施</w:t>
            </w:r>
          </w:p>
          <w:p w14:paraId="648222B0">
            <w:pPr>
              <w:pageBreakBefore w:val="0"/>
              <w:kinsoku/>
              <w:wordWrap/>
              <w:overflowPunct/>
              <w:topLinePunct w:val="0"/>
              <w:bidi w:val="0"/>
              <w:adjustRightInd w:val="0"/>
              <w:snapToGrid w:val="0"/>
              <w:spacing w:line="440" w:lineRule="exact"/>
              <w:ind w:firstLine="482"/>
              <w:rPr>
                <w:rFonts w:hint="default" w:ascii="Times New Roman" w:hAnsi="Times New Roman" w:eastAsia="宋体" w:cs="Times New Roman"/>
                <w:b/>
                <w:color w:val="auto"/>
                <w:szCs w:val="20"/>
                <w:highlight w:val="none"/>
                <w:lang w:eastAsia="zh-CN"/>
              </w:rPr>
            </w:pPr>
            <w:r>
              <w:rPr>
                <w:rFonts w:hint="default" w:ascii="Times New Roman" w:hAnsi="Times New Roman" w:eastAsia="宋体" w:cs="Times New Roman"/>
                <w:b/>
                <w:color w:val="auto"/>
                <w:kern w:val="0"/>
                <w:highlight w:val="none"/>
                <w:lang w:val="en-US" w:eastAsia="zh-CN" w:bidi="ar"/>
              </w:rPr>
              <w:t>a.</w:t>
            </w:r>
            <w:r>
              <w:rPr>
                <w:rFonts w:hint="eastAsia" w:cs="Times New Roman"/>
                <w:b/>
                <w:color w:val="auto"/>
                <w:szCs w:val="20"/>
                <w:highlight w:val="none"/>
                <w:lang w:eastAsia="zh-CN"/>
              </w:rPr>
              <w:t>一般固废暂存库</w:t>
            </w:r>
          </w:p>
          <w:p w14:paraId="3DA10D26">
            <w:pPr>
              <w:pageBreakBefore w:val="0"/>
              <w:kinsoku/>
              <w:wordWrap/>
              <w:overflowPunct/>
              <w:topLinePunct w:val="0"/>
              <w:bidi w:val="0"/>
              <w:adjustRightInd w:val="0"/>
              <w:snapToGrid w:val="0"/>
              <w:spacing w:line="440" w:lineRule="exact"/>
              <w:ind w:firstLine="480"/>
              <w:rPr>
                <w:rFonts w:hint="default" w:ascii="Times New Roman" w:hAnsi="Times New Roman" w:eastAsia="宋体" w:cs="Times New Roman"/>
                <w:color w:val="auto"/>
                <w:szCs w:val="20"/>
                <w:highlight w:val="none"/>
              </w:rPr>
            </w:pPr>
            <w:r>
              <w:rPr>
                <w:rFonts w:hint="default" w:ascii="Times New Roman" w:hAnsi="Times New Roman" w:eastAsia="宋体" w:cs="Times New Roman"/>
                <w:color w:val="auto"/>
                <w:szCs w:val="20"/>
                <w:highlight w:val="none"/>
              </w:rPr>
              <w:t>本项目一般工业固废应按照相关要求分类收集贮存，暂存场所</w:t>
            </w:r>
            <w:r>
              <w:rPr>
                <w:rFonts w:hint="default" w:ascii="Times New Roman" w:hAnsi="Times New Roman" w:eastAsia="宋体" w:cs="Times New Roman"/>
                <w:color w:val="auto"/>
                <w:highlight w:val="none"/>
                <w:lang w:val="zh-CN"/>
              </w:rPr>
              <w:t>建设满足相应防渗漏、防雨淋、防扬尘等环境保护要求。</w:t>
            </w:r>
            <w:r>
              <w:rPr>
                <w:rFonts w:hint="default" w:ascii="Times New Roman" w:hAnsi="Times New Roman" w:eastAsia="宋体" w:cs="Times New Roman"/>
                <w:color w:val="auto"/>
                <w:szCs w:val="20"/>
                <w:highlight w:val="none"/>
              </w:rPr>
              <w:t>《环境保护图形标志</w:t>
            </w:r>
            <w:r>
              <w:rPr>
                <w:rFonts w:hint="eastAsia" w:cs="Times New Roman"/>
                <w:color w:val="auto"/>
                <w:szCs w:val="20"/>
                <w:highlight w:val="none"/>
                <w:lang w:val="en-US" w:eastAsia="zh-CN"/>
              </w:rPr>
              <w:t xml:space="preserve"> </w:t>
            </w:r>
            <w:r>
              <w:rPr>
                <w:rFonts w:hint="default" w:ascii="Times New Roman" w:hAnsi="Times New Roman" w:eastAsia="宋体" w:cs="Times New Roman"/>
                <w:color w:val="auto"/>
                <w:szCs w:val="20"/>
                <w:highlight w:val="none"/>
              </w:rPr>
              <w:t>固体废物贮存（处置）场》（</w:t>
            </w:r>
            <w:r>
              <w:rPr>
                <w:rFonts w:hint="eastAsia" w:cs="Times New Roman"/>
                <w:color w:val="auto"/>
                <w:szCs w:val="20"/>
                <w:highlight w:val="none"/>
                <w:lang w:eastAsia="zh-CN"/>
              </w:rPr>
              <w:t xml:space="preserve">GB </w:t>
            </w:r>
            <w:r>
              <w:rPr>
                <w:rFonts w:hint="default" w:ascii="Times New Roman" w:hAnsi="Times New Roman" w:eastAsia="宋体" w:cs="Times New Roman"/>
                <w:color w:val="auto"/>
                <w:szCs w:val="20"/>
                <w:highlight w:val="none"/>
              </w:rPr>
              <w:t>15562.2</w:t>
            </w:r>
            <w:r>
              <w:rPr>
                <w:rFonts w:hint="eastAsia" w:cs="Times New Roman"/>
                <w:color w:val="auto"/>
                <w:szCs w:val="20"/>
                <w:highlight w:val="none"/>
                <w:lang w:eastAsia="zh-CN"/>
              </w:rPr>
              <w:t>-</w:t>
            </w:r>
            <w:r>
              <w:rPr>
                <w:rFonts w:hint="default" w:ascii="Times New Roman" w:hAnsi="Times New Roman" w:eastAsia="宋体" w:cs="Times New Roman"/>
                <w:color w:val="auto"/>
                <w:szCs w:val="20"/>
                <w:highlight w:val="none"/>
              </w:rPr>
              <w:t>1995）规定要求。</w:t>
            </w:r>
          </w:p>
          <w:p w14:paraId="7F8BB0FE">
            <w:pPr>
              <w:pageBreakBefore w:val="0"/>
              <w:kinsoku/>
              <w:wordWrap/>
              <w:overflowPunct/>
              <w:topLinePunct w:val="0"/>
              <w:bidi w:val="0"/>
              <w:spacing w:line="440" w:lineRule="exact"/>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贮存、处置场的建设类型，必须与将要堆放的一般工业固体废物的类别相一致。</w:t>
            </w:r>
          </w:p>
          <w:p w14:paraId="3C7DED8B">
            <w:pPr>
              <w:pageBreakBefore w:val="0"/>
              <w:kinsoku/>
              <w:wordWrap/>
              <w:overflowPunct/>
              <w:topLinePunct w:val="0"/>
              <w:bidi w:val="0"/>
              <w:spacing w:line="440" w:lineRule="exact"/>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为保障设施、设备正常运营，必要时应采取措施防止地基下沉，尤其是防止不均匀或局部下沉。</w:t>
            </w:r>
          </w:p>
          <w:p w14:paraId="2DA407E0">
            <w:pPr>
              <w:pageBreakBefore w:val="0"/>
              <w:kinsoku/>
              <w:wordWrap/>
              <w:overflowPunct/>
              <w:topLinePunct w:val="0"/>
              <w:bidi w:val="0"/>
              <w:spacing w:line="440" w:lineRule="exact"/>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贮存、处置场的使用单位，应建立档案制度。应将入场的一般工业固体废物的种类和数量以及下列资料，详细记录在案，长期保存，供随时查阅。</w:t>
            </w:r>
          </w:p>
          <w:p w14:paraId="06DD89D1">
            <w:pPr>
              <w:pStyle w:val="5"/>
              <w:pageBreakBefore w:val="0"/>
              <w:kinsoku/>
              <w:wordWrap/>
              <w:overflowPunct/>
              <w:topLinePunct w:val="0"/>
              <w:bidi w:val="0"/>
              <w:spacing w:line="440" w:lineRule="exact"/>
              <w:ind w:firstLine="482"/>
              <w:rPr>
                <w:rFonts w:hint="eastAsia" w:ascii="Times New Roman" w:hAnsi="Times New Roman" w:eastAsia="宋体" w:cs="Times New Roman"/>
                <w:color w:val="auto"/>
                <w:highlight w:val="none"/>
                <w:lang w:eastAsia="zh-CN" w:bidi="ar"/>
              </w:rPr>
            </w:pPr>
            <w:r>
              <w:rPr>
                <w:rFonts w:hint="default" w:ascii="Times New Roman" w:hAnsi="Times New Roman" w:eastAsia="宋体" w:cs="Times New Roman"/>
                <w:color w:val="auto"/>
                <w:highlight w:val="none"/>
                <w:lang w:val="en-US" w:eastAsia="zh-CN" w:bidi="ar"/>
              </w:rPr>
              <w:t>b.</w:t>
            </w:r>
            <w:r>
              <w:rPr>
                <w:rFonts w:hint="eastAsia" w:cs="Times New Roman"/>
                <w:color w:val="auto"/>
                <w:highlight w:val="none"/>
                <w:lang w:eastAsia="zh-CN" w:bidi="ar"/>
              </w:rPr>
              <w:t>危废暂存库</w:t>
            </w:r>
          </w:p>
          <w:p w14:paraId="26B55D81">
            <w:pPr>
              <w:pStyle w:val="5"/>
              <w:pageBreakBefore w:val="0"/>
              <w:kinsoku/>
              <w:wordWrap/>
              <w:overflowPunct/>
              <w:topLinePunct w:val="0"/>
              <w:bidi w:val="0"/>
              <w:spacing w:line="440" w:lineRule="exact"/>
              <w:ind w:firstLine="480"/>
              <w:rPr>
                <w:rFonts w:hint="default" w:ascii="Times New Roman" w:hAnsi="Times New Roman" w:eastAsia="宋体" w:cs="Times New Roman"/>
                <w:b w:val="0"/>
                <w:bCs/>
                <w:color w:val="auto"/>
                <w:highlight w:val="none"/>
                <w:lang w:bidi="ar"/>
              </w:rPr>
            </w:pPr>
            <w:r>
              <w:rPr>
                <w:rFonts w:hint="default" w:ascii="Times New Roman" w:hAnsi="Times New Roman" w:eastAsia="宋体" w:cs="Times New Roman"/>
                <w:b w:val="0"/>
                <w:bCs/>
                <w:color w:val="auto"/>
                <w:highlight w:val="none"/>
                <w:lang w:bidi="ar"/>
              </w:rPr>
              <w:t>建设项目厂区</w:t>
            </w:r>
            <w:r>
              <w:rPr>
                <w:rFonts w:hint="eastAsia" w:cs="Times New Roman"/>
                <w:b w:val="0"/>
                <w:bCs/>
                <w:color w:val="auto"/>
                <w:highlight w:val="none"/>
                <w:lang w:val="en-US" w:eastAsia="zh-CN" w:bidi="ar"/>
              </w:rPr>
              <w:t>新建4</w:t>
            </w:r>
            <w:r>
              <w:rPr>
                <w:rFonts w:hint="default" w:ascii="Times New Roman" w:hAnsi="Times New Roman" w:eastAsia="宋体" w:cs="Times New Roman"/>
                <w:b w:val="0"/>
                <w:bCs/>
                <w:color w:val="auto"/>
                <w:highlight w:val="none"/>
                <w:lang w:bidi="ar"/>
              </w:rPr>
              <w:t>m</w:t>
            </w:r>
            <w:r>
              <w:rPr>
                <w:rFonts w:hint="default" w:ascii="Times New Roman" w:hAnsi="Times New Roman" w:eastAsia="宋体" w:cs="Times New Roman"/>
                <w:b w:val="0"/>
                <w:bCs/>
                <w:color w:val="auto"/>
                <w:highlight w:val="none"/>
                <w:vertAlign w:val="superscript"/>
                <w:lang w:bidi="ar"/>
              </w:rPr>
              <w:t>2</w:t>
            </w:r>
            <w:r>
              <w:rPr>
                <w:rFonts w:hint="default" w:ascii="Times New Roman" w:hAnsi="Times New Roman" w:eastAsia="宋体" w:cs="Times New Roman"/>
                <w:b w:val="0"/>
                <w:bCs/>
                <w:color w:val="auto"/>
                <w:highlight w:val="none"/>
                <w:lang w:bidi="ar"/>
              </w:rPr>
              <w:t>的危险废物贮存场所，贮存能力满足要求，危险废物贮存场所基本情况见</w:t>
            </w:r>
            <w:r>
              <w:rPr>
                <w:rFonts w:hint="eastAsia" w:cs="Times New Roman"/>
                <w:b w:val="0"/>
                <w:bCs/>
                <w:color w:val="auto"/>
                <w:highlight w:val="none"/>
                <w:lang w:val="en-US" w:eastAsia="zh-CN" w:bidi="ar"/>
              </w:rPr>
              <w:t>下表</w:t>
            </w:r>
            <w:r>
              <w:rPr>
                <w:rFonts w:hint="default" w:ascii="Times New Roman" w:hAnsi="Times New Roman" w:eastAsia="宋体" w:cs="Times New Roman"/>
                <w:b w:val="0"/>
                <w:bCs/>
                <w:color w:val="auto"/>
                <w:highlight w:val="none"/>
                <w:lang w:bidi="ar"/>
              </w:rPr>
              <w:t>。</w:t>
            </w:r>
          </w:p>
          <w:p w14:paraId="519D842F">
            <w:pPr>
              <w:pStyle w:val="48"/>
              <w:pageBreakBefore w:val="0"/>
              <w:numPr>
                <w:ilvl w:val="0"/>
                <w:numId w:val="0"/>
              </w:numPr>
              <w:kinsoku/>
              <w:wordWrap/>
              <w:overflowPunct/>
              <w:topLinePunct w:val="0"/>
              <w:bidi w:val="0"/>
              <w:spacing w:line="440" w:lineRule="exact"/>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表4-</w:t>
            </w:r>
            <w:r>
              <w:rPr>
                <w:rFonts w:hint="eastAsia" w:cs="Times New Roman"/>
                <w:color w:val="auto"/>
                <w:sz w:val="24"/>
                <w:highlight w:val="none"/>
                <w:lang w:val="en-US" w:eastAsia="zh-CN"/>
              </w:rPr>
              <w:t xml:space="preserve">18  </w:t>
            </w:r>
            <w:r>
              <w:rPr>
                <w:rFonts w:hint="default" w:ascii="Times New Roman" w:hAnsi="Times New Roman" w:eastAsia="宋体" w:cs="Times New Roman"/>
                <w:color w:val="auto"/>
                <w:sz w:val="24"/>
                <w:highlight w:val="none"/>
              </w:rPr>
              <w:t>项目危险废物贮存场所基本情况表</w:t>
            </w:r>
          </w:p>
          <w:tbl>
            <w:tblPr>
              <w:tblStyle w:val="36"/>
              <w:tblW w:w="5000" w:type="pct"/>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28" w:type="dxa"/>
                <w:bottom w:w="0" w:type="dxa"/>
                <w:right w:w="28" w:type="dxa"/>
              </w:tblCellMar>
            </w:tblPr>
            <w:tblGrid>
              <w:gridCol w:w="816"/>
              <w:gridCol w:w="1402"/>
              <w:gridCol w:w="854"/>
              <w:gridCol w:w="1237"/>
              <w:gridCol w:w="307"/>
              <w:gridCol w:w="773"/>
              <w:gridCol w:w="610"/>
              <w:gridCol w:w="705"/>
              <w:gridCol w:w="1583"/>
            </w:tblGrid>
            <w:tr w14:paraId="1A20855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28" w:type="dxa"/>
                  <w:bottom w:w="0" w:type="dxa"/>
                  <w:right w:w="28" w:type="dxa"/>
                </w:tblCellMar>
              </w:tblPrEx>
              <w:trPr>
                <w:trHeight w:val="0" w:hRule="atLeast"/>
                <w:tblHeader/>
              </w:trPr>
              <w:tc>
                <w:tcPr>
                  <w:tcW w:w="492" w:type="pct"/>
                  <w:tcBorders>
                    <w:right w:val="single" w:color="auto" w:sz="4" w:space="0"/>
                  </w:tcBorders>
                  <w:noWrap/>
                  <w:vAlign w:val="center"/>
                </w:tcPr>
                <w:p w14:paraId="3D90EA29">
                  <w:pPr>
                    <w:keepNext w:val="0"/>
                    <w:keepLines w:val="0"/>
                    <w:pageBreakBefore w:val="0"/>
                    <w:widowControl w:val="0"/>
                    <w:kinsoku/>
                    <w:wordWrap/>
                    <w:overflowPunct/>
                    <w:topLinePunct w:val="0"/>
                    <w:autoSpaceDE/>
                    <w:autoSpaceDN/>
                    <w:bidi w:val="0"/>
                    <w:snapToGrid w:val="0"/>
                    <w:spacing w:line="240" w:lineRule="exact"/>
                    <w:ind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贮存场所名称</w:t>
                  </w:r>
                </w:p>
              </w:tc>
              <w:tc>
                <w:tcPr>
                  <w:tcW w:w="845" w:type="pct"/>
                  <w:tcBorders>
                    <w:left w:val="single" w:color="auto" w:sz="4" w:space="0"/>
                    <w:right w:val="single" w:color="auto" w:sz="4" w:space="0"/>
                  </w:tcBorders>
                  <w:vAlign w:val="center"/>
                </w:tcPr>
                <w:p w14:paraId="78A7B36C">
                  <w:pPr>
                    <w:keepNext w:val="0"/>
                    <w:keepLines w:val="0"/>
                    <w:pageBreakBefore w:val="0"/>
                    <w:widowControl w:val="0"/>
                    <w:kinsoku/>
                    <w:wordWrap/>
                    <w:overflowPunct/>
                    <w:topLinePunct w:val="0"/>
                    <w:autoSpaceDE/>
                    <w:autoSpaceDN/>
                    <w:bidi w:val="0"/>
                    <w:snapToGrid w:val="0"/>
                    <w:spacing w:line="240" w:lineRule="exact"/>
                    <w:ind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危险废物名称</w:t>
                  </w:r>
                </w:p>
              </w:tc>
              <w:tc>
                <w:tcPr>
                  <w:tcW w:w="515" w:type="pct"/>
                  <w:tcBorders>
                    <w:left w:val="single" w:color="auto" w:sz="4" w:space="0"/>
                  </w:tcBorders>
                  <w:vAlign w:val="center"/>
                </w:tcPr>
                <w:p w14:paraId="41BB38C4">
                  <w:pPr>
                    <w:keepNext w:val="0"/>
                    <w:keepLines w:val="0"/>
                    <w:pageBreakBefore w:val="0"/>
                    <w:widowControl w:val="0"/>
                    <w:kinsoku/>
                    <w:wordWrap/>
                    <w:overflowPunct/>
                    <w:topLinePunct w:val="0"/>
                    <w:autoSpaceDE/>
                    <w:autoSpaceDN/>
                    <w:bidi w:val="0"/>
                    <w:snapToGrid w:val="0"/>
                    <w:spacing w:line="240" w:lineRule="exact"/>
                    <w:ind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危险废物类别</w:t>
                  </w:r>
                </w:p>
              </w:tc>
              <w:tc>
                <w:tcPr>
                  <w:tcW w:w="746" w:type="pct"/>
                  <w:vAlign w:val="center"/>
                </w:tcPr>
                <w:p w14:paraId="509A63E3">
                  <w:pPr>
                    <w:keepNext w:val="0"/>
                    <w:keepLines w:val="0"/>
                    <w:pageBreakBefore w:val="0"/>
                    <w:widowControl w:val="0"/>
                    <w:kinsoku/>
                    <w:wordWrap/>
                    <w:overflowPunct/>
                    <w:topLinePunct w:val="0"/>
                    <w:autoSpaceDE/>
                    <w:autoSpaceDN/>
                    <w:bidi w:val="0"/>
                    <w:snapToGrid w:val="0"/>
                    <w:spacing w:line="240" w:lineRule="exact"/>
                    <w:ind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危险废物</w:t>
                  </w:r>
                </w:p>
                <w:p w14:paraId="240AF97B">
                  <w:pPr>
                    <w:keepNext w:val="0"/>
                    <w:keepLines w:val="0"/>
                    <w:pageBreakBefore w:val="0"/>
                    <w:widowControl w:val="0"/>
                    <w:kinsoku/>
                    <w:wordWrap/>
                    <w:overflowPunct/>
                    <w:topLinePunct w:val="0"/>
                    <w:autoSpaceDE/>
                    <w:autoSpaceDN/>
                    <w:bidi w:val="0"/>
                    <w:snapToGrid w:val="0"/>
                    <w:spacing w:line="240" w:lineRule="exact"/>
                    <w:ind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代码</w:t>
                  </w:r>
                </w:p>
              </w:tc>
              <w:tc>
                <w:tcPr>
                  <w:tcW w:w="185" w:type="pct"/>
                  <w:vAlign w:val="center"/>
                </w:tcPr>
                <w:p w14:paraId="75AE4A74">
                  <w:pPr>
                    <w:keepNext w:val="0"/>
                    <w:keepLines w:val="0"/>
                    <w:pageBreakBefore w:val="0"/>
                    <w:widowControl w:val="0"/>
                    <w:kinsoku/>
                    <w:wordWrap/>
                    <w:overflowPunct/>
                    <w:topLinePunct w:val="0"/>
                    <w:autoSpaceDE/>
                    <w:autoSpaceDN/>
                    <w:bidi w:val="0"/>
                    <w:snapToGrid w:val="0"/>
                    <w:spacing w:line="240" w:lineRule="exact"/>
                    <w:ind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位置</w:t>
                  </w:r>
                </w:p>
              </w:tc>
              <w:tc>
                <w:tcPr>
                  <w:tcW w:w="466" w:type="pct"/>
                  <w:vAlign w:val="center"/>
                </w:tcPr>
                <w:p w14:paraId="62851D86">
                  <w:pPr>
                    <w:keepNext w:val="0"/>
                    <w:keepLines w:val="0"/>
                    <w:pageBreakBefore w:val="0"/>
                    <w:widowControl w:val="0"/>
                    <w:kinsoku/>
                    <w:wordWrap/>
                    <w:overflowPunct/>
                    <w:topLinePunct w:val="0"/>
                    <w:autoSpaceDE/>
                    <w:autoSpaceDN/>
                    <w:bidi w:val="0"/>
                    <w:snapToGrid w:val="0"/>
                    <w:spacing w:line="240" w:lineRule="exact"/>
                    <w:ind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占地面积（m</w:t>
                  </w:r>
                  <w:r>
                    <w:rPr>
                      <w:rFonts w:hint="default" w:ascii="Times New Roman" w:hAnsi="Times New Roman" w:eastAsia="宋体" w:cs="Times New Roman"/>
                      <w:b/>
                      <w:bCs/>
                      <w:color w:val="auto"/>
                      <w:sz w:val="21"/>
                      <w:szCs w:val="21"/>
                      <w:highlight w:val="none"/>
                      <w:vertAlign w:val="superscript"/>
                    </w:rPr>
                    <w:t>2</w:t>
                  </w:r>
                  <w:r>
                    <w:rPr>
                      <w:rFonts w:hint="default" w:ascii="Times New Roman" w:hAnsi="Times New Roman" w:eastAsia="宋体" w:cs="Times New Roman"/>
                      <w:b/>
                      <w:bCs/>
                      <w:color w:val="auto"/>
                      <w:sz w:val="21"/>
                      <w:szCs w:val="21"/>
                      <w:highlight w:val="none"/>
                    </w:rPr>
                    <w:t>）</w:t>
                  </w:r>
                </w:p>
              </w:tc>
              <w:tc>
                <w:tcPr>
                  <w:tcW w:w="368" w:type="pct"/>
                  <w:vAlign w:val="center"/>
                </w:tcPr>
                <w:p w14:paraId="68443855">
                  <w:pPr>
                    <w:keepNext w:val="0"/>
                    <w:keepLines w:val="0"/>
                    <w:pageBreakBefore w:val="0"/>
                    <w:widowControl w:val="0"/>
                    <w:kinsoku/>
                    <w:wordWrap/>
                    <w:overflowPunct/>
                    <w:topLinePunct w:val="0"/>
                    <w:autoSpaceDE/>
                    <w:autoSpaceDN/>
                    <w:bidi w:val="0"/>
                    <w:snapToGrid w:val="0"/>
                    <w:spacing w:line="240" w:lineRule="exact"/>
                    <w:ind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贮存方式</w:t>
                  </w:r>
                </w:p>
              </w:tc>
              <w:tc>
                <w:tcPr>
                  <w:tcW w:w="425" w:type="pct"/>
                  <w:vAlign w:val="center"/>
                </w:tcPr>
                <w:p w14:paraId="5C980B7B">
                  <w:pPr>
                    <w:keepNext w:val="0"/>
                    <w:keepLines w:val="0"/>
                    <w:pageBreakBefore w:val="0"/>
                    <w:widowControl w:val="0"/>
                    <w:kinsoku/>
                    <w:wordWrap/>
                    <w:overflowPunct/>
                    <w:topLinePunct w:val="0"/>
                    <w:autoSpaceDE/>
                    <w:autoSpaceDN/>
                    <w:bidi w:val="0"/>
                    <w:snapToGrid w:val="0"/>
                    <w:spacing w:line="240" w:lineRule="exact"/>
                    <w:ind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贮存能力（t）</w:t>
                  </w:r>
                </w:p>
              </w:tc>
              <w:tc>
                <w:tcPr>
                  <w:tcW w:w="955" w:type="pct"/>
                  <w:vAlign w:val="center"/>
                </w:tcPr>
                <w:p w14:paraId="14617D73">
                  <w:pPr>
                    <w:keepNext w:val="0"/>
                    <w:keepLines w:val="0"/>
                    <w:pageBreakBefore w:val="0"/>
                    <w:widowControl w:val="0"/>
                    <w:kinsoku/>
                    <w:wordWrap/>
                    <w:overflowPunct/>
                    <w:topLinePunct w:val="0"/>
                    <w:autoSpaceDE/>
                    <w:autoSpaceDN/>
                    <w:bidi w:val="0"/>
                    <w:snapToGrid w:val="0"/>
                    <w:spacing w:line="240" w:lineRule="exact"/>
                    <w:ind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贮存</w:t>
                  </w:r>
                </w:p>
                <w:p w14:paraId="68E1D536">
                  <w:pPr>
                    <w:keepNext w:val="0"/>
                    <w:keepLines w:val="0"/>
                    <w:pageBreakBefore w:val="0"/>
                    <w:widowControl w:val="0"/>
                    <w:kinsoku/>
                    <w:wordWrap/>
                    <w:overflowPunct/>
                    <w:topLinePunct w:val="0"/>
                    <w:autoSpaceDE/>
                    <w:autoSpaceDN/>
                    <w:bidi w:val="0"/>
                    <w:snapToGrid w:val="0"/>
                    <w:spacing w:line="240" w:lineRule="exact"/>
                    <w:ind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周期</w:t>
                  </w:r>
                </w:p>
              </w:tc>
            </w:tr>
            <w:tr w14:paraId="7D6260F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28" w:type="dxa"/>
                  <w:bottom w:w="0" w:type="dxa"/>
                  <w:right w:w="28" w:type="dxa"/>
                </w:tblCellMar>
              </w:tblPrEx>
              <w:trPr>
                <w:trHeight w:val="0" w:hRule="atLeast"/>
                <w:tblHeader/>
              </w:trPr>
              <w:tc>
                <w:tcPr>
                  <w:tcW w:w="492" w:type="pct"/>
                  <w:vMerge w:val="restart"/>
                  <w:tcBorders>
                    <w:right w:val="single" w:color="auto" w:sz="4" w:space="0"/>
                  </w:tcBorders>
                  <w:noWrap/>
                  <w:vAlign w:val="center"/>
                </w:tcPr>
                <w:p w14:paraId="7CFF6F2D">
                  <w:pPr>
                    <w:keepNext w:val="0"/>
                    <w:keepLines w:val="0"/>
                    <w:pageBreakBefore w:val="0"/>
                    <w:widowControl w:val="0"/>
                    <w:kinsoku/>
                    <w:wordWrap/>
                    <w:overflowPunct/>
                    <w:topLinePunct w:val="0"/>
                    <w:autoSpaceDE/>
                    <w:autoSpaceDN/>
                    <w:bidi w:val="0"/>
                    <w:snapToGrid w:val="0"/>
                    <w:spacing w:line="240" w:lineRule="exact"/>
                    <w:ind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eastAsia" w:cs="Times New Roman"/>
                      <w:color w:val="auto"/>
                      <w:sz w:val="21"/>
                      <w:szCs w:val="21"/>
                      <w:highlight w:val="none"/>
                      <w:lang w:eastAsia="zh-CN"/>
                    </w:rPr>
                    <w:t>危废暂存库</w:t>
                  </w:r>
                </w:p>
              </w:tc>
              <w:tc>
                <w:tcPr>
                  <w:tcW w:w="1402" w:type="dxa"/>
                  <w:tcBorders>
                    <w:left w:val="single" w:color="auto" w:sz="4" w:space="0"/>
                    <w:right w:val="single" w:color="auto" w:sz="4" w:space="0"/>
                  </w:tcBorders>
                  <w:vAlign w:val="center"/>
                </w:tcPr>
                <w:p w14:paraId="6D774DD1">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default" w:ascii="Times New Roman" w:hAnsi="Times New Roman" w:eastAsia="宋体" w:cs="Times New Roman"/>
                      <w:color w:val="auto"/>
                      <w:sz w:val="21"/>
                      <w:szCs w:val="21"/>
                      <w:highlight w:val="none"/>
                    </w:rPr>
                  </w:pPr>
                  <w:r>
                    <w:rPr>
                      <w:rFonts w:hint="eastAsia"/>
                      <w:b w:val="0"/>
                      <w:bCs w:val="0"/>
                      <w:color w:val="auto"/>
                      <w:highlight w:val="none"/>
                    </w:rPr>
                    <w:t>废</w:t>
                  </w:r>
                  <w:r>
                    <w:rPr>
                      <w:rFonts w:hint="eastAsia"/>
                      <w:b w:val="0"/>
                      <w:bCs w:val="0"/>
                      <w:color w:val="auto"/>
                      <w:highlight w:val="none"/>
                      <w:lang w:eastAsia="zh-CN"/>
                    </w:rPr>
                    <w:t>显像剂</w:t>
                  </w:r>
                </w:p>
              </w:tc>
              <w:tc>
                <w:tcPr>
                  <w:tcW w:w="854" w:type="dxa"/>
                  <w:tcBorders>
                    <w:left w:val="single" w:color="auto" w:sz="4" w:space="0"/>
                  </w:tcBorders>
                  <w:shd w:val="clear" w:color="auto" w:fill="auto"/>
                  <w:vAlign w:val="center"/>
                </w:tcPr>
                <w:p w14:paraId="13AA0E67">
                  <w:pPr>
                    <w:keepNext w:val="0"/>
                    <w:keepLines w:val="0"/>
                    <w:pageBreakBefore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240" w:lineRule="exact"/>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HW16</w:t>
                  </w:r>
                </w:p>
              </w:tc>
              <w:tc>
                <w:tcPr>
                  <w:tcW w:w="1237" w:type="dxa"/>
                  <w:vAlign w:val="center"/>
                </w:tcPr>
                <w:p w14:paraId="3AA19840">
                  <w:pPr>
                    <w:keepNext w:val="0"/>
                    <w:keepLines w:val="0"/>
                    <w:pageBreakBefore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240" w:lineRule="exact"/>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2"/>
                      <w:sz w:val="21"/>
                      <w:szCs w:val="21"/>
                      <w:highlight w:val="none"/>
                      <w:lang w:val="en-US" w:eastAsia="zh-CN" w:bidi="ar-SA"/>
                    </w:rPr>
                    <w:t>900-019-16</w:t>
                  </w:r>
                </w:p>
              </w:tc>
              <w:tc>
                <w:tcPr>
                  <w:tcW w:w="185" w:type="pct"/>
                  <w:vMerge w:val="restart"/>
                  <w:vAlign w:val="center"/>
                </w:tcPr>
                <w:p w14:paraId="51A32424">
                  <w:pPr>
                    <w:keepNext w:val="0"/>
                    <w:keepLines w:val="0"/>
                    <w:pageBreakBefore w:val="0"/>
                    <w:widowControl w:val="0"/>
                    <w:kinsoku/>
                    <w:wordWrap/>
                    <w:overflowPunct/>
                    <w:topLinePunct w:val="0"/>
                    <w:autoSpaceDE/>
                    <w:autoSpaceDN/>
                    <w:bidi w:val="0"/>
                    <w:snapToGrid w:val="0"/>
                    <w:spacing w:line="240" w:lineRule="exact"/>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厂区西侧</w:t>
                  </w:r>
                </w:p>
              </w:tc>
              <w:tc>
                <w:tcPr>
                  <w:tcW w:w="466" w:type="pct"/>
                  <w:vMerge w:val="restart"/>
                  <w:vAlign w:val="center"/>
                </w:tcPr>
                <w:p w14:paraId="50F30D57">
                  <w:pPr>
                    <w:keepNext w:val="0"/>
                    <w:keepLines w:val="0"/>
                    <w:pageBreakBefore w:val="0"/>
                    <w:widowControl w:val="0"/>
                    <w:kinsoku/>
                    <w:wordWrap/>
                    <w:overflowPunct/>
                    <w:topLinePunct w:val="0"/>
                    <w:autoSpaceDE/>
                    <w:autoSpaceDN/>
                    <w:bidi w:val="0"/>
                    <w:snapToGrid w:val="0"/>
                    <w:spacing w:line="240" w:lineRule="exact"/>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4</w:t>
                  </w:r>
                </w:p>
              </w:tc>
              <w:tc>
                <w:tcPr>
                  <w:tcW w:w="368" w:type="pct"/>
                  <w:vMerge w:val="restart"/>
                  <w:vAlign w:val="center"/>
                </w:tcPr>
                <w:p w14:paraId="0F18C4BD">
                  <w:pPr>
                    <w:keepNext w:val="0"/>
                    <w:keepLines w:val="0"/>
                    <w:pageBreakBefore w:val="0"/>
                    <w:widowControl w:val="0"/>
                    <w:kinsoku/>
                    <w:wordWrap/>
                    <w:overflowPunct/>
                    <w:topLinePunct w:val="0"/>
                    <w:autoSpaceDE/>
                    <w:autoSpaceDN/>
                    <w:bidi w:val="0"/>
                    <w:snapToGrid w:val="0"/>
                    <w:spacing w:line="240" w:lineRule="exact"/>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密封包装</w:t>
                  </w:r>
                </w:p>
              </w:tc>
              <w:tc>
                <w:tcPr>
                  <w:tcW w:w="425" w:type="pct"/>
                  <w:vMerge w:val="restart"/>
                  <w:vAlign w:val="center"/>
                </w:tcPr>
                <w:p w14:paraId="0F963AA8">
                  <w:pPr>
                    <w:keepNext w:val="0"/>
                    <w:keepLines w:val="0"/>
                    <w:pageBreakBefore w:val="0"/>
                    <w:widowControl w:val="0"/>
                    <w:kinsoku/>
                    <w:wordWrap/>
                    <w:overflowPunct/>
                    <w:topLinePunct w:val="0"/>
                    <w:autoSpaceDE/>
                    <w:autoSpaceDN/>
                    <w:bidi w:val="0"/>
                    <w:snapToGrid w:val="0"/>
                    <w:spacing w:line="240" w:lineRule="exact"/>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4</w:t>
                  </w:r>
                </w:p>
              </w:tc>
              <w:tc>
                <w:tcPr>
                  <w:tcW w:w="955" w:type="pct"/>
                  <w:vMerge w:val="restart"/>
                  <w:shd w:val="clear" w:color="auto" w:fill="auto"/>
                  <w:vAlign w:val="center"/>
                </w:tcPr>
                <w:p w14:paraId="60D2C3F3">
                  <w:pPr>
                    <w:keepNext w:val="0"/>
                    <w:keepLines w:val="0"/>
                    <w:pageBreakBefore w:val="0"/>
                    <w:widowControl w:val="0"/>
                    <w:kinsoku/>
                    <w:wordWrap/>
                    <w:overflowPunct/>
                    <w:topLinePunct w:val="0"/>
                    <w:autoSpaceDE/>
                    <w:autoSpaceDN/>
                    <w:bidi w:val="0"/>
                    <w:snapToGrid w:val="0"/>
                    <w:spacing w:line="240" w:lineRule="exact"/>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满足正常情况下危废贮存需求，按需至少每季度清理一次</w:t>
                  </w:r>
                </w:p>
              </w:tc>
            </w:tr>
            <w:tr w14:paraId="0AC4F63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28" w:type="dxa"/>
                  <w:bottom w:w="0" w:type="dxa"/>
                  <w:right w:w="28" w:type="dxa"/>
                </w:tblCellMar>
              </w:tblPrEx>
              <w:trPr>
                <w:trHeight w:val="0" w:hRule="atLeast"/>
                <w:tblHeader/>
              </w:trPr>
              <w:tc>
                <w:tcPr>
                  <w:tcW w:w="492" w:type="pct"/>
                  <w:vMerge w:val="continue"/>
                  <w:tcBorders>
                    <w:right w:val="single" w:color="auto" w:sz="4" w:space="0"/>
                  </w:tcBorders>
                  <w:noWrap/>
                  <w:vAlign w:val="center"/>
                </w:tcPr>
                <w:p w14:paraId="7110BA3E">
                  <w:pPr>
                    <w:keepNext w:val="0"/>
                    <w:keepLines w:val="0"/>
                    <w:pageBreakBefore w:val="0"/>
                    <w:widowControl w:val="0"/>
                    <w:kinsoku/>
                    <w:wordWrap/>
                    <w:overflowPunct/>
                    <w:topLinePunct w:val="0"/>
                    <w:autoSpaceDE/>
                    <w:autoSpaceDN/>
                    <w:bidi w:val="0"/>
                    <w:snapToGrid w:val="0"/>
                    <w:spacing w:line="240" w:lineRule="exact"/>
                    <w:ind w:firstLine="0" w:firstLineChars="0"/>
                    <w:jc w:val="center"/>
                    <w:textAlignment w:val="auto"/>
                    <w:rPr>
                      <w:rFonts w:hint="default" w:ascii="Times New Roman" w:hAnsi="Times New Roman" w:eastAsia="宋体" w:cs="Times New Roman"/>
                      <w:color w:val="auto"/>
                      <w:sz w:val="21"/>
                      <w:szCs w:val="21"/>
                      <w:highlight w:val="none"/>
                    </w:rPr>
                  </w:pPr>
                </w:p>
              </w:tc>
              <w:tc>
                <w:tcPr>
                  <w:tcW w:w="1402" w:type="dxa"/>
                  <w:tcBorders>
                    <w:left w:val="single" w:color="auto" w:sz="4" w:space="0"/>
                    <w:right w:val="single" w:color="auto" w:sz="4" w:space="0"/>
                  </w:tcBorders>
                  <w:vAlign w:val="center"/>
                </w:tcPr>
                <w:p w14:paraId="35F96F65">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default" w:ascii="Times New Roman" w:hAnsi="Times New Roman" w:eastAsia="宋体" w:cs="Times New Roman"/>
                      <w:color w:val="auto"/>
                      <w:sz w:val="21"/>
                      <w:szCs w:val="21"/>
                      <w:highlight w:val="none"/>
                      <w:lang w:eastAsia="zh-CN"/>
                    </w:rPr>
                  </w:pPr>
                  <w:r>
                    <w:rPr>
                      <w:rFonts w:hint="eastAsia"/>
                      <w:b w:val="0"/>
                      <w:bCs w:val="0"/>
                      <w:color w:val="auto"/>
                      <w:highlight w:val="none"/>
                      <w:lang w:val="en-US" w:eastAsia="zh-CN"/>
                    </w:rPr>
                    <w:t>废渗透剂</w:t>
                  </w:r>
                </w:p>
              </w:tc>
              <w:tc>
                <w:tcPr>
                  <w:tcW w:w="854" w:type="dxa"/>
                  <w:tcBorders>
                    <w:left w:val="single" w:color="auto" w:sz="4" w:space="0"/>
                  </w:tcBorders>
                  <w:vAlign w:val="center"/>
                </w:tcPr>
                <w:p w14:paraId="4A391E31">
                  <w:pPr>
                    <w:keepNext w:val="0"/>
                    <w:keepLines w:val="0"/>
                    <w:pageBreakBefore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240" w:lineRule="exact"/>
                    <w:ind w:firstLine="0" w:firstLineChars="0"/>
                    <w:jc w:val="center"/>
                    <w:rPr>
                      <w:rFonts w:hint="default" w:ascii="Times New Roman" w:hAnsi="Times New Roman" w:eastAsia="宋体" w:cs="Times New Roman"/>
                      <w:color w:val="auto"/>
                      <w:sz w:val="21"/>
                      <w:szCs w:val="21"/>
                      <w:highlight w:val="none"/>
                    </w:rPr>
                  </w:pPr>
                  <w:r>
                    <w:rPr>
                      <w:rFonts w:hint="eastAsia" w:cs="Times New Roman"/>
                      <w:color w:val="auto"/>
                      <w:kern w:val="2"/>
                      <w:sz w:val="21"/>
                      <w:szCs w:val="21"/>
                      <w:highlight w:val="none"/>
                      <w:lang w:val="en-US" w:eastAsia="zh-CN" w:bidi="ar-SA"/>
                    </w:rPr>
                    <w:t>HW16</w:t>
                  </w:r>
                </w:p>
              </w:tc>
              <w:tc>
                <w:tcPr>
                  <w:tcW w:w="1237" w:type="dxa"/>
                  <w:vAlign w:val="center"/>
                </w:tcPr>
                <w:p w14:paraId="49252DD2">
                  <w:pPr>
                    <w:keepNext w:val="0"/>
                    <w:keepLines w:val="0"/>
                    <w:pageBreakBefore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240" w:lineRule="exact"/>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2"/>
                      <w:sz w:val="21"/>
                      <w:szCs w:val="21"/>
                      <w:highlight w:val="none"/>
                      <w:lang w:val="en-US" w:eastAsia="zh-CN" w:bidi="ar-SA"/>
                    </w:rPr>
                    <w:t>900-019-16</w:t>
                  </w:r>
                </w:p>
              </w:tc>
              <w:tc>
                <w:tcPr>
                  <w:tcW w:w="185" w:type="pct"/>
                  <w:vMerge w:val="continue"/>
                  <w:vAlign w:val="center"/>
                </w:tcPr>
                <w:p w14:paraId="1652ED96">
                  <w:pPr>
                    <w:keepNext w:val="0"/>
                    <w:keepLines w:val="0"/>
                    <w:pageBreakBefore w:val="0"/>
                    <w:widowControl w:val="0"/>
                    <w:kinsoku/>
                    <w:wordWrap/>
                    <w:overflowPunct/>
                    <w:topLinePunct w:val="0"/>
                    <w:autoSpaceDE/>
                    <w:autoSpaceDN/>
                    <w:bidi w:val="0"/>
                    <w:snapToGrid w:val="0"/>
                    <w:spacing w:line="240" w:lineRule="exact"/>
                    <w:ind w:firstLine="0" w:firstLineChars="0"/>
                    <w:jc w:val="center"/>
                    <w:textAlignment w:val="auto"/>
                    <w:rPr>
                      <w:rFonts w:hint="default" w:ascii="Times New Roman" w:hAnsi="Times New Roman" w:eastAsia="宋体" w:cs="Times New Roman"/>
                      <w:color w:val="auto"/>
                      <w:sz w:val="21"/>
                      <w:szCs w:val="21"/>
                      <w:highlight w:val="none"/>
                    </w:rPr>
                  </w:pPr>
                </w:p>
              </w:tc>
              <w:tc>
                <w:tcPr>
                  <w:tcW w:w="466" w:type="pct"/>
                  <w:vMerge w:val="continue"/>
                  <w:vAlign w:val="center"/>
                </w:tcPr>
                <w:p w14:paraId="4B4AA1BE">
                  <w:pPr>
                    <w:keepNext w:val="0"/>
                    <w:keepLines w:val="0"/>
                    <w:pageBreakBefore w:val="0"/>
                    <w:widowControl w:val="0"/>
                    <w:kinsoku/>
                    <w:wordWrap/>
                    <w:overflowPunct/>
                    <w:topLinePunct w:val="0"/>
                    <w:autoSpaceDE/>
                    <w:autoSpaceDN/>
                    <w:bidi w:val="0"/>
                    <w:snapToGrid w:val="0"/>
                    <w:spacing w:line="240" w:lineRule="exact"/>
                    <w:ind w:firstLine="0" w:firstLineChars="0"/>
                    <w:jc w:val="center"/>
                    <w:textAlignment w:val="auto"/>
                    <w:rPr>
                      <w:rFonts w:hint="default" w:ascii="Times New Roman" w:hAnsi="Times New Roman" w:eastAsia="宋体" w:cs="Times New Roman"/>
                      <w:color w:val="auto"/>
                      <w:sz w:val="21"/>
                      <w:szCs w:val="21"/>
                      <w:highlight w:val="none"/>
                    </w:rPr>
                  </w:pPr>
                </w:p>
              </w:tc>
              <w:tc>
                <w:tcPr>
                  <w:tcW w:w="368" w:type="pct"/>
                  <w:vMerge w:val="continue"/>
                  <w:vAlign w:val="center"/>
                </w:tcPr>
                <w:p w14:paraId="0C4F182F">
                  <w:pPr>
                    <w:keepNext w:val="0"/>
                    <w:keepLines w:val="0"/>
                    <w:pageBreakBefore w:val="0"/>
                    <w:widowControl w:val="0"/>
                    <w:kinsoku/>
                    <w:wordWrap/>
                    <w:overflowPunct/>
                    <w:topLinePunct w:val="0"/>
                    <w:autoSpaceDE/>
                    <w:autoSpaceDN/>
                    <w:bidi w:val="0"/>
                    <w:snapToGrid w:val="0"/>
                    <w:spacing w:line="240" w:lineRule="exact"/>
                    <w:ind w:firstLine="0" w:firstLineChars="0"/>
                    <w:jc w:val="center"/>
                    <w:textAlignment w:val="auto"/>
                    <w:rPr>
                      <w:rFonts w:hint="default" w:ascii="Times New Roman" w:hAnsi="Times New Roman" w:eastAsia="宋体" w:cs="Times New Roman"/>
                      <w:color w:val="auto"/>
                      <w:sz w:val="21"/>
                      <w:szCs w:val="21"/>
                      <w:highlight w:val="none"/>
                    </w:rPr>
                  </w:pPr>
                </w:p>
              </w:tc>
              <w:tc>
                <w:tcPr>
                  <w:tcW w:w="425" w:type="pct"/>
                  <w:vMerge w:val="continue"/>
                  <w:vAlign w:val="center"/>
                </w:tcPr>
                <w:p w14:paraId="725EB179">
                  <w:pPr>
                    <w:keepNext w:val="0"/>
                    <w:keepLines w:val="0"/>
                    <w:pageBreakBefore w:val="0"/>
                    <w:widowControl w:val="0"/>
                    <w:kinsoku/>
                    <w:wordWrap/>
                    <w:overflowPunct/>
                    <w:topLinePunct w:val="0"/>
                    <w:autoSpaceDE/>
                    <w:autoSpaceDN/>
                    <w:bidi w:val="0"/>
                    <w:snapToGrid w:val="0"/>
                    <w:spacing w:line="240" w:lineRule="exact"/>
                    <w:ind w:firstLine="0" w:firstLineChars="0"/>
                    <w:jc w:val="center"/>
                    <w:textAlignment w:val="auto"/>
                    <w:rPr>
                      <w:rFonts w:hint="default" w:ascii="Times New Roman" w:hAnsi="Times New Roman" w:eastAsia="宋体" w:cs="Times New Roman"/>
                      <w:color w:val="auto"/>
                      <w:sz w:val="21"/>
                      <w:szCs w:val="21"/>
                      <w:highlight w:val="none"/>
                    </w:rPr>
                  </w:pPr>
                </w:p>
              </w:tc>
              <w:tc>
                <w:tcPr>
                  <w:tcW w:w="955" w:type="pct"/>
                  <w:vMerge w:val="continue"/>
                  <w:shd w:val="clear" w:color="auto" w:fill="auto"/>
                  <w:vAlign w:val="center"/>
                </w:tcPr>
                <w:p w14:paraId="0687CB86">
                  <w:pPr>
                    <w:keepNext w:val="0"/>
                    <w:keepLines w:val="0"/>
                    <w:pageBreakBefore w:val="0"/>
                    <w:widowControl w:val="0"/>
                    <w:kinsoku/>
                    <w:wordWrap/>
                    <w:overflowPunct/>
                    <w:topLinePunct w:val="0"/>
                    <w:autoSpaceDE/>
                    <w:autoSpaceDN/>
                    <w:bidi w:val="0"/>
                    <w:snapToGrid w:val="0"/>
                    <w:spacing w:line="240" w:lineRule="exact"/>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p>
              </w:tc>
            </w:tr>
            <w:tr w14:paraId="224E9FC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28" w:type="dxa"/>
                  <w:bottom w:w="0" w:type="dxa"/>
                  <w:right w:w="28" w:type="dxa"/>
                </w:tblCellMar>
              </w:tblPrEx>
              <w:trPr>
                <w:trHeight w:val="0" w:hRule="atLeast"/>
                <w:tblHeader/>
              </w:trPr>
              <w:tc>
                <w:tcPr>
                  <w:tcW w:w="492" w:type="pct"/>
                  <w:vMerge w:val="continue"/>
                  <w:tcBorders>
                    <w:right w:val="single" w:color="auto" w:sz="4" w:space="0"/>
                  </w:tcBorders>
                  <w:noWrap/>
                  <w:vAlign w:val="center"/>
                </w:tcPr>
                <w:p w14:paraId="3FE2D039">
                  <w:pPr>
                    <w:keepNext w:val="0"/>
                    <w:keepLines w:val="0"/>
                    <w:pageBreakBefore w:val="0"/>
                    <w:widowControl w:val="0"/>
                    <w:kinsoku/>
                    <w:wordWrap/>
                    <w:overflowPunct/>
                    <w:topLinePunct w:val="0"/>
                    <w:autoSpaceDE/>
                    <w:autoSpaceDN/>
                    <w:bidi w:val="0"/>
                    <w:snapToGrid w:val="0"/>
                    <w:spacing w:line="240" w:lineRule="exact"/>
                    <w:ind w:firstLine="0" w:firstLineChars="0"/>
                    <w:jc w:val="center"/>
                    <w:textAlignment w:val="auto"/>
                    <w:rPr>
                      <w:rFonts w:hint="default" w:ascii="Times New Roman" w:hAnsi="Times New Roman" w:eastAsia="宋体" w:cs="Times New Roman"/>
                      <w:color w:val="auto"/>
                      <w:sz w:val="21"/>
                      <w:szCs w:val="21"/>
                      <w:highlight w:val="none"/>
                    </w:rPr>
                  </w:pPr>
                </w:p>
              </w:tc>
              <w:tc>
                <w:tcPr>
                  <w:tcW w:w="1402" w:type="dxa"/>
                  <w:tcBorders>
                    <w:left w:val="single" w:color="auto" w:sz="4" w:space="0"/>
                    <w:right w:val="single" w:color="auto" w:sz="4" w:space="0"/>
                  </w:tcBorders>
                  <w:vAlign w:val="center"/>
                </w:tcPr>
                <w:p w14:paraId="5A262E2A">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default" w:ascii="Times New Roman" w:hAnsi="Times New Roman" w:eastAsia="宋体" w:cs="Times New Roman"/>
                      <w:color w:val="auto"/>
                      <w:sz w:val="21"/>
                      <w:szCs w:val="21"/>
                      <w:highlight w:val="none"/>
                    </w:rPr>
                  </w:pPr>
                  <w:r>
                    <w:rPr>
                      <w:rFonts w:hint="eastAsia" w:ascii="Times New Roman" w:cs="Times New Roman" w:eastAsiaTheme="minorEastAsia"/>
                      <w:b w:val="0"/>
                      <w:bCs/>
                      <w:color w:val="auto"/>
                      <w:kern w:val="0"/>
                      <w:sz w:val="21"/>
                      <w:szCs w:val="21"/>
                      <w:highlight w:val="none"/>
                      <w:lang w:val="en-US" w:eastAsia="zh-CN" w:bidi="ar-SA"/>
                    </w:rPr>
                    <w:t>清洗废液</w:t>
                  </w:r>
                </w:p>
              </w:tc>
              <w:tc>
                <w:tcPr>
                  <w:tcW w:w="854" w:type="dxa"/>
                  <w:tcBorders>
                    <w:left w:val="single" w:color="auto" w:sz="4" w:space="0"/>
                  </w:tcBorders>
                  <w:shd w:val="clear" w:color="auto" w:fill="auto"/>
                  <w:vAlign w:val="center"/>
                </w:tcPr>
                <w:p w14:paraId="2B8FBC46">
                  <w:pPr>
                    <w:keepNext w:val="0"/>
                    <w:keepLines w:val="0"/>
                    <w:pageBreakBefore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240" w:lineRule="exact"/>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HW06</w:t>
                  </w:r>
                </w:p>
              </w:tc>
              <w:tc>
                <w:tcPr>
                  <w:tcW w:w="1237" w:type="dxa"/>
                  <w:vAlign w:val="center"/>
                </w:tcPr>
                <w:p w14:paraId="57F3B57B">
                  <w:pPr>
                    <w:keepNext w:val="0"/>
                    <w:keepLines w:val="0"/>
                    <w:pageBreakBefore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240" w:lineRule="exact"/>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2"/>
                      <w:sz w:val="21"/>
                      <w:szCs w:val="21"/>
                      <w:highlight w:val="none"/>
                      <w:lang w:val="en-US" w:eastAsia="zh-CN" w:bidi="ar-SA"/>
                    </w:rPr>
                    <w:t>900-404-06</w:t>
                  </w:r>
                </w:p>
              </w:tc>
              <w:tc>
                <w:tcPr>
                  <w:tcW w:w="185" w:type="pct"/>
                  <w:vMerge w:val="continue"/>
                  <w:vAlign w:val="center"/>
                </w:tcPr>
                <w:p w14:paraId="6A28C519">
                  <w:pPr>
                    <w:keepNext w:val="0"/>
                    <w:keepLines w:val="0"/>
                    <w:pageBreakBefore w:val="0"/>
                    <w:widowControl w:val="0"/>
                    <w:kinsoku/>
                    <w:wordWrap/>
                    <w:overflowPunct/>
                    <w:topLinePunct w:val="0"/>
                    <w:autoSpaceDE/>
                    <w:autoSpaceDN/>
                    <w:bidi w:val="0"/>
                    <w:snapToGrid w:val="0"/>
                    <w:spacing w:line="240" w:lineRule="exact"/>
                    <w:ind w:firstLine="0" w:firstLineChars="0"/>
                    <w:jc w:val="center"/>
                    <w:textAlignment w:val="auto"/>
                    <w:rPr>
                      <w:rFonts w:hint="default" w:ascii="Times New Roman" w:hAnsi="Times New Roman" w:eastAsia="宋体" w:cs="Times New Roman"/>
                      <w:color w:val="auto"/>
                      <w:sz w:val="21"/>
                      <w:szCs w:val="21"/>
                      <w:highlight w:val="none"/>
                    </w:rPr>
                  </w:pPr>
                </w:p>
              </w:tc>
              <w:tc>
                <w:tcPr>
                  <w:tcW w:w="466" w:type="pct"/>
                  <w:vMerge w:val="continue"/>
                  <w:vAlign w:val="center"/>
                </w:tcPr>
                <w:p w14:paraId="40515DA2">
                  <w:pPr>
                    <w:keepNext w:val="0"/>
                    <w:keepLines w:val="0"/>
                    <w:pageBreakBefore w:val="0"/>
                    <w:widowControl w:val="0"/>
                    <w:kinsoku/>
                    <w:wordWrap/>
                    <w:overflowPunct/>
                    <w:topLinePunct w:val="0"/>
                    <w:autoSpaceDE/>
                    <w:autoSpaceDN/>
                    <w:bidi w:val="0"/>
                    <w:snapToGrid w:val="0"/>
                    <w:spacing w:line="240" w:lineRule="exact"/>
                    <w:ind w:firstLine="0" w:firstLineChars="0"/>
                    <w:jc w:val="center"/>
                    <w:textAlignment w:val="auto"/>
                    <w:rPr>
                      <w:rFonts w:hint="default" w:ascii="Times New Roman" w:hAnsi="Times New Roman" w:eastAsia="宋体" w:cs="Times New Roman"/>
                      <w:color w:val="auto"/>
                      <w:sz w:val="21"/>
                      <w:szCs w:val="21"/>
                      <w:highlight w:val="none"/>
                    </w:rPr>
                  </w:pPr>
                </w:p>
              </w:tc>
              <w:tc>
                <w:tcPr>
                  <w:tcW w:w="368" w:type="pct"/>
                  <w:vMerge w:val="continue"/>
                  <w:vAlign w:val="center"/>
                </w:tcPr>
                <w:p w14:paraId="0AB45E52">
                  <w:pPr>
                    <w:keepNext w:val="0"/>
                    <w:keepLines w:val="0"/>
                    <w:pageBreakBefore w:val="0"/>
                    <w:widowControl w:val="0"/>
                    <w:kinsoku/>
                    <w:wordWrap/>
                    <w:overflowPunct/>
                    <w:topLinePunct w:val="0"/>
                    <w:autoSpaceDE/>
                    <w:autoSpaceDN/>
                    <w:bidi w:val="0"/>
                    <w:snapToGrid w:val="0"/>
                    <w:spacing w:line="240" w:lineRule="exact"/>
                    <w:ind w:firstLine="0" w:firstLineChars="0"/>
                    <w:jc w:val="center"/>
                    <w:textAlignment w:val="auto"/>
                    <w:rPr>
                      <w:rFonts w:hint="default" w:ascii="Times New Roman" w:hAnsi="Times New Roman" w:eastAsia="宋体" w:cs="Times New Roman"/>
                      <w:color w:val="auto"/>
                      <w:sz w:val="21"/>
                      <w:szCs w:val="21"/>
                      <w:highlight w:val="none"/>
                    </w:rPr>
                  </w:pPr>
                </w:p>
              </w:tc>
              <w:tc>
                <w:tcPr>
                  <w:tcW w:w="425" w:type="pct"/>
                  <w:vMerge w:val="continue"/>
                  <w:vAlign w:val="center"/>
                </w:tcPr>
                <w:p w14:paraId="22FCD065">
                  <w:pPr>
                    <w:keepNext w:val="0"/>
                    <w:keepLines w:val="0"/>
                    <w:pageBreakBefore w:val="0"/>
                    <w:widowControl w:val="0"/>
                    <w:kinsoku/>
                    <w:wordWrap/>
                    <w:overflowPunct/>
                    <w:topLinePunct w:val="0"/>
                    <w:autoSpaceDE/>
                    <w:autoSpaceDN/>
                    <w:bidi w:val="0"/>
                    <w:snapToGrid w:val="0"/>
                    <w:spacing w:line="240" w:lineRule="exact"/>
                    <w:ind w:firstLine="0" w:firstLineChars="0"/>
                    <w:jc w:val="center"/>
                    <w:textAlignment w:val="auto"/>
                    <w:rPr>
                      <w:rFonts w:hint="default" w:ascii="Times New Roman" w:hAnsi="Times New Roman" w:eastAsia="宋体" w:cs="Times New Roman"/>
                      <w:color w:val="auto"/>
                      <w:sz w:val="21"/>
                      <w:szCs w:val="21"/>
                      <w:highlight w:val="none"/>
                    </w:rPr>
                  </w:pPr>
                </w:p>
              </w:tc>
              <w:tc>
                <w:tcPr>
                  <w:tcW w:w="955" w:type="pct"/>
                  <w:vMerge w:val="continue"/>
                  <w:vAlign w:val="center"/>
                </w:tcPr>
                <w:p w14:paraId="2C52A6E8">
                  <w:pPr>
                    <w:keepNext w:val="0"/>
                    <w:keepLines w:val="0"/>
                    <w:pageBreakBefore w:val="0"/>
                    <w:widowControl w:val="0"/>
                    <w:kinsoku/>
                    <w:wordWrap/>
                    <w:overflowPunct/>
                    <w:topLinePunct w:val="0"/>
                    <w:autoSpaceDE/>
                    <w:autoSpaceDN/>
                    <w:bidi w:val="0"/>
                    <w:snapToGrid w:val="0"/>
                    <w:spacing w:line="240" w:lineRule="exact"/>
                    <w:ind w:firstLine="0" w:firstLineChars="0"/>
                    <w:jc w:val="center"/>
                    <w:textAlignment w:val="auto"/>
                    <w:rPr>
                      <w:rFonts w:hint="default" w:ascii="Times New Roman" w:hAnsi="Times New Roman" w:eastAsia="宋体" w:cs="Times New Roman"/>
                      <w:color w:val="auto"/>
                      <w:sz w:val="21"/>
                      <w:szCs w:val="21"/>
                      <w:highlight w:val="none"/>
                    </w:rPr>
                  </w:pPr>
                </w:p>
              </w:tc>
            </w:tr>
            <w:tr w14:paraId="635135AB">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28" w:type="dxa"/>
                  <w:bottom w:w="0" w:type="dxa"/>
                  <w:right w:w="28" w:type="dxa"/>
                </w:tblCellMar>
              </w:tblPrEx>
              <w:trPr>
                <w:trHeight w:val="0" w:hRule="atLeast"/>
                <w:tblHeader/>
              </w:trPr>
              <w:tc>
                <w:tcPr>
                  <w:tcW w:w="492" w:type="pct"/>
                  <w:vMerge w:val="continue"/>
                  <w:tcBorders>
                    <w:right w:val="single" w:color="auto" w:sz="4" w:space="0"/>
                  </w:tcBorders>
                  <w:noWrap/>
                  <w:vAlign w:val="center"/>
                </w:tcPr>
                <w:p w14:paraId="4C9B2A19">
                  <w:pPr>
                    <w:keepNext w:val="0"/>
                    <w:keepLines w:val="0"/>
                    <w:pageBreakBefore w:val="0"/>
                    <w:widowControl w:val="0"/>
                    <w:kinsoku/>
                    <w:wordWrap/>
                    <w:overflowPunct/>
                    <w:topLinePunct w:val="0"/>
                    <w:autoSpaceDE/>
                    <w:autoSpaceDN/>
                    <w:bidi w:val="0"/>
                    <w:snapToGrid w:val="0"/>
                    <w:spacing w:line="240" w:lineRule="exact"/>
                    <w:ind w:firstLine="0" w:firstLineChars="0"/>
                    <w:jc w:val="center"/>
                    <w:textAlignment w:val="auto"/>
                    <w:rPr>
                      <w:rFonts w:hint="default" w:ascii="Times New Roman" w:hAnsi="Times New Roman" w:eastAsia="宋体" w:cs="Times New Roman"/>
                      <w:color w:val="auto"/>
                      <w:sz w:val="21"/>
                      <w:szCs w:val="21"/>
                      <w:highlight w:val="none"/>
                    </w:rPr>
                  </w:pPr>
                </w:p>
              </w:tc>
              <w:tc>
                <w:tcPr>
                  <w:tcW w:w="1402" w:type="dxa"/>
                  <w:tcBorders>
                    <w:left w:val="single" w:color="auto" w:sz="4" w:space="0"/>
                    <w:right w:val="single" w:color="auto" w:sz="4" w:space="0"/>
                  </w:tcBorders>
                  <w:vAlign w:val="center"/>
                </w:tcPr>
                <w:p w14:paraId="5F374149">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eastAsia" w:ascii="Times New Roman" w:cs="Times New Roman" w:eastAsiaTheme="minorEastAsia"/>
                      <w:b w:val="0"/>
                      <w:bCs/>
                      <w:color w:val="auto"/>
                      <w:sz w:val="21"/>
                      <w:szCs w:val="21"/>
                      <w:highlight w:val="none"/>
                      <w:lang w:val="en-US" w:eastAsia="zh-CN"/>
                    </w:rPr>
                  </w:pPr>
                  <w:r>
                    <w:rPr>
                      <w:rFonts w:hint="eastAsia" w:ascii="Times New Roman" w:cs="Times New Roman" w:eastAsiaTheme="minorEastAsia"/>
                      <w:b w:val="0"/>
                      <w:bCs/>
                      <w:color w:val="auto"/>
                      <w:kern w:val="0"/>
                      <w:sz w:val="21"/>
                      <w:szCs w:val="21"/>
                      <w:highlight w:val="none"/>
                      <w:lang w:val="en-US" w:eastAsia="zh-CN" w:bidi="ar-SA"/>
                    </w:rPr>
                    <w:t>废抹布</w:t>
                  </w:r>
                </w:p>
              </w:tc>
              <w:tc>
                <w:tcPr>
                  <w:tcW w:w="854" w:type="dxa"/>
                  <w:tcBorders>
                    <w:left w:val="single" w:color="auto" w:sz="4" w:space="0"/>
                  </w:tcBorders>
                  <w:shd w:val="clear" w:color="auto" w:fill="auto"/>
                  <w:vAlign w:val="center"/>
                </w:tcPr>
                <w:p w14:paraId="60CBD5DC">
                  <w:pPr>
                    <w:keepNext w:val="0"/>
                    <w:keepLines w:val="0"/>
                    <w:pageBreakBefore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240" w:lineRule="exact"/>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HW49</w:t>
                  </w:r>
                </w:p>
              </w:tc>
              <w:tc>
                <w:tcPr>
                  <w:tcW w:w="1237" w:type="dxa"/>
                  <w:vAlign w:val="center"/>
                </w:tcPr>
                <w:p w14:paraId="5E55B3BB">
                  <w:pPr>
                    <w:keepNext w:val="0"/>
                    <w:keepLines w:val="0"/>
                    <w:pageBreakBefore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240" w:lineRule="exact"/>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900-041-49</w:t>
                  </w:r>
                </w:p>
              </w:tc>
              <w:tc>
                <w:tcPr>
                  <w:tcW w:w="185" w:type="pct"/>
                  <w:vMerge w:val="continue"/>
                  <w:vAlign w:val="center"/>
                </w:tcPr>
                <w:p w14:paraId="41D2636D">
                  <w:pPr>
                    <w:keepNext w:val="0"/>
                    <w:keepLines w:val="0"/>
                    <w:pageBreakBefore w:val="0"/>
                    <w:widowControl w:val="0"/>
                    <w:kinsoku/>
                    <w:wordWrap/>
                    <w:overflowPunct/>
                    <w:topLinePunct w:val="0"/>
                    <w:autoSpaceDE/>
                    <w:autoSpaceDN/>
                    <w:bidi w:val="0"/>
                    <w:snapToGrid w:val="0"/>
                    <w:spacing w:line="240" w:lineRule="exact"/>
                    <w:ind w:firstLine="0" w:firstLineChars="0"/>
                    <w:jc w:val="center"/>
                    <w:textAlignment w:val="auto"/>
                    <w:rPr>
                      <w:rFonts w:hint="default" w:ascii="Times New Roman" w:hAnsi="Times New Roman" w:eastAsia="宋体" w:cs="Times New Roman"/>
                      <w:color w:val="auto"/>
                      <w:sz w:val="21"/>
                      <w:szCs w:val="21"/>
                      <w:highlight w:val="none"/>
                    </w:rPr>
                  </w:pPr>
                </w:p>
              </w:tc>
              <w:tc>
                <w:tcPr>
                  <w:tcW w:w="466" w:type="pct"/>
                  <w:vMerge w:val="continue"/>
                  <w:vAlign w:val="center"/>
                </w:tcPr>
                <w:p w14:paraId="10047BDC">
                  <w:pPr>
                    <w:keepNext w:val="0"/>
                    <w:keepLines w:val="0"/>
                    <w:pageBreakBefore w:val="0"/>
                    <w:widowControl w:val="0"/>
                    <w:kinsoku/>
                    <w:wordWrap/>
                    <w:overflowPunct/>
                    <w:topLinePunct w:val="0"/>
                    <w:autoSpaceDE/>
                    <w:autoSpaceDN/>
                    <w:bidi w:val="0"/>
                    <w:snapToGrid w:val="0"/>
                    <w:spacing w:line="240" w:lineRule="exact"/>
                    <w:ind w:firstLine="0" w:firstLineChars="0"/>
                    <w:jc w:val="center"/>
                    <w:textAlignment w:val="auto"/>
                    <w:rPr>
                      <w:rFonts w:hint="default" w:ascii="Times New Roman" w:hAnsi="Times New Roman" w:eastAsia="宋体" w:cs="Times New Roman"/>
                      <w:color w:val="auto"/>
                      <w:sz w:val="21"/>
                      <w:szCs w:val="21"/>
                      <w:highlight w:val="none"/>
                    </w:rPr>
                  </w:pPr>
                </w:p>
              </w:tc>
              <w:tc>
                <w:tcPr>
                  <w:tcW w:w="368" w:type="pct"/>
                  <w:vMerge w:val="continue"/>
                  <w:vAlign w:val="center"/>
                </w:tcPr>
                <w:p w14:paraId="2B37660A">
                  <w:pPr>
                    <w:keepNext w:val="0"/>
                    <w:keepLines w:val="0"/>
                    <w:pageBreakBefore w:val="0"/>
                    <w:widowControl w:val="0"/>
                    <w:kinsoku/>
                    <w:wordWrap/>
                    <w:overflowPunct/>
                    <w:topLinePunct w:val="0"/>
                    <w:autoSpaceDE/>
                    <w:autoSpaceDN/>
                    <w:bidi w:val="0"/>
                    <w:snapToGrid w:val="0"/>
                    <w:spacing w:line="240" w:lineRule="exact"/>
                    <w:ind w:firstLine="0" w:firstLineChars="0"/>
                    <w:jc w:val="center"/>
                    <w:textAlignment w:val="auto"/>
                    <w:rPr>
                      <w:rFonts w:hint="default" w:ascii="Times New Roman" w:hAnsi="Times New Roman" w:eastAsia="宋体" w:cs="Times New Roman"/>
                      <w:color w:val="auto"/>
                      <w:sz w:val="21"/>
                      <w:szCs w:val="21"/>
                      <w:highlight w:val="none"/>
                    </w:rPr>
                  </w:pPr>
                </w:p>
              </w:tc>
              <w:tc>
                <w:tcPr>
                  <w:tcW w:w="425" w:type="pct"/>
                  <w:vMerge w:val="continue"/>
                  <w:vAlign w:val="center"/>
                </w:tcPr>
                <w:p w14:paraId="102534D9">
                  <w:pPr>
                    <w:keepNext w:val="0"/>
                    <w:keepLines w:val="0"/>
                    <w:pageBreakBefore w:val="0"/>
                    <w:widowControl w:val="0"/>
                    <w:kinsoku/>
                    <w:wordWrap/>
                    <w:overflowPunct/>
                    <w:topLinePunct w:val="0"/>
                    <w:autoSpaceDE/>
                    <w:autoSpaceDN/>
                    <w:bidi w:val="0"/>
                    <w:snapToGrid w:val="0"/>
                    <w:spacing w:line="240" w:lineRule="exact"/>
                    <w:ind w:firstLine="0" w:firstLineChars="0"/>
                    <w:jc w:val="center"/>
                    <w:textAlignment w:val="auto"/>
                    <w:rPr>
                      <w:rFonts w:hint="default" w:ascii="Times New Roman" w:hAnsi="Times New Roman" w:eastAsia="宋体" w:cs="Times New Roman"/>
                      <w:color w:val="auto"/>
                      <w:sz w:val="21"/>
                      <w:szCs w:val="21"/>
                      <w:highlight w:val="none"/>
                    </w:rPr>
                  </w:pPr>
                </w:p>
              </w:tc>
              <w:tc>
                <w:tcPr>
                  <w:tcW w:w="955" w:type="pct"/>
                  <w:vMerge w:val="continue"/>
                  <w:vAlign w:val="center"/>
                </w:tcPr>
                <w:p w14:paraId="4AFD501B">
                  <w:pPr>
                    <w:keepNext w:val="0"/>
                    <w:keepLines w:val="0"/>
                    <w:pageBreakBefore w:val="0"/>
                    <w:widowControl w:val="0"/>
                    <w:kinsoku/>
                    <w:wordWrap/>
                    <w:overflowPunct/>
                    <w:topLinePunct w:val="0"/>
                    <w:autoSpaceDE/>
                    <w:autoSpaceDN/>
                    <w:bidi w:val="0"/>
                    <w:snapToGrid w:val="0"/>
                    <w:spacing w:line="240" w:lineRule="exact"/>
                    <w:ind w:firstLine="0" w:firstLineChars="0"/>
                    <w:jc w:val="center"/>
                    <w:textAlignment w:val="auto"/>
                    <w:rPr>
                      <w:rFonts w:hint="default" w:ascii="Times New Roman" w:hAnsi="Times New Roman" w:eastAsia="宋体" w:cs="Times New Roman"/>
                      <w:color w:val="auto"/>
                      <w:sz w:val="21"/>
                      <w:szCs w:val="21"/>
                      <w:highlight w:val="none"/>
                    </w:rPr>
                  </w:pPr>
                </w:p>
              </w:tc>
            </w:tr>
            <w:tr w14:paraId="3712FA63">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28" w:type="dxa"/>
                  <w:bottom w:w="0" w:type="dxa"/>
                  <w:right w:w="28" w:type="dxa"/>
                </w:tblCellMar>
              </w:tblPrEx>
              <w:trPr>
                <w:trHeight w:val="0" w:hRule="atLeast"/>
                <w:tblHeader/>
              </w:trPr>
              <w:tc>
                <w:tcPr>
                  <w:tcW w:w="492" w:type="pct"/>
                  <w:vMerge w:val="continue"/>
                  <w:tcBorders>
                    <w:right w:val="single" w:color="auto" w:sz="4" w:space="0"/>
                  </w:tcBorders>
                  <w:noWrap/>
                  <w:vAlign w:val="center"/>
                </w:tcPr>
                <w:p w14:paraId="7F02EDDF">
                  <w:pPr>
                    <w:keepNext w:val="0"/>
                    <w:keepLines w:val="0"/>
                    <w:pageBreakBefore w:val="0"/>
                    <w:widowControl w:val="0"/>
                    <w:kinsoku/>
                    <w:wordWrap/>
                    <w:overflowPunct/>
                    <w:topLinePunct w:val="0"/>
                    <w:autoSpaceDE/>
                    <w:autoSpaceDN/>
                    <w:bidi w:val="0"/>
                    <w:snapToGrid w:val="0"/>
                    <w:spacing w:line="240" w:lineRule="exact"/>
                    <w:ind w:firstLine="0" w:firstLineChars="0"/>
                    <w:jc w:val="center"/>
                    <w:textAlignment w:val="auto"/>
                    <w:rPr>
                      <w:rFonts w:hint="default" w:ascii="Times New Roman" w:hAnsi="Times New Roman" w:eastAsia="宋体" w:cs="Times New Roman"/>
                      <w:color w:val="auto"/>
                      <w:sz w:val="21"/>
                      <w:szCs w:val="21"/>
                      <w:highlight w:val="none"/>
                    </w:rPr>
                  </w:pPr>
                </w:p>
              </w:tc>
              <w:tc>
                <w:tcPr>
                  <w:tcW w:w="1402" w:type="dxa"/>
                  <w:tcBorders>
                    <w:left w:val="single" w:color="auto" w:sz="4" w:space="0"/>
                    <w:right w:val="single" w:color="auto" w:sz="4" w:space="0"/>
                  </w:tcBorders>
                  <w:vAlign w:val="center"/>
                </w:tcPr>
                <w:p w14:paraId="0A1710EF">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eastAsia" w:ascii="Times New Roman" w:cs="Times New Roman" w:eastAsiaTheme="minorEastAsia"/>
                      <w:b w:val="0"/>
                      <w:bCs/>
                      <w:color w:val="auto"/>
                      <w:sz w:val="21"/>
                      <w:szCs w:val="21"/>
                      <w:highlight w:val="none"/>
                      <w:lang w:val="en-US" w:eastAsia="zh-CN"/>
                    </w:rPr>
                  </w:pPr>
                  <w:r>
                    <w:rPr>
                      <w:rFonts w:hint="eastAsia" w:ascii="Times New Roman" w:cs="Times New Roman" w:eastAsiaTheme="minorEastAsia"/>
                      <w:b w:val="0"/>
                      <w:bCs/>
                      <w:color w:val="auto"/>
                      <w:sz w:val="21"/>
                      <w:szCs w:val="21"/>
                      <w:highlight w:val="none"/>
                      <w:lang w:val="en-US" w:eastAsia="zh-CN"/>
                    </w:rPr>
                    <w:t>废切削液</w:t>
                  </w:r>
                </w:p>
              </w:tc>
              <w:tc>
                <w:tcPr>
                  <w:tcW w:w="854" w:type="dxa"/>
                  <w:tcBorders>
                    <w:left w:val="single" w:color="auto" w:sz="4" w:space="0"/>
                  </w:tcBorders>
                  <w:shd w:val="clear" w:color="auto" w:fill="auto"/>
                  <w:vAlign w:val="center"/>
                </w:tcPr>
                <w:p w14:paraId="3FEE7CC8">
                  <w:pPr>
                    <w:keepNext w:val="0"/>
                    <w:keepLines w:val="0"/>
                    <w:pageBreakBefore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240" w:lineRule="exact"/>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HW</w:t>
                  </w:r>
                  <w:r>
                    <w:rPr>
                      <w:rFonts w:hint="eastAsia" w:ascii="Times New Roman" w:hAnsi="Times New Roman" w:eastAsia="宋体" w:cs="Times New Roman"/>
                      <w:color w:val="auto"/>
                      <w:sz w:val="21"/>
                      <w:szCs w:val="21"/>
                      <w:highlight w:val="none"/>
                      <w:lang w:val="en-US" w:eastAsia="zh-CN"/>
                    </w:rPr>
                    <w:t>0</w:t>
                  </w:r>
                  <w:r>
                    <w:rPr>
                      <w:rFonts w:hint="default" w:ascii="Times New Roman" w:hAnsi="Times New Roman" w:eastAsia="宋体" w:cs="Times New Roman"/>
                      <w:color w:val="auto"/>
                      <w:sz w:val="21"/>
                      <w:szCs w:val="21"/>
                      <w:highlight w:val="none"/>
                      <w:lang w:val="en-US" w:eastAsia="zh-CN"/>
                    </w:rPr>
                    <w:t>9</w:t>
                  </w:r>
                </w:p>
              </w:tc>
              <w:tc>
                <w:tcPr>
                  <w:tcW w:w="1237" w:type="dxa"/>
                  <w:vAlign w:val="center"/>
                </w:tcPr>
                <w:p w14:paraId="3DACF100">
                  <w:pPr>
                    <w:keepNext w:val="0"/>
                    <w:keepLines w:val="0"/>
                    <w:pageBreakBefore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240" w:lineRule="exact"/>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2"/>
                      <w:sz w:val="21"/>
                      <w:szCs w:val="21"/>
                      <w:highlight w:val="none"/>
                      <w:lang w:val="en-US" w:eastAsia="zh-CN" w:bidi="ar-SA"/>
                    </w:rPr>
                    <w:t>900-006-09</w:t>
                  </w:r>
                </w:p>
              </w:tc>
              <w:tc>
                <w:tcPr>
                  <w:tcW w:w="185" w:type="pct"/>
                  <w:vMerge w:val="continue"/>
                  <w:vAlign w:val="center"/>
                </w:tcPr>
                <w:p w14:paraId="4331832C">
                  <w:pPr>
                    <w:keepNext w:val="0"/>
                    <w:keepLines w:val="0"/>
                    <w:pageBreakBefore w:val="0"/>
                    <w:widowControl w:val="0"/>
                    <w:kinsoku/>
                    <w:wordWrap/>
                    <w:overflowPunct/>
                    <w:topLinePunct w:val="0"/>
                    <w:autoSpaceDE/>
                    <w:autoSpaceDN/>
                    <w:bidi w:val="0"/>
                    <w:snapToGrid w:val="0"/>
                    <w:spacing w:line="240" w:lineRule="exact"/>
                    <w:ind w:firstLine="0" w:firstLineChars="0"/>
                    <w:jc w:val="center"/>
                    <w:textAlignment w:val="auto"/>
                    <w:rPr>
                      <w:rFonts w:hint="default" w:ascii="Times New Roman" w:hAnsi="Times New Roman" w:eastAsia="宋体" w:cs="Times New Roman"/>
                      <w:color w:val="auto"/>
                      <w:sz w:val="21"/>
                      <w:szCs w:val="21"/>
                      <w:highlight w:val="none"/>
                    </w:rPr>
                  </w:pPr>
                </w:p>
              </w:tc>
              <w:tc>
                <w:tcPr>
                  <w:tcW w:w="466" w:type="pct"/>
                  <w:vMerge w:val="continue"/>
                  <w:vAlign w:val="center"/>
                </w:tcPr>
                <w:p w14:paraId="3A06DFB9">
                  <w:pPr>
                    <w:keepNext w:val="0"/>
                    <w:keepLines w:val="0"/>
                    <w:pageBreakBefore w:val="0"/>
                    <w:widowControl w:val="0"/>
                    <w:kinsoku/>
                    <w:wordWrap/>
                    <w:overflowPunct/>
                    <w:topLinePunct w:val="0"/>
                    <w:autoSpaceDE/>
                    <w:autoSpaceDN/>
                    <w:bidi w:val="0"/>
                    <w:snapToGrid w:val="0"/>
                    <w:spacing w:line="240" w:lineRule="exact"/>
                    <w:ind w:firstLine="0" w:firstLineChars="0"/>
                    <w:jc w:val="center"/>
                    <w:textAlignment w:val="auto"/>
                    <w:rPr>
                      <w:rFonts w:hint="default" w:ascii="Times New Roman" w:hAnsi="Times New Roman" w:eastAsia="宋体" w:cs="Times New Roman"/>
                      <w:color w:val="auto"/>
                      <w:sz w:val="21"/>
                      <w:szCs w:val="21"/>
                      <w:highlight w:val="none"/>
                    </w:rPr>
                  </w:pPr>
                </w:p>
              </w:tc>
              <w:tc>
                <w:tcPr>
                  <w:tcW w:w="368" w:type="pct"/>
                  <w:vMerge w:val="continue"/>
                  <w:vAlign w:val="center"/>
                </w:tcPr>
                <w:p w14:paraId="6ECA5FDB">
                  <w:pPr>
                    <w:keepNext w:val="0"/>
                    <w:keepLines w:val="0"/>
                    <w:pageBreakBefore w:val="0"/>
                    <w:widowControl w:val="0"/>
                    <w:kinsoku/>
                    <w:wordWrap/>
                    <w:overflowPunct/>
                    <w:topLinePunct w:val="0"/>
                    <w:autoSpaceDE/>
                    <w:autoSpaceDN/>
                    <w:bidi w:val="0"/>
                    <w:snapToGrid w:val="0"/>
                    <w:spacing w:line="240" w:lineRule="exact"/>
                    <w:ind w:firstLine="0" w:firstLineChars="0"/>
                    <w:jc w:val="center"/>
                    <w:textAlignment w:val="auto"/>
                    <w:rPr>
                      <w:rFonts w:hint="default" w:ascii="Times New Roman" w:hAnsi="Times New Roman" w:eastAsia="宋体" w:cs="Times New Roman"/>
                      <w:color w:val="auto"/>
                      <w:sz w:val="21"/>
                      <w:szCs w:val="21"/>
                      <w:highlight w:val="none"/>
                    </w:rPr>
                  </w:pPr>
                </w:p>
              </w:tc>
              <w:tc>
                <w:tcPr>
                  <w:tcW w:w="425" w:type="pct"/>
                  <w:vMerge w:val="continue"/>
                  <w:vAlign w:val="center"/>
                </w:tcPr>
                <w:p w14:paraId="1E8C62C6">
                  <w:pPr>
                    <w:keepNext w:val="0"/>
                    <w:keepLines w:val="0"/>
                    <w:pageBreakBefore w:val="0"/>
                    <w:widowControl w:val="0"/>
                    <w:kinsoku/>
                    <w:wordWrap/>
                    <w:overflowPunct/>
                    <w:topLinePunct w:val="0"/>
                    <w:autoSpaceDE/>
                    <w:autoSpaceDN/>
                    <w:bidi w:val="0"/>
                    <w:snapToGrid w:val="0"/>
                    <w:spacing w:line="240" w:lineRule="exact"/>
                    <w:ind w:firstLine="0" w:firstLineChars="0"/>
                    <w:jc w:val="center"/>
                    <w:textAlignment w:val="auto"/>
                    <w:rPr>
                      <w:rFonts w:hint="default" w:ascii="Times New Roman" w:hAnsi="Times New Roman" w:eastAsia="宋体" w:cs="Times New Roman"/>
                      <w:color w:val="auto"/>
                      <w:sz w:val="21"/>
                      <w:szCs w:val="21"/>
                      <w:highlight w:val="none"/>
                    </w:rPr>
                  </w:pPr>
                </w:p>
              </w:tc>
              <w:tc>
                <w:tcPr>
                  <w:tcW w:w="955" w:type="pct"/>
                  <w:vMerge w:val="continue"/>
                  <w:vAlign w:val="center"/>
                </w:tcPr>
                <w:p w14:paraId="46FBB19A">
                  <w:pPr>
                    <w:keepNext w:val="0"/>
                    <w:keepLines w:val="0"/>
                    <w:pageBreakBefore w:val="0"/>
                    <w:widowControl w:val="0"/>
                    <w:kinsoku/>
                    <w:wordWrap/>
                    <w:overflowPunct/>
                    <w:topLinePunct w:val="0"/>
                    <w:autoSpaceDE/>
                    <w:autoSpaceDN/>
                    <w:bidi w:val="0"/>
                    <w:snapToGrid w:val="0"/>
                    <w:spacing w:line="240" w:lineRule="exact"/>
                    <w:ind w:firstLine="0" w:firstLineChars="0"/>
                    <w:jc w:val="center"/>
                    <w:textAlignment w:val="auto"/>
                    <w:rPr>
                      <w:rFonts w:hint="default" w:ascii="Times New Roman" w:hAnsi="Times New Roman" w:eastAsia="宋体" w:cs="Times New Roman"/>
                      <w:color w:val="auto"/>
                      <w:sz w:val="21"/>
                      <w:szCs w:val="21"/>
                      <w:highlight w:val="none"/>
                    </w:rPr>
                  </w:pPr>
                </w:p>
              </w:tc>
            </w:tr>
            <w:tr w14:paraId="77CE897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28" w:type="dxa"/>
                  <w:bottom w:w="0" w:type="dxa"/>
                  <w:right w:w="28" w:type="dxa"/>
                </w:tblCellMar>
              </w:tblPrEx>
              <w:trPr>
                <w:trHeight w:val="0" w:hRule="atLeast"/>
                <w:tblHeader/>
              </w:trPr>
              <w:tc>
                <w:tcPr>
                  <w:tcW w:w="492" w:type="pct"/>
                  <w:vMerge w:val="continue"/>
                  <w:tcBorders>
                    <w:right w:val="single" w:color="auto" w:sz="4" w:space="0"/>
                  </w:tcBorders>
                  <w:noWrap/>
                  <w:vAlign w:val="center"/>
                </w:tcPr>
                <w:p w14:paraId="4065D5EE">
                  <w:pPr>
                    <w:keepNext w:val="0"/>
                    <w:keepLines w:val="0"/>
                    <w:pageBreakBefore w:val="0"/>
                    <w:widowControl w:val="0"/>
                    <w:kinsoku/>
                    <w:wordWrap/>
                    <w:overflowPunct/>
                    <w:topLinePunct w:val="0"/>
                    <w:autoSpaceDE/>
                    <w:autoSpaceDN/>
                    <w:bidi w:val="0"/>
                    <w:snapToGrid w:val="0"/>
                    <w:spacing w:line="240" w:lineRule="exact"/>
                    <w:ind w:firstLine="0" w:firstLineChars="0"/>
                    <w:jc w:val="center"/>
                    <w:textAlignment w:val="auto"/>
                    <w:rPr>
                      <w:rFonts w:hint="default" w:ascii="Times New Roman" w:hAnsi="Times New Roman" w:eastAsia="宋体" w:cs="Times New Roman"/>
                      <w:color w:val="auto"/>
                      <w:sz w:val="21"/>
                      <w:szCs w:val="21"/>
                      <w:highlight w:val="none"/>
                    </w:rPr>
                  </w:pPr>
                </w:p>
              </w:tc>
              <w:tc>
                <w:tcPr>
                  <w:tcW w:w="1402" w:type="dxa"/>
                  <w:tcBorders>
                    <w:left w:val="single" w:color="auto" w:sz="4" w:space="0"/>
                    <w:right w:val="single" w:color="auto" w:sz="4" w:space="0"/>
                  </w:tcBorders>
                  <w:vAlign w:val="center"/>
                </w:tcPr>
                <w:p w14:paraId="7F33F9E3">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cs="Times New Roman" w:eastAsiaTheme="minorEastAsia"/>
                      <w:b w:val="0"/>
                      <w:bCs/>
                      <w:color w:val="auto"/>
                      <w:kern w:val="0"/>
                      <w:sz w:val="21"/>
                      <w:szCs w:val="21"/>
                      <w:highlight w:val="none"/>
                      <w:lang w:val="en-US" w:eastAsia="zh-CN" w:bidi="ar-SA"/>
                    </w:rPr>
                    <w:t>废油桶</w:t>
                  </w:r>
                </w:p>
              </w:tc>
              <w:tc>
                <w:tcPr>
                  <w:tcW w:w="854" w:type="dxa"/>
                  <w:tcBorders>
                    <w:left w:val="single" w:color="auto" w:sz="4" w:space="0"/>
                  </w:tcBorders>
                  <w:shd w:val="clear" w:color="auto" w:fill="auto"/>
                  <w:vAlign w:val="center"/>
                </w:tcPr>
                <w:p w14:paraId="7B8F5284">
                  <w:pPr>
                    <w:keepNext w:val="0"/>
                    <w:keepLines w:val="0"/>
                    <w:pageBreakBefore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240" w:lineRule="exact"/>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HW08</w:t>
                  </w:r>
                </w:p>
              </w:tc>
              <w:tc>
                <w:tcPr>
                  <w:tcW w:w="1237" w:type="dxa"/>
                  <w:vAlign w:val="center"/>
                </w:tcPr>
                <w:p w14:paraId="633D0F1E">
                  <w:pPr>
                    <w:keepNext w:val="0"/>
                    <w:keepLines w:val="0"/>
                    <w:pageBreakBefore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240" w:lineRule="exact"/>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900-249-08</w:t>
                  </w:r>
                </w:p>
              </w:tc>
              <w:tc>
                <w:tcPr>
                  <w:tcW w:w="185" w:type="pct"/>
                  <w:vMerge w:val="continue"/>
                  <w:vAlign w:val="center"/>
                </w:tcPr>
                <w:p w14:paraId="63AAD677">
                  <w:pPr>
                    <w:keepNext w:val="0"/>
                    <w:keepLines w:val="0"/>
                    <w:pageBreakBefore w:val="0"/>
                    <w:widowControl w:val="0"/>
                    <w:kinsoku/>
                    <w:wordWrap/>
                    <w:overflowPunct/>
                    <w:topLinePunct w:val="0"/>
                    <w:autoSpaceDE/>
                    <w:autoSpaceDN/>
                    <w:bidi w:val="0"/>
                    <w:snapToGrid w:val="0"/>
                    <w:spacing w:line="240" w:lineRule="exact"/>
                    <w:ind w:firstLine="0" w:firstLineChars="0"/>
                    <w:jc w:val="center"/>
                    <w:textAlignment w:val="auto"/>
                    <w:rPr>
                      <w:rFonts w:hint="default" w:ascii="Times New Roman" w:hAnsi="Times New Roman" w:eastAsia="宋体" w:cs="Times New Roman"/>
                      <w:color w:val="auto"/>
                      <w:sz w:val="21"/>
                      <w:szCs w:val="21"/>
                      <w:highlight w:val="none"/>
                    </w:rPr>
                  </w:pPr>
                </w:p>
              </w:tc>
              <w:tc>
                <w:tcPr>
                  <w:tcW w:w="466" w:type="pct"/>
                  <w:vMerge w:val="continue"/>
                  <w:vAlign w:val="center"/>
                </w:tcPr>
                <w:p w14:paraId="780F8F46">
                  <w:pPr>
                    <w:keepNext w:val="0"/>
                    <w:keepLines w:val="0"/>
                    <w:pageBreakBefore w:val="0"/>
                    <w:widowControl w:val="0"/>
                    <w:kinsoku/>
                    <w:wordWrap/>
                    <w:overflowPunct/>
                    <w:topLinePunct w:val="0"/>
                    <w:autoSpaceDE/>
                    <w:autoSpaceDN/>
                    <w:bidi w:val="0"/>
                    <w:snapToGrid w:val="0"/>
                    <w:spacing w:line="240" w:lineRule="exact"/>
                    <w:ind w:firstLine="0" w:firstLineChars="0"/>
                    <w:jc w:val="center"/>
                    <w:textAlignment w:val="auto"/>
                    <w:rPr>
                      <w:rFonts w:hint="default" w:ascii="Times New Roman" w:hAnsi="Times New Roman" w:eastAsia="宋体" w:cs="Times New Roman"/>
                      <w:color w:val="auto"/>
                      <w:sz w:val="21"/>
                      <w:szCs w:val="21"/>
                      <w:highlight w:val="none"/>
                    </w:rPr>
                  </w:pPr>
                </w:p>
              </w:tc>
              <w:tc>
                <w:tcPr>
                  <w:tcW w:w="368" w:type="pct"/>
                  <w:vMerge w:val="continue"/>
                  <w:vAlign w:val="center"/>
                </w:tcPr>
                <w:p w14:paraId="3C30B4A7">
                  <w:pPr>
                    <w:keepNext w:val="0"/>
                    <w:keepLines w:val="0"/>
                    <w:pageBreakBefore w:val="0"/>
                    <w:widowControl w:val="0"/>
                    <w:kinsoku/>
                    <w:wordWrap/>
                    <w:overflowPunct/>
                    <w:topLinePunct w:val="0"/>
                    <w:autoSpaceDE/>
                    <w:autoSpaceDN/>
                    <w:bidi w:val="0"/>
                    <w:snapToGrid w:val="0"/>
                    <w:spacing w:line="240" w:lineRule="exact"/>
                    <w:ind w:firstLine="0" w:firstLineChars="0"/>
                    <w:jc w:val="center"/>
                    <w:textAlignment w:val="auto"/>
                    <w:rPr>
                      <w:rFonts w:hint="default" w:ascii="Times New Roman" w:hAnsi="Times New Roman" w:eastAsia="宋体" w:cs="Times New Roman"/>
                      <w:color w:val="auto"/>
                      <w:sz w:val="21"/>
                      <w:szCs w:val="21"/>
                      <w:highlight w:val="none"/>
                    </w:rPr>
                  </w:pPr>
                </w:p>
              </w:tc>
              <w:tc>
                <w:tcPr>
                  <w:tcW w:w="425" w:type="pct"/>
                  <w:vMerge w:val="continue"/>
                  <w:vAlign w:val="center"/>
                </w:tcPr>
                <w:p w14:paraId="44C4555E">
                  <w:pPr>
                    <w:keepNext w:val="0"/>
                    <w:keepLines w:val="0"/>
                    <w:pageBreakBefore w:val="0"/>
                    <w:widowControl w:val="0"/>
                    <w:kinsoku/>
                    <w:wordWrap/>
                    <w:overflowPunct/>
                    <w:topLinePunct w:val="0"/>
                    <w:autoSpaceDE/>
                    <w:autoSpaceDN/>
                    <w:bidi w:val="0"/>
                    <w:snapToGrid w:val="0"/>
                    <w:spacing w:line="240" w:lineRule="exact"/>
                    <w:ind w:firstLine="0" w:firstLineChars="0"/>
                    <w:jc w:val="center"/>
                    <w:textAlignment w:val="auto"/>
                    <w:rPr>
                      <w:rFonts w:hint="default" w:ascii="Times New Roman" w:hAnsi="Times New Roman" w:eastAsia="宋体" w:cs="Times New Roman"/>
                      <w:color w:val="auto"/>
                      <w:sz w:val="21"/>
                      <w:szCs w:val="21"/>
                      <w:highlight w:val="none"/>
                    </w:rPr>
                  </w:pPr>
                </w:p>
              </w:tc>
              <w:tc>
                <w:tcPr>
                  <w:tcW w:w="955" w:type="pct"/>
                  <w:vMerge w:val="continue"/>
                  <w:vAlign w:val="center"/>
                </w:tcPr>
                <w:p w14:paraId="5085BFF5">
                  <w:pPr>
                    <w:keepNext w:val="0"/>
                    <w:keepLines w:val="0"/>
                    <w:pageBreakBefore w:val="0"/>
                    <w:widowControl w:val="0"/>
                    <w:kinsoku/>
                    <w:wordWrap/>
                    <w:overflowPunct/>
                    <w:topLinePunct w:val="0"/>
                    <w:autoSpaceDE/>
                    <w:autoSpaceDN/>
                    <w:bidi w:val="0"/>
                    <w:snapToGrid w:val="0"/>
                    <w:spacing w:line="240" w:lineRule="exact"/>
                    <w:ind w:firstLine="0" w:firstLineChars="0"/>
                    <w:jc w:val="center"/>
                    <w:textAlignment w:val="auto"/>
                    <w:rPr>
                      <w:rFonts w:hint="default" w:ascii="Times New Roman" w:hAnsi="Times New Roman" w:eastAsia="宋体" w:cs="Times New Roman"/>
                      <w:color w:val="auto"/>
                      <w:sz w:val="21"/>
                      <w:szCs w:val="21"/>
                      <w:highlight w:val="none"/>
                    </w:rPr>
                  </w:pPr>
                </w:p>
              </w:tc>
            </w:tr>
            <w:tr w14:paraId="6814E532">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28" w:type="dxa"/>
                  <w:bottom w:w="0" w:type="dxa"/>
                  <w:right w:w="28" w:type="dxa"/>
                </w:tblCellMar>
              </w:tblPrEx>
              <w:trPr>
                <w:trHeight w:val="0" w:hRule="atLeast"/>
                <w:tblHeader/>
              </w:trPr>
              <w:tc>
                <w:tcPr>
                  <w:tcW w:w="492" w:type="pct"/>
                  <w:vMerge w:val="continue"/>
                  <w:tcBorders>
                    <w:right w:val="single" w:color="auto" w:sz="4" w:space="0"/>
                  </w:tcBorders>
                  <w:noWrap/>
                  <w:vAlign w:val="center"/>
                </w:tcPr>
                <w:p w14:paraId="66A7B881">
                  <w:pPr>
                    <w:keepNext w:val="0"/>
                    <w:keepLines w:val="0"/>
                    <w:pageBreakBefore w:val="0"/>
                    <w:widowControl w:val="0"/>
                    <w:kinsoku/>
                    <w:wordWrap/>
                    <w:overflowPunct/>
                    <w:topLinePunct w:val="0"/>
                    <w:autoSpaceDE/>
                    <w:autoSpaceDN/>
                    <w:bidi w:val="0"/>
                    <w:snapToGrid w:val="0"/>
                    <w:spacing w:line="240" w:lineRule="exact"/>
                    <w:ind w:firstLine="0" w:firstLineChars="0"/>
                    <w:jc w:val="center"/>
                    <w:textAlignment w:val="auto"/>
                    <w:rPr>
                      <w:rFonts w:hint="default" w:ascii="Times New Roman" w:hAnsi="Times New Roman" w:eastAsia="宋体" w:cs="Times New Roman"/>
                      <w:color w:val="auto"/>
                      <w:sz w:val="21"/>
                      <w:szCs w:val="21"/>
                      <w:highlight w:val="none"/>
                    </w:rPr>
                  </w:pPr>
                </w:p>
              </w:tc>
              <w:tc>
                <w:tcPr>
                  <w:tcW w:w="1402" w:type="dxa"/>
                  <w:tcBorders>
                    <w:left w:val="single" w:color="auto" w:sz="4" w:space="0"/>
                    <w:right w:val="single" w:color="auto" w:sz="4" w:space="0"/>
                  </w:tcBorders>
                  <w:vAlign w:val="center"/>
                </w:tcPr>
                <w:p w14:paraId="1E1F2EDF">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default" w:ascii="Times New Roman" w:hAnsi="Times New Roman" w:cs="Times New Roman" w:eastAsiaTheme="minorEastAsia"/>
                      <w:b w:val="0"/>
                      <w:bCs/>
                      <w:color w:val="auto"/>
                      <w:sz w:val="21"/>
                      <w:szCs w:val="21"/>
                      <w:highlight w:val="none"/>
                    </w:rPr>
                  </w:pPr>
                  <w:r>
                    <w:rPr>
                      <w:rFonts w:hint="default" w:ascii="Times New Roman" w:hAnsi="Times New Roman" w:cs="Times New Roman" w:eastAsiaTheme="minorEastAsia"/>
                      <w:b w:val="0"/>
                      <w:bCs/>
                      <w:color w:val="auto"/>
                      <w:kern w:val="0"/>
                      <w:sz w:val="21"/>
                      <w:szCs w:val="21"/>
                      <w:highlight w:val="none"/>
                      <w:lang w:val="en-US" w:eastAsia="zh-CN" w:bidi="ar-SA"/>
                    </w:rPr>
                    <w:t>废润滑油</w:t>
                  </w:r>
                </w:p>
              </w:tc>
              <w:tc>
                <w:tcPr>
                  <w:tcW w:w="854" w:type="dxa"/>
                  <w:tcBorders>
                    <w:left w:val="single" w:color="auto" w:sz="4" w:space="0"/>
                  </w:tcBorders>
                  <w:shd w:val="clear" w:color="auto" w:fill="auto"/>
                  <w:vAlign w:val="center"/>
                </w:tcPr>
                <w:p w14:paraId="51BAF2F4">
                  <w:pPr>
                    <w:keepNext w:val="0"/>
                    <w:keepLines w:val="0"/>
                    <w:pageBreakBefore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240" w:lineRule="exact"/>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HW08</w:t>
                  </w:r>
                </w:p>
              </w:tc>
              <w:tc>
                <w:tcPr>
                  <w:tcW w:w="1237" w:type="dxa"/>
                  <w:vAlign w:val="center"/>
                </w:tcPr>
                <w:p w14:paraId="00D59A27">
                  <w:pPr>
                    <w:keepNext w:val="0"/>
                    <w:keepLines w:val="0"/>
                    <w:pageBreakBefore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240" w:lineRule="exact"/>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900-2</w:t>
                  </w:r>
                  <w:r>
                    <w:rPr>
                      <w:rFonts w:hint="eastAsia" w:ascii="Times New Roman" w:hAnsi="Times New Roman" w:eastAsia="宋体" w:cs="Times New Roman"/>
                      <w:color w:val="auto"/>
                      <w:sz w:val="21"/>
                      <w:szCs w:val="21"/>
                      <w:highlight w:val="none"/>
                      <w:lang w:val="en-US" w:eastAsia="zh-CN"/>
                    </w:rPr>
                    <w:t>17</w:t>
                  </w:r>
                  <w:r>
                    <w:rPr>
                      <w:rFonts w:hint="default" w:ascii="Times New Roman" w:hAnsi="Times New Roman" w:eastAsia="宋体" w:cs="Times New Roman"/>
                      <w:color w:val="auto"/>
                      <w:sz w:val="21"/>
                      <w:szCs w:val="21"/>
                      <w:highlight w:val="none"/>
                    </w:rPr>
                    <w:t>-08</w:t>
                  </w:r>
                </w:p>
              </w:tc>
              <w:tc>
                <w:tcPr>
                  <w:tcW w:w="185" w:type="pct"/>
                  <w:vMerge w:val="continue"/>
                  <w:vAlign w:val="center"/>
                </w:tcPr>
                <w:p w14:paraId="72E9EBFB">
                  <w:pPr>
                    <w:keepNext w:val="0"/>
                    <w:keepLines w:val="0"/>
                    <w:pageBreakBefore w:val="0"/>
                    <w:widowControl w:val="0"/>
                    <w:kinsoku/>
                    <w:wordWrap/>
                    <w:overflowPunct/>
                    <w:topLinePunct w:val="0"/>
                    <w:autoSpaceDE/>
                    <w:autoSpaceDN/>
                    <w:bidi w:val="0"/>
                    <w:snapToGrid w:val="0"/>
                    <w:spacing w:line="240" w:lineRule="exact"/>
                    <w:ind w:firstLine="0" w:firstLineChars="0"/>
                    <w:jc w:val="center"/>
                    <w:textAlignment w:val="auto"/>
                    <w:rPr>
                      <w:rFonts w:hint="default" w:ascii="Times New Roman" w:hAnsi="Times New Roman" w:eastAsia="宋体" w:cs="Times New Roman"/>
                      <w:color w:val="auto"/>
                      <w:sz w:val="21"/>
                      <w:szCs w:val="21"/>
                      <w:highlight w:val="none"/>
                    </w:rPr>
                  </w:pPr>
                </w:p>
              </w:tc>
              <w:tc>
                <w:tcPr>
                  <w:tcW w:w="466" w:type="pct"/>
                  <w:vMerge w:val="continue"/>
                  <w:vAlign w:val="center"/>
                </w:tcPr>
                <w:p w14:paraId="732EEAFC">
                  <w:pPr>
                    <w:keepNext w:val="0"/>
                    <w:keepLines w:val="0"/>
                    <w:pageBreakBefore w:val="0"/>
                    <w:widowControl w:val="0"/>
                    <w:kinsoku/>
                    <w:wordWrap/>
                    <w:overflowPunct/>
                    <w:topLinePunct w:val="0"/>
                    <w:autoSpaceDE/>
                    <w:autoSpaceDN/>
                    <w:bidi w:val="0"/>
                    <w:snapToGrid w:val="0"/>
                    <w:spacing w:line="240" w:lineRule="exact"/>
                    <w:ind w:firstLine="0" w:firstLineChars="0"/>
                    <w:jc w:val="center"/>
                    <w:textAlignment w:val="auto"/>
                    <w:rPr>
                      <w:rFonts w:hint="default" w:ascii="Times New Roman" w:hAnsi="Times New Roman" w:eastAsia="宋体" w:cs="Times New Roman"/>
                      <w:color w:val="auto"/>
                      <w:sz w:val="21"/>
                      <w:szCs w:val="21"/>
                      <w:highlight w:val="none"/>
                    </w:rPr>
                  </w:pPr>
                </w:p>
              </w:tc>
              <w:tc>
                <w:tcPr>
                  <w:tcW w:w="368" w:type="pct"/>
                  <w:vMerge w:val="continue"/>
                  <w:vAlign w:val="center"/>
                </w:tcPr>
                <w:p w14:paraId="5BE3D8A2">
                  <w:pPr>
                    <w:keepNext w:val="0"/>
                    <w:keepLines w:val="0"/>
                    <w:pageBreakBefore w:val="0"/>
                    <w:widowControl w:val="0"/>
                    <w:kinsoku/>
                    <w:wordWrap/>
                    <w:overflowPunct/>
                    <w:topLinePunct w:val="0"/>
                    <w:autoSpaceDE/>
                    <w:autoSpaceDN/>
                    <w:bidi w:val="0"/>
                    <w:snapToGrid w:val="0"/>
                    <w:spacing w:line="240" w:lineRule="exact"/>
                    <w:ind w:firstLine="0" w:firstLineChars="0"/>
                    <w:jc w:val="center"/>
                    <w:textAlignment w:val="auto"/>
                    <w:rPr>
                      <w:rFonts w:hint="default" w:ascii="Times New Roman" w:hAnsi="Times New Roman" w:eastAsia="宋体" w:cs="Times New Roman"/>
                      <w:color w:val="auto"/>
                      <w:sz w:val="21"/>
                      <w:szCs w:val="21"/>
                      <w:highlight w:val="none"/>
                    </w:rPr>
                  </w:pPr>
                </w:p>
              </w:tc>
              <w:tc>
                <w:tcPr>
                  <w:tcW w:w="425" w:type="pct"/>
                  <w:vMerge w:val="continue"/>
                  <w:vAlign w:val="center"/>
                </w:tcPr>
                <w:p w14:paraId="39F7F7F5">
                  <w:pPr>
                    <w:keepNext w:val="0"/>
                    <w:keepLines w:val="0"/>
                    <w:pageBreakBefore w:val="0"/>
                    <w:widowControl w:val="0"/>
                    <w:kinsoku/>
                    <w:wordWrap/>
                    <w:overflowPunct/>
                    <w:topLinePunct w:val="0"/>
                    <w:autoSpaceDE/>
                    <w:autoSpaceDN/>
                    <w:bidi w:val="0"/>
                    <w:snapToGrid w:val="0"/>
                    <w:spacing w:line="240" w:lineRule="exact"/>
                    <w:ind w:firstLine="0" w:firstLineChars="0"/>
                    <w:jc w:val="center"/>
                    <w:textAlignment w:val="auto"/>
                    <w:rPr>
                      <w:rFonts w:hint="default" w:ascii="Times New Roman" w:hAnsi="Times New Roman" w:eastAsia="宋体" w:cs="Times New Roman"/>
                      <w:color w:val="auto"/>
                      <w:sz w:val="21"/>
                      <w:szCs w:val="21"/>
                      <w:highlight w:val="none"/>
                    </w:rPr>
                  </w:pPr>
                </w:p>
              </w:tc>
              <w:tc>
                <w:tcPr>
                  <w:tcW w:w="955" w:type="pct"/>
                  <w:vMerge w:val="continue"/>
                  <w:vAlign w:val="center"/>
                </w:tcPr>
                <w:p w14:paraId="4E80D7DE">
                  <w:pPr>
                    <w:keepNext w:val="0"/>
                    <w:keepLines w:val="0"/>
                    <w:pageBreakBefore w:val="0"/>
                    <w:widowControl w:val="0"/>
                    <w:kinsoku/>
                    <w:wordWrap/>
                    <w:overflowPunct/>
                    <w:topLinePunct w:val="0"/>
                    <w:autoSpaceDE/>
                    <w:autoSpaceDN/>
                    <w:bidi w:val="0"/>
                    <w:snapToGrid w:val="0"/>
                    <w:spacing w:line="240" w:lineRule="exact"/>
                    <w:ind w:firstLine="0" w:firstLineChars="0"/>
                    <w:jc w:val="center"/>
                    <w:textAlignment w:val="auto"/>
                    <w:rPr>
                      <w:rFonts w:hint="default" w:ascii="Times New Roman" w:hAnsi="Times New Roman" w:eastAsia="宋体" w:cs="Times New Roman"/>
                      <w:color w:val="auto"/>
                      <w:sz w:val="21"/>
                      <w:szCs w:val="21"/>
                      <w:highlight w:val="none"/>
                    </w:rPr>
                  </w:pPr>
                </w:p>
              </w:tc>
            </w:tr>
            <w:tr w14:paraId="7194003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28" w:type="dxa"/>
                  <w:bottom w:w="0" w:type="dxa"/>
                  <w:right w:w="28" w:type="dxa"/>
                </w:tblCellMar>
              </w:tblPrEx>
              <w:trPr>
                <w:trHeight w:val="0" w:hRule="atLeast"/>
                <w:tblHeader/>
              </w:trPr>
              <w:tc>
                <w:tcPr>
                  <w:tcW w:w="492" w:type="pct"/>
                  <w:vMerge w:val="continue"/>
                  <w:tcBorders>
                    <w:right w:val="single" w:color="auto" w:sz="4" w:space="0"/>
                  </w:tcBorders>
                  <w:noWrap/>
                  <w:vAlign w:val="center"/>
                </w:tcPr>
                <w:p w14:paraId="441E6AE1">
                  <w:pPr>
                    <w:keepNext w:val="0"/>
                    <w:keepLines w:val="0"/>
                    <w:pageBreakBefore w:val="0"/>
                    <w:widowControl w:val="0"/>
                    <w:kinsoku/>
                    <w:wordWrap/>
                    <w:overflowPunct/>
                    <w:topLinePunct w:val="0"/>
                    <w:autoSpaceDE/>
                    <w:autoSpaceDN/>
                    <w:bidi w:val="0"/>
                    <w:snapToGrid w:val="0"/>
                    <w:spacing w:line="240" w:lineRule="exact"/>
                    <w:ind w:firstLine="0" w:firstLineChars="0"/>
                    <w:jc w:val="center"/>
                    <w:textAlignment w:val="auto"/>
                    <w:rPr>
                      <w:rFonts w:hint="default" w:ascii="Times New Roman" w:hAnsi="Times New Roman" w:eastAsia="宋体" w:cs="Times New Roman"/>
                      <w:color w:val="auto"/>
                      <w:sz w:val="21"/>
                      <w:szCs w:val="21"/>
                      <w:highlight w:val="none"/>
                    </w:rPr>
                  </w:pPr>
                </w:p>
              </w:tc>
              <w:tc>
                <w:tcPr>
                  <w:tcW w:w="1402" w:type="dxa"/>
                  <w:tcBorders>
                    <w:left w:val="single" w:color="auto" w:sz="4" w:space="0"/>
                    <w:right w:val="single" w:color="auto" w:sz="4" w:space="0"/>
                  </w:tcBorders>
                  <w:vAlign w:val="center"/>
                </w:tcPr>
                <w:p w14:paraId="34778247">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default" w:ascii="Times New Roman" w:hAnsi="Times New Roman" w:cs="Times New Roman" w:eastAsiaTheme="minorEastAsia"/>
                      <w:b w:val="0"/>
                      <w:bCs/>
                      <w:color w:val="auto"/>
                      <w:sz w:val="21"/>
                      <w:szCs w:val="21"/>
                      <w:highlight w:val="none"/>
                    </w:rPr>
                  </w:pPr>
                  <w:r>
                    <w:rPr>
                      <w:rFonts w:hint="default" w:ascii="Times New Roman" w:hAnsi="Times New Roman" w:cs="Times New Roman" w:eastAsiaTheme="minorEastAsia"/>
                      <w:b w:val="0"/>
                      <w:bCs/>
                      <w:color w:val="auto"/>
                      <w:kern w:val="0"/>
                      <w:sz w:val="21"/>
                      <w:szCs w:val="21"/>
                      <w:highlight w:val="none"/>
                      <w:lang w:val="en-US" w:eastAsia="zh-CN" w:bidi="ar-SA"/>
                    </w:rPr>
                    <w:t>废包装桶</w:t>
                  </w:r>
                </w:p>
              </w:tc>
              <w:tc>
                <w:tcPr>
                  <w:tcW w:w="854" w:type="dxa"/>
                  <w:tcBorders>
                    <w:left w:val="single" w:color="auto" w:sz="4" w:space="0"/>
                  </w:tcBorders>
                  <w:shd w:val="clear" w:color="auto" w:fill="auto"/>
                  <w:vAlign w:val="center"/>
                </w:tcPr>
                <w:p w14:paraId="043AC2FA">
                  <w:pPr>
                    <w:keepNext w:val="0"/>
                    <w:keepLines w:val="0"/>
                    <w:pageBreakBefore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240" w:lineRule="exact"/>
                    <w:ind w:firstLine="0" w:firstLineChars="0"/>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HW49</w:t>
                  </w:r>
                </w:p>
              </w:tc>
              <w:tc>
                <w:tcPr>
                  <w:tcW w:w="1237" w:type="dxa"/>
                  <w:vAlign w:val="center"/>
                </w:tcPr>
                <w:p w14:paraId="7CF2EDB2">
                  <w:pPr>
                    <w:keepNext w:val="0"/>
                    <w:keepLines w:val="0"/>
                    <w:pageBreakBefore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240" w:lineRule="exact"/>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900-041-49</w:t>
                  </w:r>
                </w:p>
              </w:tc>
              <w:tc>
                <w:tcPr>
                  <w:tcW w:w="185" w:type="pct"/>
                  <w:vMerge w:val="continue"/>
                  <w:vAlign w:val="center"/>
                </w:tcPr>
                <w:p w14:paraId="1DBCF088">
                  <w:pPr>
                    <w:keepNext w:val="0"/>
                    <w:keepLines w:val="0"/>
                    <w:pageBreakBefore w:val="0"/>
                    <w:widowControl w:val="0"/>
                    <w:kinsoku/>
                    <w:wordWrap/>
                    <w:overflowPunct/>
                    <w:topLinePunct w:val="0"/>
                    <w:autoSpaceDE/>
                    <w:autoSpaceDN/>
                    <w:bidi w:val="0"/>
                    <w:snapToGrid w:val="0"/>
                    <w:spacing w:line="240" w:lineRule="exact"/>
                    <w:ind w:firstLine="0" w:firstLineChars="0"/>
                    <w:jc w:val="center"/>
                    <w:textAlignment w:val="auto"/>
                    <w:rPr>
                      <w:rFonts w:hint="default" w:ascii="Times New Roman" w:hAnsi="Times New Roman" w:eastAsia="宋体" w:cs="Times New Roman"/>
                      <w:color w:val="auto"/>
                      <w:sz w:val="21"/>
                      <w:szCs w:val="21"/>
                      <w:highlight w:val="none"/>
                    </w:rPr>
                  </w:pPr>
                </w:p>
              </w:tc>
              <w:tc>
                <w:tcPr>
                  <w:tcW w:w="466" w:type="pct"/>
                  <w:vMerge w:val="continue"/>
                  <w:vAlign w:val="center"/>
                </w:tcPr>
                <w:p w14:paraId="6A6D3415">
                  <w:pPr>
                    <w:keepNext w:val="0"/>
                    <w:keepLines w:val="0"/>
                    <w:pageBreakBefore w:val="0"/>
                    <w:widowControl w:val="0"/>
                    <w:kinsoku/>
                    <w:wordWrap/>
                    <w:overflowPunct/>
                    <w:topLinePunct w:val="0"/>
                    <w:autoSpaceDE/>
                    <w:autoSpaceDN/>
                    <w:bidi w:val="0"/>
                    <w:snapToGrid w:val="0"/>
                    <w:spacing w:line="240" w:lineRule="exact"/>
                    <w:ind w:firstLine="0" w:firstLineChars="0"/>
                    <w:jc w:val="center"/>
                    <w:textAlignment w:val="auto"/>
                    <w:rPr>
                      <w:rFonts w:hint="default" w:ascii="Times New Roman" w:hAnsi="Times New Roman" w:eastAsia="宋体" w:cs="Times New Roman"/>
                      <w:color w:val="auto"/>
                      <w:sz w:val="21"/>
                      <w:szCs w:val="21"/>
                      <w:highlight w:val="none"/>
                    </w:rPr>
                  </w:pPr>
                </w:p>
              </w:tc>
              <w:tc>
                <w:tcPr>
                  <w:tcW w:w="368" w:type="pct"/>
                  <w:vMerge w:val="continue"/>
                  <w:vAlign w:val="center"/>
                </w:tcPr>
                <w:p w14:paraId="52F00E6A">
                  <w:pPr>
                    <w:keepNext w:val="0"/>
                    <w:keepLines w:val="0"/>
                    <w:pageBreakBefore w:val="0"/>
                    <w:widowControl w:val="0"/>
                    <w:kinsoku/>
                    <w:wordWrap/>
                    <w:overflowPunct/>
                    <w:topLinePunct w:val="0"/>
                    <w:autoSpaceDE/>
                    <w:autoSpaceDN/>
                    <w:bidi w:val="0"/>
                    <w:snapToGrid w:val="0"/>
                    <w:spacing w:line="240" w:lineRule="exact"/>
                    <w:ind w:firstLine="0" w:firstLineChars="0"/>
                    <w:jc w:val="center"/>
                    <w:textAlignment w:val="auto"/>
                    <w:rPr>
                      <w:rFonts w:hint="default" w:ascii="Times New Roman" w:hAnsi="Times New Roman" w:eastAsia="宋体" w:cs="Times New Roman"/>
                      <w:color w:val="auto"/>
                      <w:sz w:val="21"/>
                      <w:szCs w:val="21"/>
                      <w:highlight w:val="none"/>
                    </w:rPr>
                  </w:pPr>
                </w:p>
              </w:tc>
              <w:tc>
                <w:tcPr>
                  <w:tcW w:w="425" w:type="pct"/>
                  <w:vMerge w:val="continue"/>
                  <w:vAlign w:val="center"/>
                </w:tcPr>
                <w:p w14:paraId="01A1A039">
                  <w:pPr>
                    <w:keepNext w:val="0"/>
                    <w:keepLines w:val="0"/>
                    <w:pageBreakBefore w:val="0"/>
                    <w:widowControl w:val="0"/>
                    <w:kinsoku/>
                    <w:wordWrap/>
                    <w:overflowPunct/>
                    <w:topLinePunct w:val="0"/>
                    <w:autoSpaceDE/>
                    <w:autoSpaceDN/>
                    <w:bidi w:val="0"/>
                    <w:snapToGrid w:val="0"/>
                    <w:spacing w:line="240" w:lineRule="exact"/>
                    <w:ind w:firstLine="0" w:firstLineChars="0"/>
                    <w:jc w:val="center"/>
                    <w:textAlignment w:val="auto"/>
                    <w:rPr>
                      <w:rFonts w:hint="default" w:ascii="Times New Roman" w:hAnsi="Times New Roman" w:eastAsia="宋体" w:cs="Times New Roman"/>
                      <w:color w:val="auto"/>
                      <w:sz w:val="21"/>
                      <w:szCs w:val="21"/>
                      <w:highlight w:val="none"/>
                    </w:rPr>
                  </w:pPr>
                </w:p>
              </w:tc>
              <w:tc>
                <w:tcPr>
                  <w:tcW w:w="955" w:type="pct"/>
                  <w:vMerge w:val="continue"/>
                  <w:vAlign w:val="center"/>
                </w:tcPr>
                <w:p w14:paraId="5788816A">
                  <w:pPr>
                    <w:keepNext w:val="0"/>
                    <w:keepLines w:val="0"/>
                    <w:pageBreakBefore w:val="0"/>
                    <w:widowControl w:val="0"/>
                    <w:kinsoku/>
                    <w:wordWrap/>
                    <w:overflowPunct/>
                    <w:topLinePunct w:val="0"/>
                    <w:autoSpaceDE/>
                    <w:autoSpaceDN/>
                    <w:bidi w:val="0"/>
                    <w:snapToGrid w:val="0"/>
                    <w:spacing w:line="240" w:lineRule="exact"/>
                    <w:ind w:firstLine="0" w:firstLineChars="0"/>
                    <w:jc w:val="center"/>
                    <w:textAlignment w:val="auto"/>
                    <w:rPr>
                      <w:rFonts w:hint="default" w:ascii="Times New Roman" w:hAnsi="Times New Roman" w:eastAsia="宋体" w:cs="Times New Roman"/>
                      <w:color w:val="auto"/>
                      <w:sz w:val="21"/>
                      <w:szCs w:val="21"/>
                      <w:highlight w:val="none"/>
                    </w:rPr>
                  </w:pPr>
                </w:p>
              </w:tc>
            </w:tr>
            <w:tr w14:paraId="2165F9A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28" w:type="dxa"/>
                  <w:bottom w:w="0" w:type="dxa"/>
                  <w:right w:w="28" w:type="dxa"/>
                </w:tblCellMar>
              </w:tblPrEx>
              <w:trPr>
                <w:trHeight w:val="0" w:hRule="atLeast"/>
                <w:tblHeader/>
              </w:trPr>
              <w:tc>
                <w:tcPr>
                  <w:tcW w:w="492" w:type="pct"/>
                  <w:vMerge w:val="continue"/>
                  <w:tcBorders>
                    <w:right w:val="single" w:color="auto" w:sz="4" w:space="0"/>
                  </w:tcBorders>
                  <w:noWrap/>
                  <w:vAlign w:val="center"/>
                </w:tcPr>
                <w:p w14:paraId="2D5F0204">
                  <w:pPr>
                    <w:keepNext w:val="0"/>
                    <w:keepLines w:val="0"/>
                    <w:pageBreakBefore w:val="0"/>
                    <w:widowControl w:val="0"/>
                    <w:kinsoku/>
                    <w:wordWrap/>
                    <w:overflowPunct/>
                    <w:topLinePunct w:val="0"/>
                    <w:autoSpaceDE/>
                    <w:autoSpaceDN/>
                    <w:bidi w:val="0"/>
                    <w:snapToGrid w:val="0"/>
                    <w:spacing w:line="240" w:lineRule="exact"/>
                    <w:ind w:firstLine="0" w:firstLineChars="0"/>
                    <w:jc w:val="center"/>
                    <w:textAlignment w:val="auto"/>
                    <w:rPr>
                      <w:rFonts w:hint="default" w:ascii="Times New Roman" w:hAnsi="Times New Roman" w:eastAsia="宋体" w:cs="Times New Roman"/>
                      <w:color w:val="auto"/>
                      <w:sz w:val="21"/>
                      <w:szCs w:val="21"/>
                      <w:highlight w:val="none"/>
                    </w:rPr>
                  </w:pPr>
                </w:p>
              </w:tc>
              <w:tc>
                <w:tcPr>
                  <w:tcW w:w="1402" w:type="dxa"/>
                  <w:tcBorders>
                    <w:left w:val="single" w:color="auto" w:sz="4" w:space="0"/>
                    <w:right w:val="single" w:color="auto" w:sz="4" w:space="0"/>
                  </w:tcBorders>
                  <w:vAlign w:val="center"/>
                </w:tcPr>
                <w:p w14:paraId="53A143B3">
                  <w:pPr>
                    <w:pStyle w:val="129"/>
                    <w:keepNext w:val="0"/>
                    <w:keepLines w:val="0"/>
                    <w:pageBreakBefore w:val="0"/>
                    <w:widowControl w:val="0"/>
                    <w:kinsoku/>
                    <w:wordWrap/>
                    <w:overflowPunct/>
                    <w:topLinePunct w:val="0"/>
                    <w:autoSpaceDE w:val="0"/>
                    <w:autoSpaceDN w:val="0"/>
                    <w:bidi w:val="0"/>
                    <w:adjustRightInd w:val="0"/>
                    <w:snapToGrid w:val="0"/>
                    <w:spacing w:beforeLines="0" w:afterLines="0" w:line="240" w:lineRule="exact"/>
                    <w:ind w:firstLine="0" w:firstLineChars="0"/>
                    <w:textAlignment w:val="auto"/>
                    <w:rPr>
                      <w:rFonts w:hint="default" w:ascii="Times New Roman" w:hAnsi="Times New Roman" w:eastAsia="宋体" w:cs="Times New Roman"/>
                      <w:color w:val="auto"/>
                      <w:sz w:val="21"/>
                      <w:szCs w:val="21"/>
                      <w:highlight w:val="none"/>
                    </w:rPr>
                  </w:pPr>
                  <w:r>
                    <w:rPr>
                      <w:rFonts w:hint="eastAsia" w:ascii="Times New Roman" w:hAnsi="Times New Roman" w:cs="Times New Roman" w:eastAsiaTheme="minorEastAsia"/>
                      <w:b w:val="0"/>
                      <w:bCs/>
                      <w:color w:val="auto"/>
                      <w:kern w:val="0"/>
                      <w:sz w:val="21"/>
                      <w:szCs w:val="21"/>
                      <w:highlight w:val="none"/>
                      <w:lang w:val="en-US" w:eastAsia="zh-CN" w:bidi="ar-SA"/>
                    </w:rPr>
                    <w:t>空压机含油废液</w:t>
                  </w:r>
                </w:p>
              </w:tc>
              <w:tc>
                <w:tcPr>
                  <w:tcW w:w="854" w:type="dxa"/>
                  <w:tcBorders>
                    <w:left w:val="single" w:color="auto" w:sz="4" w:space="0"/>
                  </w:tcBorders>
                  <w:vAlign w:val="center"/>
                </w:tcPr>
                <w:p w14:paraId="17AD18CA">
                  <w:pPr>
                    <w:keepNext w:val="0"/>
                    <w:keepLines w:val="0"/>
                    <w:pageBreakBefore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240" w:lineRule="exact"/>
                    <w:ind w:firstLine="0" w:firstLineChars="0"/>
                    <w:jc w:val="center"/>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HW09</w:t>
                  </w:r>
                </w:p>
              </w:tc>
              <w:tc>
                <w:tcPr>
                  <w:tcW w:w="1237" w:type="dxa"/>
                  <w:vAlign w:val="center"/>
                </w:tcPr>
                <w:p w14:paraId="26904605">
                  <w:pPr>
                    <w:keepNext w:val="0"/>
                    <w:keepLines w:val="0"/>
                    <w:pageBreakBefore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kinsoku/>
                    <w:wordWrap/>
                    <w:overflowPunct/>
                    <w:topLinePunct w:val="0"/>
                    <w:autoSpaceDE/>
                    <w:autoSpaceDN/>
                    <w:bidi w:val="0"/>
                    <w:adjustRightInd w:val="0"/>
                    <w:snapToGrid w:val="0"/>
                    <w:spacing w:line="240" w:lineRule="exact"/>
                    <w:ind w:firstLine="0" w:firstLineChars="0"/>
                    <w:jc w:val="center"/>
                    <w:rPr>
                      <w:rFonts w:hint="default" w:ascii="Times New Roman" w:hAnsi="Times New Roman" w:eastAsia="宋体" w:cs="Times New Roman"/>
                      <w:color w:val="auto"/>
                      <w:sz w:val="21"/>
                      <w:szCs w:val="21"/>
                      <w:highlight w:val="none"/>
                    </w:rPr>
                  </w:pPr>
                  <w:r>
                    <w:rPr>
                      <w:rFonts w:hint="eastAsia" w:ascii="Times New Roman" w:hAnsi="Times New Roman" w:eastAsia="宋体" w:cs="Times New Roman"/>
                      <w:color w:val="auto"/>
                      <w:sz w:val="21"/>
                      <w:szCs w:val="21"/>
                      <w:highlight w:val="none"/>
                      <w:lang w:val="en-US" w:eastAsia="zh-CN"/>
                    </w:rPr>
                    <w:t>900-007-09</w:t>
                  </w:r>
                </w:p>
              </w:tc>
              <w:tc>
                <w:tcPr>
                  <w:tcW w:w="185" w:type="pct"/>
                  <w:vMerge w:val="continue"/>
                  <w:vAlign w:val="center"/>
                </w:tcPr>
                <w:p w14:paraId="5DDB4725">
                  <w:pPr>
                    <w:keepNext w:val="0"/>
                    <w:keepLines w:val="0"/>
                    <w:pageBreakBefore w:val="0"/>
                    <w:widowControl w:val="0"/>
                    <w:kinsoku/>
                    <w:wordWrap/>
                    <w:overflowPunct/>
                    <w:topLinePunct w:val="0"/>
                    <w:autoSpaceDE/>
                    <w:autoSpaceDN/>
                    <w:bidi w:val="0"/>
                    <w:snapToGrid w:val="0"/>
                    <w:spacing w:line="240" w:lineRule="exact"/>
                    <w:ind w:firstLine="0" w:firstLineChars="0"/>
                    <w:jc w:val="center"/>
                    <w:textAlignment w:val="auto"/>
                    <w:rPr>
                      <w:rFonts w:hint="default" w:ascii="Times New Roman" w:hAnsi="Times New Roman" w:eastAsia="宋体" w:cs="Times New Roman"/>
                      <w:color w:val="auto"/>
                      <w:sz w:val="21"/>
                      <w:szCs w:val="21"/>
                      <w:highlight w:val="none"/>
                    </w:rPr>
                  </w:pPr>
                </w:p>
              </w:tc>
              <w:tc>
                <w:tcPr>
                  <w:tcW w:w="466" w:type="pct"/>
                  <w:vMerge w:val="continue"/>
                  <w:vAlign w:val="center"/>
                </w:tcPr>
                <w:p w14:paraId="1473339F">
                  <w:pPr>
                    <w:keepNext w:val="0"/>
                    <w:keepLines w:val="0"/>
                    <w:pageBreakBefore w:val="0"/>
                    <w:widowControl w:val="0"/>
                    <w:kinsoku/>
                    <w:wordWrap/>
                    <w:overflowPunct/>
                    <w:topLinePunct w:val="0"/>
                    <w:autoSpaceDE/>
                    <w:autoSpaceDN/>
                    <w:bidi w:val="0"/>
                    <w:snapToGrid w:val="0"/>
                    <w:spacing w:line="240" w:lineRule="exact"/>
                    <w:ind w:firstLine="0" w:firstLineChars="0"/>
                    <w:jc w:val="center"/>
                    <w:textAlignment w:val="auto"/>
                    <w:rPr>
                      <w:rFonts w:hint="default" w:ascii="Times New Roman" w:hAnsi="Times New Roman" w:eastAsia="宋体" w:cs="Times New Roman"/>
                      <w:color w:val="auto"/>
                      <w:sz w:val="21"/>
                      <w:szCs w:val="21"/>
                      <w:highlight w:val="none"/>
                    </w:rPr>
                  </w:pPr>
                </w:p>
              </w:tc>
              <w:tc>
                <w:tcPr>
                  <w:tcW w:w="368" w:type="pct"/>
                  <w:vMerge w:val="continue"/>
                  <w:vAlign w:val="center"/>
                </w:tcPr>
                <w:p w14:paraId="546FE1E8">
                  <w:pPr>
                    <w:keepNext w:val="0"/>
                    <w:keepLines w:val="0"/>
                    <w:pageBreakBefore w:val="0"/>
                    <w:widowControl w:val="0"/>
                    <w:kinsoku/>
                    <w:wordWrap/>
                    <w:overflowPunct/>
                    <w:topLinePunct w:val="0"/>
                    <w:autoSpaceDE/>
                    <w:autoSpaceDN/>
                    <w:bidi w:val="0"/>
                    <w:snapToGrid w:val="0"/>
                    <w:spacing w:line="240" w:lineRule="exact"/>
                    <w:ind w:firstLine="0" w:firstLineChars="0"/>
                    <w:jc w:val="center"/>
                    <w:textAlignment w:val="auto"/>
                    <w:rPr>
                      <w:rFonts w:hint="default" w:ascii="Times New Roman" w:hAnsi="Times New Roman" w:eastAsia="宋体" w:cs="Times New Roman"/>
                      <w:color w:val="auto"/>
                      <w:sz w:val="21"/>
                      <w:szCs w:val="21"/>
                      <w:highlight w:val="none"/>
                    </w:rPr>
                  </w:pPr>
                </w:p>
              </w:tc>
              <w:tc>
                <w:tcPr>
                  <w:tcW w:w="425" w:type="pct"/>
                  <w:vMerge w:val="continue"/>
                  <w:vAlign w:val="center"/>
                </w:tcPr>
                <w:p w14:paraId="4FD439F9">
                  <w:pPr>
                    <w:keepNext w:val="0"/>
                    <w:keepLines w:val="0"/>
                    <w:pageBreakBefore w:val="0"/>
                    <w:widowControl w:val="0"/>
                    <w:kinsoku/>
                    <w:wordWrap/>
                    <w:overflowPunct/>
                    <w:topLinePunct w:val="0"/>
                    <w:autoSpaceDE/>
                    <w:autoSpaceDN/>
                    <w:bidi w:val="0"/>
                    <w:snapToGrid w:val="0"/>
                    <w:spacing w:line="240" w:lineRule="exact"/>
                    <w:ind w:firstLine="0" w:firstLineChars="0"/>
                    <w:jc w:val="center"/>
                    <w:textAlignment w:val="auto"/>
                    <w:rPr>
                      <w:rFonts w:hint="default" w:ascii="Times New Roman" w:hAnsi="Times New Roman" w:eastAsia="宋体" w:cs="Times New Roman"/>
                      <w:color w:val="auto"/>
                      <w:sz w:val="21"/>
                      <w:szCs w:val="21"/>
                      <w:highlight w:val="none"/>
                    </w:rPr>
                  </w:pPr>
                </w:p>
              </w:tc>
              <w:tc>
                <w:tcPr>
                  <w:tcW w:w="955" w:type="pct"/>
                  <w:vMerge w:val="continue"/>
                  <w:vAlign w:val="center"/>
                </w:tcPr>
                <w:p w14:paraId="0D032B97">
                  <w:pPr>
                    <w:keepNext w:val="0"/>
                    <w:keepLines w:val="0"/>
                    <w:pageBreakBefore w:val="0"/>
                    <w:widowControl w:val="0"/>
                    <w:kinsoku/>
                    <w:wordWrap/>
                    <w:overflowPunct/>
                    <w:topLinePunct w:val="0"/>
                    <w:autoSpaceDE/>
                    <w:autoSpaceDN/>
                    <w:bidi w:val="0"/>
                    <w:snapToGrid w:val="0"/>
                    <w:spacing w:line="240" w:lineRule="exact"/>
                    <w:ind w:firstLine="0" w:firstLineChars="0"/>
                    <w:jc w:val="center"/>
                    <w:textAlignment w:val="auto"/>
                    <w:rPr>
                      <w:rFonts w:hint="default" w:ascii="Times New Roman" w:hAnsi="Times New Roman" w:eastAsia="宋体" w:cs="Times New Roman"/>
                      <w:color w:val="auto"/>
                      <w:sz w:val="21"/>
                      <w:szCs w:val="21"/>
                      <w:highlight w:val="none"/>
                    </w:rPr>
                  </w:pPr>
                </w:p>
              </w:tc>
            </w:tr>
          </w:tbl>
          <w:p w14:paraId="1195A157">
            <w:pPr>
              <w:keepNext w:val="0"/>
              <w:keepLines w:val="0"/>
              <w:pageBreakBefore w:val="0"/>
              <w:widowControl/>
              <w:kinsoku/>
              <w:wordWrap/>
              <w:overflowPunct/>
              <w:topLinePunct w:val="0"/>
              <w:autoSpaceDE/>
              <w:autoSpaceDN/>
              <w:bidi w:val="0"/>
              <w:spacing w:line="420" w:lineRule="exact"/>
              <w:ind w:firstLine="480"/>
              <w:jc w:val="left"/>
              <w:textAlignment w:val="auto"/>
              <w:rPr>
                <w:rFonts w:hint="default" w:ascii="Times New Roman" w:hAnsi="Times New Roman" w:eastAsia="宋体" w:cs="Times New Roman"/>
                <w:color w:val="auto"/>
                <w:szCs w:val="20"/>
                <w:highlight w:val="none"/>
              </w:rPr>
            </w:pPr>
            <w:r>
              <w:rPr>
                <w:rFonts w:hint="default" w:ascii="Times New Roman" w:hAnsi="Times New Roman" w:eastAsia="宋体" w:cs="Times New Roman"/>
                <w:color w:val="auto"/>
                <w:highlight w:val="none"/>
              </w:rPr>
              <w:t>根据</w:t>
            </w:r>
            <w:r>
              <w:rPr>
                <w:rFonts w:hint="default" w:ascii="Times New Roman" w:hAnsi="Times New Roman" w:eastAsia="宋体" w:cs="Times New Roman"/>
                <w:color w:val="auto"/>
                <w:szCs w:val="20"/>
                <w:highlight w:val="none"/>
              </w:rPr>
              <w:t>《</w:t>
            </w:r>
            <w:r>
              <w:rPr>
                <w:rFonts w:hint="default" w:ascii="Times New Roman" w:hAnsi="Times New Roman" w:eastAsia="宋体" w:cs="Times New Roman"/>
                <w:color w:val="auto"/>
                <w:szCs w:val="20"/>
                <w:highlight w:val="none"/>
                <w:lang w:bidi="ar"/>
              </w:rPr>
              <w:t>危险废物贮存污染控制标准》（</w:t>
            </w:r>
            <w:r>
              <w:rPr>
                <w:rFonts w:hint="eastAsia" w:cs="Times New Roman"/>
                <w:color w:val="auto"/>
                <w:szCs w:val="20"/>
                <w:highlight w:val="none"/>
                <w:lang w:eastAsia="zh-CN" w:bidi="ar"/>
              </w:rPr>
              <w:t xml:space="preserve">GB </w:t>
            </w:r>
            <w:r>
              <w:rPr>
                <w:rFonts w:hint="default" w:ascii="Times New Roman" w:hAnsi="Times New Roman" w:eastAsia="宋体" w:cs="Times New Roman"/>
                <w:color w:val="auto"/>
                <w:szCs w:val="20"/>
                <w:highlight w:val="none"/>
                <w:lang w:bidi="ar"/>
              </w:rPr>
              <w:t>18597</w:t>
            </w:r>
            <w:r>
              <w:rPr>
                <w:rFonts w:hint="eastAsia" w:cs="Times New Roman"/>
                <w:color w:val="auto"/>
                <w:szCs w:val="20"/>
                <w:highlight w:val="none"/>
                <w:lang w:eastAsia="zh-CN" w:bidi="ar"/>
              </w:rPr>
              <w:t>-</w:t>
            </w:r>
            <w:r>
              <w:rPr>
                <w:rFonts w:hint="default" w:ascii="Times New Roman" w:hAnsi="Times New Roman" w:eastAsia="宋体" w:cs="Times New Roman"/>
                <w:color w:val="auto"/>
                <w:szCs w:val="20"/>
                <w:highlight w:val="none"/>
                <w:lang w:bidi="ar"/>
              </w:rPr>
              <w:t>2023），本项目设置的</w:t>
            </w:r>
            <w:r>
              <w:rPr>
                <w:rFonts w:hint="eastAsia" w:cs="Times New Roman"/>
                <w:color w:val="auto"/>
                <w:szCs w:val="20"/>
                <w:highlight w:val="none"/>
                <w:lang w:eastAsia="zh-CN"/>
              </w:rPr>
              <w:t>危废暂存库</w:t>
            </w:r>
            <w:r>
              <w:rPr>
                <w:rFonts w:hint="default" w:ascii="Times New Roman" w:hAnsi="Times New Roman" w:eastAsia="宋体" w:cs="Times New Roman"/>
                <w:color w:val="auto"/>
                <w:szCs w:val="20"/>
                <w:highlight w:val="none"/>
              </w:rPr>
              <w:t>建设</w:t>
            </w:r>
            <w:r>
              <w:rPr>
                <w:rFonts w:hint="default" w:ascii="Times New Roman" w:hAnsi="Times New Roman" w:eastAsia="宋体" w:cs="Times New Roman"/>
                <w:color w:val="auto"/>
                <w:szCs w:val="20"/>
                <w:highlight w:val="none"/>
                <w:lang w:bidi="ar"/>
              </w:rPr>
              <w:t>应满足如下要求：</w:t>
            </w:r>
          </w:p>
          <w:p w14:paraId="4846CE8B">
            <w:pPr>
              <w:keepNext w:val="0"/>
              <w:keepLines w:val="0"/>
              <w:pageBreakBefore w:val="0"/>
              <w:kinsoku/>
              <w:wordWrap/>
              <w:overflowPunct/>
              <w:topLinePunct w:val="0"/>
              <w:autoSpaceDE/>
              <w:autoSpaceDN/>
              <w:bidi w:val="0"/>
              <w:adjustRightInd w:val="0"/>
              <w:snapToGrid w:val="0"/>
              <w:spacing w:line="420" w:lineRule="exact"/>
              <w:ind w:firstLine="480"/>
              <w:textAlignment w:val="auto"/>
              <w:rPr>
                <w:rFonts w:hint="default" w:ascii="Times New Roman" w:hAnsi="Times New Roman" w:eastAsia="宋体" w:cs="Times New Roman"/>
                <w:color w:val="auto"/>
                <w:szCs w:val="20"/>
                <w:highlight w:val="none"/>
              </w:rPr>
            </w:pPr>
            <w:r>
              <w:rPr>
                <w:rFonts w:hint="default" w:ascii="Times New Roman" w:hAnsi="Times New Roman" w:eastAsia="宋体" w:cs="Times New Roman"/>
                <w:color w:val="auto"/>
                <w:szCs w:val="20"/>
                <w:highlight w:val="none"/>
              </w:rPr>
              <w:t>贮存库内不同贮存分区之间应采取隔离措施。隔离措施可根据危险废物特性采用过道、隔板或隔墙等方式。</w:t>
            </w:r>
          </w:p>
          <w:p w14:paraId="3E8DAA4D">
            <w:pPr>
              <w:keepNext w:val="0"/>
              <w:keepLines w:val="0"/>
              <w:pageBreakBefore w:val="0"/>
              <w:kinsoku/>
              <w:wordWrap/>
              <w:overflowPunct/>
              <w:topLinePunct w:val="0"/>
              <w:autoSpaceDE/>
              <w:autoSpaceDN/>
              <w:bidi w:val="0"/>
              <w:adjustRightInd w:val="0"/>
              <w:snapToGrid w:val="0"/>
              <w:spacing w:line="420" w:lineRule="exact"/>
              <w:ind w:firstLine="480"/>
              <w:textAlignment w:val="auto"/>
              <w:rPr>
                <w:rFonts w:hint="default" w:ascii="Times New Roman" w:hAnsi="Times New Roman" w:eastAsia="宋体" w:cs="Times New Roman"/>
                <w:color w:val="auto"/>
                <w:szCs w:val="20"/>
                <w:highlight w:val="none"/>
              </w:rPr>
            </w:pPr>
            <w:r>
              <w:rPr>
                <w:rFonts w:hint="default" w:ascii="Times New Roman" w:hAnsi="Times New Roman" w:eastAsia="宋体" w:cs="Times New Roman"/>
                <w:color w:val="auto"/>
                <w:szCs w:val="20"/>
                <w:highlight w:val="none"/>
              </w:rPr>
              <w:t>在贮存库内或通过贮存分区方式贮存液态危险废物的，应具有液体泄漏堵截设施，堵截设施最小容积不应低于对应贮存区域最大液态废物容器容积或液态废物总储量</w:t>
            </w:r>
            <w:r>
              <w:rPr>
                <w:rFonts w:hint="eastAsia" w:cs="Times New Roman"/>
                <w:color w:val="auto"/>
                <w:szCs w:val="20"/>
                <w:highlight w:val="none"/>
                <w:lang w:eastAsia="zh-CN"/>
              </w:rPr>
              <w:t>的1</w:t>
            </w:r>
            <w:r>
              <w:rPr>
                <w:rFonts w:hint="default" w:ascii="Times New Roman" w:hAnsi="Times New Roman" w:eastAsia="宋体" w:cs="Times New Roman"/>
                <w:color w:val="auto"/>
                <w:szCs w:val="20"/>
                <w:highlight w:val="none"/>
              </w:rPr>
              <w:t>/10（二者取较大者）；用于贮存可能产生渗滤液的危险废物的贮存库或贮存分区应设计渗滤液收集设施，收集设施容积应满足渗滤液的收集要求。</w:t>
            </w:r>
          </w:p>
          <w:p w14:paraId="50277AE1">
            <w:pPr>
              <w:keepNext w:val="0"/>
              <w:keepLines w:val="0"/>
              <w:pageBreakBefore w:val="0"/>
              <w:kinsoku/>
              <w:wordWrap/>
              <w:overflowPunct/>
              <w:topLinePunct w:val="0"/>
              <w:autoSpaceDE/>
              <w:autoSpaceDN/>
              <w:bidi w:val="0"/>
              <w:adjustRightInd w:val="0"/>
              <w:snapToGrid w:val="0"/>
              <w:spacing w:line="420" w:lineRule="exact"/>
              <w:ind w:firstLine="480"/>
              <w:textAlignment w:val="auto"/>
              <w:rPr>
                <w:rFonts w:hint="default" w:ascii="Times New Roman" w:hAnsi="Times New Roman" w:eastAsia="宋体" w:cs="Times New Roman"/>
                <w:color w:val="auto"/>
                <w:szCs w:val="20"/>
                <w:highlight w:val="none"/>
              </w:rPr>
            </w:pPr>
            <w:r>
              <w:rPr>
                <w:rFonts w:hint="default" w:ascii="Times New Roman" w:hAnsi="Times New Roman" w:eastAsia="宋体" w:cs="Times New Roman"/>
                <w:color w:val="auto"/>
                <w:szCs w:val="20"/>
                <w:highlight w:val="none"/>
              </w:rPr>
              <w:t>贮存易产生粉尘、VOCs、酸雾、有毒有害大气污染物和刺激性气味气体的危险废物贮存库，应设置气体收集装置和气体净化设施；气体净化设施的排气筒高度应符合</w:t>
            </w:r>
            <w:r>
              <w:rPr>
                <w:rFonts w:hint="eastAsia" w:cs="Times New Roman"/>
                <w:color w:val="auto"/>
                <w:szCs w:val="20"/>
                <w:highlight w:val="none"/>
                <w:lang w:eastAsia="zh-CN"/>
              </w:rPr>
              <w:t xml:space="preserve">GB </w:t>
            </w:r>
            <w:r>
              <w:rPr>
                <w:rFonts w:hint="default" w:ascii="Times New Roman" w:hAnsi="Times New Roman" w:eastAsia="宋体" w:cs="Times New Roman"/>
                <w:color w:val="auto"/>
                <w:szCs w:val="20"/>
                <w:highlight w:val="none"/>
              </w:rPr>
              <w:t>16297</w:t>
            </w:r>
            <w:r>
              <w:rPr>
                <w:rFonts w:hint="eastAsia" w:cs="Times New Roman"/>
                <w:color w:val="auto"/>
                <w:szCs w:val="20"/>
                <w:highlight w:val="none"/>
                <w:lang w:eastAsia="zh-CN"/>
              </w:rPr>
              <w:t>的要求</w:t>
            </w:r>
            <w:r>
              <w:rPr>
                <w:rFonts w:hint="default" w:ascii="Times New Roman" w:hAnsi="Times New Roman" w:eastAsia="宋体" w:cs="Times New Roman"/>
                <w:color w:val="auto"/>
                <w:szCs w:val="20"/>
                <w:highlight w:val="none"/>
              </w:rPr>
              <w:t>。</w:t>
            </w:r>
          </w:p>
          <w:p w14:paraId="6880E313">
            <w:pPr>
              <w:keepNext w:val="0"/>
              <w:keepLines w:val="0"/>
              <w:pageBreakBefore w:val="0"/>
              <w:kinsoku/>
              <w:wordWrap/>
              <w:overflowPunct/>
              <w:topLinePunct w:val="0"/>
              <w:autoSpaceDE/>
              <w:autoSpaceDN/>
              <w:bidi w:val="0"/>
              <w:spacing w:line="420" w:lineRule="exact"/>
              <w:ind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根据</w:t>
            </w:r>
            <w:r>
              <w:rPr>
                <w:rFonts w:hint="default" w:ascii="Times New Roman" w:hAnsi="Times New Roman" w:eastAsia="宋体" w:cs="Times New Roman"/>
                <w:color w:val="auto"/>
                <w:highlight w:val="none"/>
                <w:lang w:val="zh-CN"/>
              </w:rPr>
              <w:t>省生态环境厅关于印发《江苏省固体废物全过程环境监管工作意见》的通知（苏环办﹝20</w:t>
            </w:r>
            <w:r>
              <w:rPr>
                <w:rFonts w:hint="default" w:ascii="Times New Roman" w:hAnsi="Times New Roman" w:eastAsia="宋体" w:cs="Times New Roman"/>
                <w:color w:val="auto"/>
                <w:highlight w:val="none"/>
              </w:rPr>
              <w:t>24</w:t>
            </w:r>
            <w:r>
              <w:rPr>
                <w:rFonts w:hint="default" w:ascii="Times New Roman" w:hAnsi="Times New Roman" w:eastAsia="宋体" w:cs="Times New Roman"/>
                <w:color w:val="auto"/>
                <w:highlight w:val="none"/>
                <w:lang w:val="zh-CN"/>
              </w:rPr>
              <w:t>﹞</w:t>
            </w:r>
            <w:r>
              <w:rPr>
                <w:rFonts w:hint="default" w:ascii="Times New Roman" w:hAnsi="Times New Roman" w:eastAsia="宋体" w:cs="Times New Roman"/>
                <w:color w:val="auto"/>
                <w:highlight w:val="none"/>
              </w:rPr>
              <w:t>16</w:t>
            </w:r>
            <w:r>
              <w:rPr>
                <w:rFonts w:hint="default" w:ascii="Times New Roman" w:hAnsi="Times New Roman" w:eastAsia="宋体" w:cs="Times New Roman"/>
                <w:color w:val="auto"/>
                <w:highlight w:val="none"/>
                <w:lang w:val="zh-CN"/>
              </w:rPr>
              <w:t>号</w:t>
            </w:r>
            <w:r>
              <w:rPr>
                <w:rFonts w:hint="eastAsia" w:cs="Times New Roman"/>
                <w:color w:val="auto"/>
                <w:highlight w:val="none"/>
                <w:lang w:val="zh-CN"/>
              </w:rPr>
              <w:t>）</w:t>
            </w:r>
            <w:r>
              <w:rPr>
                <w:rFonts w:hint="default" w:ascii="Times New Roman" w:hAnsi="Times New Roman" w:eastAsia="宋体" w:cs="Times New Roman"/>
                <w:color w:val="auto"/>
                <w:highlight w:val="none"/>
                <w:lang w:val="zh-CN"/>
              </w:rPr>
              <w:t>的相关要求，企业</w:t>
            </w:r>
            <w:r>
              <w:rPr>
                <w:rFonts w:hint="default" w:ascii="Times New Roman" w:hAnsi="Times New Roman" w:eastAsia="宋体" w:cs="Times New Roman"/>
                <w:color w:val="auto"/>
                <w:highlight w:val="none"/>
              </w:rPr>
              <w:t>须</w:t>
            </w:r>
            <w:r>
              <w:rPr>
                <w:rFonts w:hint="default" w:ascii="Times New Roman" w:hAnsi="Times New Roman" w:eastAsia="宋体" w:cs="Times New Roman"/>
                <w:color w:val="auto"/>
                <w:highlight w:val="none"/>
                <w:lang w:val="zh-CN"/>
              </w:rPr>
              <w:t>建立“三牌一签制度”，安装在线监控设备。</w:t>
            </w:r>
            <w:r>
              <w:rPr>
                <w:rFonts w:hint="default" w:ascii="Times New Roman" w:hAnsi="Times New Roman" w:eastAsia="宋体" w:cs="Times New Roman"/>
                <w:color w:val="auto"/>
                <w:highlight w:val="none"/>
              </w:rPr>
              <w:t>项目危险固废及时处置，存储期不超过一年</w:t>
            </w:r>
            <w:r>
              <w:rPr>
                <w:rFonts w:hint="eastAsia" w:cs="Times New Roman"/>
                <w:color w:val="auto"/>
                <w:highlight w:val="none"/>
                <w:lang w:eastAsia="zh-CN"/>
              </w:rPr>
              <w:t>，对</w:t>
            </w:r>
            <w:r>
              <w:rPr>
                <w:rFonts w:hint="default" w:ascii="Times New Roman" w:hAnsi="Times New Roman" w:eastAsia="宋体" w:cs="Times New Roman"/>
                <w:color w:val="auto"/>
                <w:highlight w:val="none"/>
              </w:rPr>
              <w:t>危废进出库进行台账记录，使各类固体废物得到有效处置，实现零排放，不造成二次污染。</w:t>
            </w:r>
          </w:p>
          <w:p w14:paraId="3C9CB0F9">
            <w:pPr>
              <w:keepNext w:val="0"/>
              <w:keepLines w:val="0"/>
              <w:pageBreakBefore w:val="0"/>
              <w:kinsoku/>
              <w:wordWrap/>
              <w:overflowPunct/>
              <w:topLinePunct w:val="0"/>
              <w:autoSpaceDE/>
              <w:autoSpaceDN/>
              <w:bidi w:val="0"/>
              <w:adjustRightInd w:val="0"/>
              <w:snapToGrid w:val="0"/>
              <w:spacing w:line="420" w:lineRule="exact"/>
              <w:ind w:firstLine="482"/>
              <w:textAlignment w:val="auto"/>
              <w:rPr>
                <w:rFonts w:hint="default" w:ascii="Times New Roman" w:hAnsi="Times New Roman" w:eastAsia="宋体" w:cs="Times New Roman"/>
                <w:b/>
                <w:color w:val="auto"/>
                <w:szCs w:val="21"/>
                <w:highlight w:val="none"/>
              </w:rPr>
            </w:pPr>
            <w:r>
              <w:rPr>
                <w:rFonts w:hint="default" w:ascii="Times New Roman" w:hAnsi="Times New Roman" w:eastAsia="宋体" w:cs="Times New Roman"/>
                <w:b/>
                <w:color w:val="auto"/>
                <w:szCs w:val="21"/>
                <w:highlight w:val="none"/>
              </w:rPr>
              <w:t>（8）危险废物环境风险评价</w:t>
            </w:r>
          </w:p>
          <w:p w14:paraId="6A644617">
            <w:pPr>
              <w:keepNext w:val="0"/>
              <w:keepLines w:val="0"/>
              <w:pageBreakBefore w:val="0"/>
              <w:kinsoku/>
              <w:wordWrap/>
              <w:overflowPunct/>
              <w:topLinePunct w:val="0"/>
              <w:autoSpaceDE/>
              <w:autoSpaceDN/>
              <w:bidi w:val="0"/>
              <w:snapToGrid w:val="0"/>
              <w:spacing w:line="420" w:lineRule="exact"/>
              <w:ind w:firstLine="480"/>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按照《建设项目环境风险评价技术导则》（</w:t>
            </w:r>
            <w:r>
              <w:rPr>
                <w:rFonts w:hint="eastAsia" w:cs="Times New Roman"/>
                <w:color w:val="auto"/>
                <w:szCs w:val="21"/>
                <w:highlight w:val="none"/>
                <w:lang w:eastAsia="zh-CN"/>
              </w:rPr>
              <w:t xml:space="preserve">HJ </w:t>
            </w:r>
            <w:r>
              <w:rPr>
                <w:rFonts w:hint="default" w:ascii="Times New Roman" w:hAnsi="Times New Roman" w:eastAsia="宋体" w:cs="Times New Roman"/>
                <w:color w:val="auto"/>
                <w:szCs w:val="21"/>
                <w:highlight w:val="none"/>
              </w:rPr>
              <w:t>169-2018），本项目产生危险废物</w:t>
            </w:r>
            <w:r>
              <w:rPr>
                <w:rFonts w:hint="default" w:ascii="Times New Roman" w:hAnsi="Times New Roman" w:eastAsia="宋体" w:cs="Times New Roman"/>
                <w:color w:val="auto"/>
                <w:szCs w:val="21"/>
                <w:highlight w:val="none"/>
                <w:lang w:val="en-US" w:eastAsia="zh-CN"/>
              </w:rPr>
              <w:t>废润滑油、废油桶、</w:t>
            </w:r>
            <w:r>
              <w:rPr>
                <w:rFonts w:hint="eastAsia" w:cs="Times New Roman"/>
                <w:color w:val="auto"/>
                <w:szCs w:val="21"/>
                <w:highlight w:val="none"/>
                <w:lang w:val="en-US" w:eastAsia="zh-CN"/>
              </w:rPr>
              <w:t>废</w:t>
            </w:r>
            <w:r>
              <w:rPr>
                <w:rFonts w:hint="default" w:ascii="Times New Roman" w:hAnsi="Times New Roman" w:eastAsia="宋体" w:cs="Times New Roman"/>
                <w:color w:val="auto"/>
                <w:szCs w:val="21"/>
                <w:highlight w:val="none"/>
                <w:lang w:val="en-US" w:eastAsia="zh-CN"/>
              </w:rPr>
              <w:t>抹布、空压机含油废液</w:t>
            </w:r>
            <w:r>
              <w:rPr>
                <w:rFonts w:hint="eastAsia" w:cs="Times New Roman"/>
                <w:color w:val="auto"/>
                <w:szCs w:val="21"/>
                <w:highlight w:val="none"/>
                <w:lang w:val="en-US" w:eastAsia="zh-CN"/>
              </w:rPr>
              <w:t>等</w:t>
            </w:r>
            <w:r>
              <w:rPr>
                <w:rFonts w:hint="default" w:ascii="Times New Roman" w:hAnsi="Times New Roman" w:eastAsia="宋体" w:cs="Times New Roman"/>
                <w:color w:val="auto"/>
                <w:szCs w:val="21"/>
                <w:highlight w:val="none"/>
                <w:lang w:eastAsia="zh-CN"/>
              </w:rPr>
              <w:t>都</w:t>
            </w:r>
            <w:r>
              <w:rPr>
                <w:rFonts w:hint="default" w:ascii="Times New Roman" w:hAnsi="Times New Roman" w:eastAsia="宋体" w:cs="Times New Roman"/>
                <w:color w:val="auto"/>
                <w:szCs w:val="21"/>
                <w:highlight w:val="none"/>
              </w:rPr>
              <w:t>具有有毒有害危险性，存在泄漏风险，建设单位拟在废包装桶下方设置托盘，对危险废物密封保存，防止泄漏物料挥发到大气中，同时应在危废贮存间内设置禁火标志，并布置灭火器、沙包等消防物资，防止火灾的发生和蔓延。</w:t>
            </w:r>
          </w:p>
          <w:p w14:paraId="4EE7923D">
            <w:pPr>
              <w:keepNext w:val="0"/>
              <w:keepLines w:val="0"/>
              <w:pageBreakBefore w:val="0"/>
              <w:kinsoku/>
              <w:wordWrap/>
              <w:overflowPunct/>
              <w:topLinePunct w:val="0"/>
              <w:autoSpaceDE/>
              <w:autoSpaceDN/>
              <w:bidi w:val="0"/>
              <w:snapToGrid w:val="0"/>
              <w:spacing w:line="420" w:lineRule="exact"/>
              <w:ind w:firstLine="480"/>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厂区发生火灾事故在燃烧中产生含有一氧化碳、二氧化碳等有毒气体，对大气环境产生不利影响。另厂区发生泄漏以及火灾、爆炸事故也可能会导致有毒有害物质渗透入土壤中，造成土壤、地下水污染。主要影响如下：</w:t>
            </w:r>
          </w:p>
          <w:p w14:paraId="7004B7F9">
            <w:pPr>
              <w:keepNext w:val="0"/>
              <w:keepLines w:val="0"/>
              <w:pageBreakBefore w:val="0"/>
              <w:kinsoku/>
              <w:wordWrap/>
              <w:overflowPunct/>
              <w:topLinePunct w:val="0"/>
              <w:autoSpaceDE/>
              <w:autoSpaceDN/>
              <w:bidi w:val="0"/>
              <w:snapToGrid w:val="0"/>
              <w:spacing w:line="420" w:lineRule="exact"/>
              <w:ind w:firstLine="482"/>
              <w:textAlignment w:val="auto"/>
              <w:rPr>
                <w:rFonts w:hint="default" w:ascii="Times New Roman" w:hAnsi="Times New Roman" w:eastAsia="宋体" w:cs="Times New Roman"/>
                <w:b/>
                <w:bCs/>
                <w:color w:val="auto"/>
                <w:szCs w:val="21"/>
                <w:highlight w:val="none"/>
              </w:rPr>
            </w:pPr>
            <w:r>
              <w:rPr>
                <w:rFonts w:hint="default" w:ascii="Times New Roman" w:hAnsi="Times New Roman" w:eastAsia="宋体" w:cs="Times New Roman"/>
                <w:b/>
                <w:bCs/>
                <w:color w:val="auto"/>
                <w:szCs w:val="21"/>
                <w:highlight w:val="none"/>
              </w:rPr>
              <w:t>①对环境空气的影响：</w:t>
            </w:r>
          </w:p>
          <w:p w14:paraId="0682AD9D">
            <w:pPr>
              <w:keepNext w:val="0"/>
              <w:keepLines w:val="0"/>
              <w:pageBreakBefore w:val="0"/>
              <w:kinsoku/>
              <w:wordWrap/>
              <w:overflowPunct/>
              <w:topLinePunct w:val="0"/>
              <w:autoSpaceDE/>
              <w:autoSpaceDN/>
              <w:bidi w:val="0"/>
              <w:snapToGrid w:val="0"/>
              <w:spacing w:line="420" w:lineRule="exact"/>
              <w:ind w:firstLine="480"/>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本项目危险废物以密封包装贮存，有效减少挥发性物质对环境空气的影响。</w:t>
            </w:r>
          </w:p>
          <w:p w14:paraId="000DD525">
            <w:pPr>
              <w:keepNext w:val="0"/>
              <w:keepLines w:val="0"/>
              <w:pageBreakBefore w:val="0"/>
              <w:kinsoku/>
              <w:wordWrap/>
              <w:overflowPunct/>
              <w:topLinePunct w:val="0"/>
              <w:autoSpaceDE/>
              <w:autoSpaceDN/>
              <w:bidi w:val="0"/>
              <w:snapToGrid w:val="0"/>
              <w:spacing w:line="420" w:lineRule="exact"/>
              <w:ind w:firstLine="482"/>
              <w:textAlignment w:val="auto"/>
              <w:rPr>
                <w:rFonts w:hint="default" w:ascii="Times New Roman" w:hAnsi="Times New Roman" w:eastAsia="宋体" w:cs="Times New Roman"/>
                <w:b/>
                <w:bCs/>
                <w:color w:val="auto"/>
                <w:szCs w:val="21"/>
                <w:highlight w:val="none"/>
              </w:rPr>
            </w:pPr>
            <w:r>
              <w:rPr>
                <w:rFonts w:hint="default" w:ascii="Times New Roman" w:hAnsi="Times New Roman" w:eastAsia="宋体" w:cs="Times New Roman"/>
                <w:b/>
                <w:bCs/>
                <w:color w:val="auto"/>
                <w:szCs w:val="21"/>
                <w:highlight w:val="none"/>
              </w:rPr>
              <w:t>②对地表水的影响：</w:t>
            </w:r>
          </w:p>
          <w:p w14:paraId="482BB7FE">
            <w:pPr>
              <w:keepNext w:val="0"/>
              <w:keepLines w:val="0"/>
              <w:pageBreakBefore w:val="0"/>
              <w:kinsoku/>
              <w:wordWrap/>
              <w:overflowPunct/>
              <w:topLinePunct w:val="0"/>
              <w:autoSpaceDE/>
              <w:autoSpaceDN/>
              <w:bidi w:val="0"/>
              <w:snapToGrid w:val="0"/>
              <w:spacing w:line="420" w:lineRule="exact"/>
              <w:ind w:firstLine="480"/>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危废暂存场所具有防雨、防漏、防渗措施，当事故发生时，不会产生废液进入厂区雨水系统，对周边地表水产生不良影响。</w:t>
            </w:r>
          </w:p>
          <w:p w14:paraId="690F9CD5">
            <w:pPr>
              <w:keepNext w:val="0"/>
              <w:keepLines w:val="0"/>
              <w:pageBreakBefore w:val="0"/>
              <w:kinsoku/>
              <w:wordWrap/>
              <w:overflowPunct/>
              <w:topLinePunct w:val="0"/>
              <w:autoSpaceDE/>
              <w:autoSpaceDN/>
              <w:bidi w:val="0"/>
              <w:snapToGrid w:val="0"/>
              <w:spacing w:line="420" w:lineRule="exact"/>
              <w:ind w:firstLine="482"/>
              <w:textAlignment w:val="auto"/>
              <w:rPr>
                <w:rFonts w:hint="default" w:ascii="Times New Roman" w:hAnsi="Times New Roman" w:eastAsia="宋体" w:cs="Times New Roman"/>
                <w:b/>
                <w:bCs/>
                <w:color w:val="auto"/>
                <w:szCs w:val="21"/>
                <w:highlight w:val="none"/>
              </w:rPr>
            </w:pPr>
            <w:r>
              <w:rPr>
                <w:rFonts w:hint="default" w:ascii="Times New Roman" w:hAnsi="Times New Roman" w:eastAsia="宋体" w:cs="Times New Roman"/>
                <w:b/>
                <w:bCs/>
                <w:color w:val="auto"/>
                <w:szCs w:val="21"/>
                <w:highlight w:val="none"/>
              </w:rPr>
              <w:t>③对地下水的影响：</w:t>
            </w:r>
          </w:p>
          <w:p w14:paraId="1EEF0F99">
            <w:pPr>
              <w:keepNext w:val="0"/>
              <w:keepLines w:val="0"/>
              <w:pageBreakBefore w:val="0"/>
              <w:kinsoku/>
              <w:wordWrap/>
              <w:overflowPunct/>
              <w:topLinePunct w:val="0"/>
              <w:autoSpaceDE/>
              <w:autoSpaceDN/>
              <w:bidi w:val="0"/>
              <w:snapToGrid w:val="0"/>
              <w:spacing w:line="420" w:lineRule="exact"/>
              <w:ind w:firstLine="480"/>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危险废物暂存场所应按照《危险废物贮存污染控制标准》（</w:t>
            </w:r>
            <w:r>
              <w:rPr>
                <w:rFonts w:hint="eastAsia" w:cs="Times New Roman"/>
                <w:color w:val="auto"/>
                <w:szCs w:val="21"/>
                <w:highlight w:val="none"/>
                <w:lang w:eastAsia="zh-CN"/>
              </w:rPr>
              <w:t xml:space="preserve">GB </w:t>
            </w:r>
            <w:r>
              <w:rPr>
                <w:rFonts w:hint="default" w:ascii="Times New Roman" w:hAnsi="Times New Roman" w:eastAsia="宋体" w:cs="Times New Roman"/>
                <w:color w:val="auto"/>
                <w:szCs w:val="21"/>
                <w:highlight w:val="none"/>
              </w:rPr>
              <w:t>18597-2023）要求，进行防腐、防渗，暂存场所地面铺设等效2mm厚高密度聚乙烯防渗层，渗透系数≤10</w:t>
            </w:r>
            <w:r>
              <w:rPr>
                <w:rFonts w:hint="default" w:ascii="Times New Roman" w:hAnsi="Times New Roman" w:eastAsia="宋体" w:cs="Times New Roman"/>
                <w:color w:val="auto"/>
                <w:szCs w:val="21"/>
                <w:highlight w:val="none"/>
                <w:vertAlign w:val="superscript"/>
              </w:rPr>
              <w:t>-10</w:t>
            </w:r>
            <w:r>
              <w:rPr>
                <w:rFonts w:hint="default" w:ascii="Times New Roman" w:hAnsi="Times New Roman" w:eastAsia="宋体" w:cs="Times New Roman"/>
                <w:color w:val="auto"/>
                <w:szCs w:val="21"/>
                <w:highlight w:val="none"/>
              </w:rPr>
              <w:t>cm/s，设集液托盘，正常情况下不会泄漏至室外污染土壤和地下水，不会对区域地下水环境产生影响。</w:t>
            </w:r>
          </w:p>
          <w:p w14:paraId="0BC87E49">
            <w:pPr>
              <w:keepNext w:val="0"/>
              <w:keepLines w:val="0"/>
              <w:pageBreakBefore w:val="0"/>
              <w:kinsoku/>
              <w:wordWrap/>
              <w:overflowPunct/>
              <w:topLinePunct w:val="0"/>
              <w:autoSpaceDE/>
              <w:autoSpaceDN/>
              <w:bidi w:val="0"/>
              <w:snapToGrid w:val="0"/>
              <w:spacing w:line="420" w:lineRule="exact"/>
              <w:ind w:firstLine="480"/>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综上，本项目危废发生少量泄漏事件，可及时收集，能及时处置，影响不会扩散，能够控制</w:t>
            </w:r>
            <w:r>
              <w:rPr>
                <w:rFonts w:hint="eastAsia" w:cs="Times New Roman"/>
                <w:color w:val="auto"/>
                <w:szCs w:val="21"/>
                <w:highlight w:val="none"/>
                <w:lang w:eastAsia="zh-CN"/>
              </w:rPr>
              <w:t>在厂区</w:t>
            </w:r>
            <w:r>
              <w:rPr>
                <w:rFonts w:hint="default" w:ascii="Times New Roman" w:hAnsi="Times New Roman" w:eastAsia="宋体" w:cs="Times New Roman"/>
                <w:color w:val="auto"/>
                <w:szCs w:val="21"/>
                <w:highlight w:val="none"/>
              </w:rPr>
              <w:t>内，环境风险可接受。</w:t>
            </w:r>
          </w:p>
          <w:p w14:paraId="7881EE53">
            <w:pPr>
              <w:keepNext w:val="0"/>
              <w:keepLines w:val="0"/>
              <w:pageBreakBefore w:val="0"/>
              <w:widowControl w:val="0"/>
              <w:kinsoku/>
              <w:wordWrap/>
              <w:overflowPunct/>
              <w:topLinePunct w:val="0"/>
              <w:autoSpaceDE/>
              <w:autoSpaceDN/>
              <w:bidi w:val="0"/>
              <w:spacing w:line="420" w:lineRule="exact"/>
              <w:ind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综上所述，本项目产生的固体废物均得到合理处置，不会产生二次污染，对周围环境影响较小。</w:t>
            </w:r>
          </w:p>
          <w:p w14:paraId="5D3A3AB1">
            <w:pPr>
              <w:keepNext w:val="0"/>
              <w:keepLines w:val="0"/>
              <w:pageBreakBefore w:val="0"/>
              <w:widowControl w:val="0"/>
              <w:kinsoku/>
              <w:wordWrap/>
              <w:overflowPunct/>
              <w:topLinePunct w:val="0"/>
              <w:bidi w:val="0"/>
              <w:spacing w:line="420" w:lineRule="exact"/>
              <w:ind w:firstLine="482"/>
              <w:textAlignment w:val="auto"/>
              <w:rPr>
                <w:rFonts w:hint="default" w:ascii="Times New Roman" w:hAnsi="Times New Roman" w:eastAsia="宋体" w:cs="Times New Roman"/>
                <w:b/>
                <w:bCs/>
                <w:color w:val="auto"/>
                <w:highlight w:val="none"/>
              </w:rPr>
            </w:pPr>
            <w:r>
              <w:rPr>
                <w:rFonts w:hint="eastAsia" w:cs="Times New Roman"/>
                <w:b/>
                <w:bCs/>
                <w:color w:val="auto"/>
                <w:highlight w:val="none"/>
                <w:lang w:eastAsia="zh-CN"/>
              </w:rPr>
              <w:t>5.</w:t>
            </w:r>
            <w:r>
              <w:rPr>
                <w:rFonts w:hint="default" w:ascii="Times New Roman" w:hAnsi="Times New Roman" w:eastAsia="宋体" w:cs="Times New Roman"/>
                <w:b/>
                <w:bCs/>
                <w:color w:val="auto"/>
                <w:highlight w:val="none"/>
              </w:rPr>
              <w:t>土壤、地下水环境影响分析</w:t>
            </w:r>
          </w:p>
          <w:p w14:paraId="73E856CE">
            <w:pPr>
              <w:keepNext w:val="0"/>
              <w:keepLines w:val="0"/>
              <w:pageBreakBefore w:val="0"/>
              <w:widowControl w:val="0"/>
              <w:kinsoku/>
              <w:wordWrap/>
              <w:overflowPunct/>
              <w:topLinePunct w:val="0"/>
              <w:bidi w:val="0"/>
              <w:spacing w:line="420" w:lineRule="exact"/>
              <w:ind w:firstLine="482"/>
              <w:textAlignment w:val="auto"/>
              <w:rPr>
                <w:rFonts w:hint="default" w:ascii="Times New Roman" w:hAnsi="Times New Roman" w:eastAsia="宋体" w:cs="Times New Roman"/>
                <w:b/>
                <w:bCs/>
                <w:color w:val="auto"/>
                <w:highlight w:val="none"/>
              </w:rPr>
            </w:pPr>
            <w:bookmarkStart w:id="17" w:name="_Hlk58946322"/>
            <w:r>
              <w:rPr>
                <w:rFonts w:hint="default" w:ascii="Times New Roman" w:hAnsi="Times New Roman" w:eastAsia="宋体" w:cs="Times New Roman"/>
                <w:b/>
                <w:bCs/>
                <w:color w:val="auto"/>
                <w:highlight w:val="none"/>
              </w:rPr>
              <w:t>（1）地下水、土壤污染源分析</w:t>
            </w:r>
          </w:p>
          <w:p w14:paraId="16E81480">
            <w:pPr>
              <w:keepNext w:val="0"/>
              <w:keepLines w:val="0"/>
              <w:pageBreakBefore w:val="0"/>
              <w:widowControl w:val="0"/>
              <w:kinsoku/>
              <w:wordWrap/>
              <w:overflowPunct/>
              <w:topLinePunct w:val="0"/>
              <w:bidi w:val="0"/>
              <w:spacing w:line="420" w:lineRule="exact"/>
              <w:ind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根据工程分析结果，本项目地下水、土壤环境影响源及影响途径见</w:t>
            </w:r>
            <w:r>
              <w:rPr>
                <w:rFonts w:hint="eastAsia" w:cs="Times New Roman"/>
                <w:color w:val="auto"/>
                <w:highlight w:val="none"/>
                <w:lang w:val="en-US" w:eastAsia="zh-CN"/>
              </w:rPr>
              <w:t>下表</w:t>
            </w:r>
            <w:r>
              <w:rPr>
                <w:rFonts w:hint="default" w:ascii="Times New Roman" w:hAnsi="Times New Roman" w:eastAsia="宋体" w:cs="Times New Roman"/>
                <w:color w:val="auto"/>
                <w:highlight w:val="none"/>
              </w:rPr>
              <w:t>。</w:t>
            </w:r>
          </w:p>
          <w:p w14:paraId="5661516B">
            <w:pPr>
              <w:pStyle w:val="48"/>
              <w:keepNext w:val="0"/>
              <w:keepLines w:val="0"/>
              <w:pageBreakBefore w:val="0"/>
              <w:widowControl w:val="0"/>
              <w:numPr>
                <w:ilvl w:val="0"/>
                <w:numId w:val="0"/>
              </w:numPr>
              <w:kinsoku/>
              <w:wordWrap/>
              <w:overflowPunct/>
              <w:topLinePunct w:val="0"/>
              <w:bidi w:val="0"/>
              <w:spacing w:line="420" w:lineRule="exact"/>
              <w:textAlignment w:val="auto"/>
              <w:rPr>
                <w:rFonts w:hint="default" w:ascii="Times New Roman" w:hAnsi="Times New Roman" w:eastAsia="宋体" w:cs="Times New Roman"/>
                <w:color w:val="auto"/>
                <w:highlight w:val="none"/>
                <w:lang w:val="zh-CN"/>
              </w:rPr>
            </w:pPr>
            <w:r>
              <w:rPr>
                <w:rFonts w:hint="default" w:ascii="Times New Roman" w:hAnsi="Times New Roman" w:eastAsia="宋体" w:cs="Times New Roman"/>
                <w:color w:val="auto"/>
                <w:sz w:val="24"/>
                <w:highlight w:val="none"/>
                <w:lang w:val="zh-CN"/>
              </w:rPr>
              <w:t>表4-</w:t>
            </w:r>
            <w:r>
              <w:rPr>
                <w:rFonts w:hint="eastAsia" w:cs="Times New Roman"/>
                <w:color w:val="auto"/>
                <w:sz w:val="24"/>
                <w:highlight w:val="none"/>
                <w:lang w:val="en-US" w:eastAsia="zh-CN"/>
              </w:rPr>
              <w:t xml:space="preserve">19  </w:t>
            </w:r>
            <w:r>
              <w:rPr>
                <w:rFonts w:hint="default" w:ascii="Times New Roman" w:hAnsi="Times New Roman" w:eastAsia="宋体" w:cs="Times New Roman"/>
                <w:color w:val="auto"/>
                <w:sz w:val="24"/>
                <w:highlight w:val="none"/>
                <w:lang w:val="zh-CN"/>
              </w:rPr>
              <w:t>建设项目土壤环境影响源及影响因子识别</w:t>
            </w:r>
          </w:p>
          <w:tbl>
            <w:tblPr>
              <w:tblStyle w:val="36"/>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494"/>
              <w:gridCol w:w="1139"/>
              <w:gridCol w:w="3351"/>
              <w:gridCol w:w="932"/>
              <w:gridCol w:w="932"/>
              <w:gridCol w:w="1439"/>
            </w:tblGrid>
            <w:tr w14:paraId="4B88003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298" w:type="pct"/>
                  <w:tcBorders>
                    <w:tl2br w:val="nil"/>
                    <w:tr2bl w:val="nil"/>
                  </w:tcBorders>
                  <w:vAlign w:val="center"/>
                </w:tcPr>
                <w:p w14:paraId="18CCEF42">
                  <w:pPr>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宋体" w:cs="Times New Roman"/>
                      <w:b/>
                      <w:bCs/>
                      <w:color w:val="auto"/>
                      <w:sz w:val="21"/>
                      <w:szCs w:val="21"/>
                      <w:highlight w:val="none"/>
                      <w:lang w:val="zh-CN"/>
                    </w:rPr>
                  </w:pPr>
                  <w:r>
                    <w:rPr>
                      <w:rFonts w:hint="default" w:ascii="Times New Roman" w:hAnsi="Times New Roman" w:eastAsia="宋体" w:cs="Times New Roman"/>
                      <w:b/>
                      <w:bCs/>
                      <w:color w:val="auto"/>
                      <w:sz w:val="21"/>
                      <w:szCs w:val="21"/>
                      <w:highlight w:val="none"/>
                      <w:lang w:val="zh-CN"/>
                    </w:rPr>
                    <w:t>序号</w:t>
                  </w:r>
                </w:p>
              </w:tc>
              <w:tc>
                <w:tcPr>
                  <w:tcW w:w="687" w:type="pct"/>
                  <w:tcBorders>
                    <w:tl2br w:val="nil"/>
                    <w:tr2bl w:val="nil"/>
                  </w:tcBorders>
                  <w:vAlign w:val="center"/>
                </w:tcPr>
                <w:p w14:paraId="597E3A23">
                  <w:pPr>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宋体" w:cs="Times New Roman"/>
                      <w:b/>
                      <w:bCs/>
                      <w:color w:val="auto"/>
                      <w:sz w:val="21"/>
                      <w:szCs w:val="21"/>
                      <w:highlight w:val="none"/>
                      <w:lang w:val="zh-CN"/>
                    </w:rPr>
                  </w:pPr>
                  <w:r>
                    <w:rPr>
                      <w:rFonts w:hint="default" w:ascii="Times New Roman" w:hAnsi="Times New Roman" w:eastAsia="宋体" w:cs="Times New Roman"/>
                      <w:b/>
                      <w:bCs/>
                      <w:color w:val="auto"/>
                      <w:sz w:val="21"/>
                      <w:szCs w:val="21"/>
                      <w:highlight w:val="none"/>
                      <w:lang w:val="zh-CN"/>
                    </w:rPr>
                    <w:t>风险源</w:t>
                  </w:r>
                </w:p>
              </w:tc>
              <w:tc>
                <w:tcPr>
                  <w:tcW w:w="2021" w:type="pct"/>
                  <w:tcBorders>
                    <w:tl2br w:val="nil"/>
                    <w:tr2bl w:val="nil"/>
                  </w:tcBorders>
                  <w:vAlign w:val="center"/>
                </w:tcPr>
                <w:p w14:paraId="1B89940F">
                  <w:pPr>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宋体" w:cs="Times New Roman"/>
                      <w:b/>
                      <w:bCs/>
                      <w:color w:val="auto"/>
                      <w:sz w:val="21"/>
                      <w:szCs w:val="21"/>
                      <w:highlight w:val="none"/>
                      <w:lang w:val="zh-CN"/>
                    </w:rPr>
                  </w:pPr>
                  <w:r>
                    <w:rPr>
                      <w:rFonts w:hint="default" w:ascii="Times New Roman" w:hAnsi="Times New Roman" w:eastAsia="宋体" w:cs="Times New Roman"/>
                      <w:b/>
                      <w:bCs/>
                      <w:color w:val="auto"/>
                      <w:sz w:val="21"/>
                      <w:szCs w:val="21"/>
                      <w:highlight w:val="none"/>
                      <w:lang w:val="zh-CN"/>
                    </w:rPr>
                    <w:t>主要危险物质</w:t>
                  </w:r>
                </w:p>
              </w:tc>
              <w:tc>
                <w:tcPr>
                  <w:tcW w:w="562" w:type="pct"/>
                  <w:tcBorders>
                    <w:tl2br w:val="nil"/>
                    <w:tr2bl w:val="nil"/>
                  </w:tcBorders>
                  <w:vAlign w:val="center"/>
                </w:tcPr>
                <w:p w14:paraId="0BB90733">
                  <w:pPr>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宋体" w:cs="Times New Roman"/>
                      <w:b/>
                      <w:bCs/>
                      <w:color w:val="auto"/>
                      <w:sz w:val="21"/>
                      <w:szCs w:val="21"/>
                      <w:highlight w:val="none"/>
                      <w:lang w:val="zh-CN"/>
                    </w:rPr>
                  </w:pPr>
                  <w:r>
                    <w:rPr>
                      <w:rFonts w:hint="default" w:ascii="Times New Roman" w:hAnsi="Times New Roman" w:eastAsia="宋体" w:cs="Times New Roman"/>
                      <w:b/>
                      <w:bCs/>
                      <w:color w:val="auto"/>
                      <w:sz w:val="21"/>
                      <w:szCs w:val="21"/>
                      <w:highlight w:val="none"/>
                      <w:lang w:val="zh-CN"/>
                    </w:rPr>
                    <w:t>环境风险类型</w:t>
                  </w:r>
                </w:p>
              </w:tc>
              <w:tc>
                <w:tcPr>
                  <w:tcW w:w="562" w:type="pct"/>
                  <w:tcBorders>
                    <w:tl2br w:val="nil"/>
                    <w:tr2bl w:val="nil"/>
                  </w:tcBorders>
                  <w:vAlign w:val="center"/>
                </w:tcPr>
                <w:p w14:paraId="6D25859B">
                  <w:pPr>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宋体" w:cs="Times New Roman"/>
                      <w:b/>
                      <w:bCs/>
                      <w:color w:val="auto"/>
                      <w:sz w:val="21"/>
                      <w:szCs w:val="21"/>
                      <w:highlight w:val="none"/>
                      <w:lang w:val="zh-CN"/>
                    </w:rPr>
                  </w:pPr>
                  <w:r>
                    <w:rPr>
                      <w:rFonts w:hint="default" w:ascii="Times New Roman" w:hAnsi="Times New Roman" w:eastAsia="宋体" w:cs="Times New Roman"/>
                      <w:b/>
                      <w:bCs/>
                      <w:color w:val="auto"/>
                      <w:sz w:val="21"/>
                      <w:szCs w:val="21"/>
                      <w:highlight w:val="none"/>
                      <w:lang w:val="zh-CN"/>
                    </w:rPr>
                    <w:t>环境影响途径</w:t>
                  </w:r>
                </w:p>
              </w:tc>
              <w:tc>
                <w:tcPr>
                  <w:tcW w:w="868" w:type="pct"/>
                  <w:tcBorders>
                    <w:tl2br w:val="nil"/>
                    <w:tr2bl w:val="nil"/>
                  </w:tcBorders>
                  <w:vAlign w:val="center"/>
                </w:tcPr>
                <w:p w14:paraId="1DDFBC33">
                  <w:pPr>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宋体" w:cs="Times New Roman"/>
                      <w:b/>
                      <w:bCs/>
                      <w:color w:val="auto"/>
                      <w:sz w:val="21"/>
                      <w:szCs w:val="21"/>
                      <w:highlight w:val="none"/>
                      <w:lang w:val="zh-CN"/>
                    </w:rPr>
                  </w:pPr>
                  <w:r>
                    <w:rPr>
                      <w:rFonts w:hint="default" w:ascii="Times New Roman" w:hAnsi="Times New Roman" w:eastAsia="宋体" w:cs="Times New Roman"/>
                      <w:b/>
                      <w:bCs/>
                      <w:color w:val="auto"/>
                      <w:sz w:val="21"/>
                      <w:szCs w:val="21"/>
                      <w:highlight w:val="none"/>
                      <w:lang w:val="zh-CN"/>
                    </w:rPr>
                    <w:t>可能受影响的环境敏感目标</w:t>
                  </w:r>
                </w:p>
              </w:tc>
            </w:tr>
            <w:tr w14:paraId="3932C0C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298" w:type="pct"/>
                  <w:tcBorders>
                    <w:tl2br w:val="nil"/>
                    <w:tr2bl w:val="nil"/>
                  </w:tcBorders>
                  <w:vAlign w:val="center"/>
                </w:tcPr>
                <w:p w14:paraId="2190C84A">
                  <w:pPr>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宋体" w:cs="Times New Roman"/>
                      <w:color w:val="auto"/>
                      <w:sz w:val="21"/>
                      <w:szCs w:val="21"/>
                      <w:highlight w:val="none"/>
                      <w:lang w:val="zh-CN"/>
                    </w:rPr>
                  </w:pPr>
                  <w:r>
                    <w:rPr>
                      <w:rFonts w:hint="default" w:ascii="Times New Roman" w:hAnsi="Times New Roman" w:eastAsia="宋体" w:cs="Times New Roman"/>
                      <w:color w:val="auto"/>
                      <w:sz w:val="21"/>
                      <w:szCs w:val="21"/>
                      <w:highlight w:val="none"/>
                      <w:lang w:val="zh-CN"/>
                    </w:rPr>
                    <w:t>1</w:t>
                  </w:r>
                </w:p>
              </w:tc>
              <w:tc>
                <w:tcPr>
                  <w:tcW w:w="687" w:type="pct"/>
                  <w:tcBorders>
                    <w:tl2br w:val="nil"/>
                    <w:tr2bl w:val="nil"/>
                  </w:tcBorders>
                  <w:vAlign w:val="center"/>
                </w:tcPr>
                <w:p w14:paraId="2867617D">
                  <w:pPr>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防爆柜</w:t>
                  </w:r>
                </w:p>
              </w:tc>
              <w:tc>
                <w:tcPr>
                  <w:tcW w:w="2021" w:type="pct"/>
                  <w:tcBorders>
                    <w:tl2br w:val="nil"/>
                    <w:tr2bl w:val="nil"/>
                  </w:tcBorders>
                  <w:vAlign w:val="center"/>
                </w:tcPr>
                <w:p w14:paraId="3817D50D">
                  <w:pPr>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清洗剂、渗透剂、显像剂等</w:t>
                  </w:r>
                </w:p>
              </w:tc>
              <w:tc>
                <w:tcPr>
                  <w:tcW w:w="562" w:type="pct"/>
                  <w:tcBorders>
                    <w:tl2br w:val="nil"/>
                    <w:tr2bl w:val="nil"/>
                  </w:tcBorders>
                  <w:vAlign w:val="center"/>
                </w:tcPr>
                <w:p w14:paraId="099596F1">
                  <w:pPr>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宋体" w:cs="Times New Roman"/>
                      <w:color w:val="auto"/>
                      <w:sz w:val="21"/>
                      <w:szCs w:val="21"/>
                      <w:highlight w:val="none"/>
                      <w:lang w:val="zh-CN"/>
                    </w:rPr>
                  </w:pPr>
                  <w:r>
                    <w:rPr>
                      <w:rFonts w:hint="default" w:ascii="Times New Roman" w:hAnsi="Times New Roman" w:eastAsia="宋体" w:cs="Times New Roman"/>
                      <w:color w:val="auto"/>
                      <w:sz w:val="21"/>
                      <w:szCs w:val="21"/>
                      <w:highlight w:val="none"/>
                    </w:rPr>
                    <w:t>泄漏</w:t>
                  </w:r>
                </w:p>
              </w:tc>
              <w:tc>
                <w:tcPr>
                  <w:tcW w:w="562" w:type="pct"/>
                  <w:tcBorders>
                    <w:tl2br w:val="nil"/>
                    <w:tr2bl w:val="nil"/>
                  </w:tcBorders>
                  <w:vAlign w:val="center"/>
                </w:tcPr>
                <w:p w14:paraId="0CE7BFB1">
                  <w:pPr>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宋体" w:cs="Times New Roman"/>
                      <w:color w:val="auto"/>
                      <w:sz w:val="21"/>
                      <w:szCs w:val="21"/>
                      <w:highlight w:val="none"/>
                      <w:lang w:val="zh-CN"/>
                    </w:rPr>
                  </w:pPr>
                  <w:r>
                    <w:rPr>
                      <w:rFonts w:hint="default" w:ascii="Times New Roman" w:hAnsi="Times New Roman" w:eastAsia="宋体" w:cs="Times New Roman"/>
                      <w:color w:val="auto"/>
                      <w:sz w:val="21"/>
                      <w:szCs w:val="21"/>
                      <w:highlight w:val="none"/>
                      <w:lang w:val="zh-CN"/>
                    </w:rPr>
                    <w:t>垂直入渗</w:t>
                  </w:r>
                </w:p>
              </w:tc>
              <w:tc>
                <w:tcPr>
                  <w:tcW w:w="868" w:type="pct"/>
                  <w:tcBorders>
                    <w:tl2br w:val="nil"/>
                    <w:tr2bl w:val="nil"/>
                  </w:tcBorders>
                  <w:vAlign w:val="center"/>
                </w:tcPr>
                <w:p w14:paraId="5A198FA3">
                  <w:pPr>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宋体" w:cs="Times New Roman"/>
                      <w:color w:val="auto"/>
                      <w:sz w:val="21"/>
                      <w:szCs w:val="21"/>
                      <w:highlight w:val="none"/>
                      <w:lang w:val="zh-CN"/>
                    </w:rPr>
                  </w:pPr>
                  <w:r>
                    <w:rPr>
                      <w:rFonts w:hint="default" w:ascii="Times New Roman" w:hAnsi="Times New Roman" w:eastAsia="宋体" w:cs="Times New Roman"/>
                      <w:color w:val="auto"/>
                      <w:sz w:val="21"/>
                      <w:szCs w:val="21"/>
                      <w:highlight w:val="none"/>
                      <w:lang w:val="zh-CN"/>
                    </w:rPr>
                    <w:t>土壤、地下水</w:t>
                  </w:r>
                </w:p>
              </w:tc>
            </w:tr>
            <w:tr w14:paraId="17D4B49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485" w:hRule="atLeast"/>
                <w:jc w:val="center"/>
              </w:trPr>
              <w:tc>
                <w:tcPr>
                  <w:tcW w:w="298" w:type="pct"/>
                  <w:tcBorders>
                    <w:tl2br w:val="nil"/>
                    <w:tr2bl w:val="nil"/>
                  </w:tcBorders>
                  <w:vAlign w:val="center"/>
                </w:tcPr>
                <w:p w14:paraId="1926278B">
                  <w:pPr>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2</w:t>
                  </w:r>
                </w:p>
              </w:tc>
              <w:tc>
                <w:tcPr>
                  <w:tcW w:w="687" w:type="pct"/>
                  <w:tcBorders>
                    <w:tl2br w:val="nil"/>
                    <w:tr2bl w:val="nil"/>
                  </w:tcBorders>
                  <w:vAlign w:val="center"/>
                </w:tcPr>
                <w:p w14:paraId="2ACEFF6C">
                  <w:pPr>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zh-CN"/>
                    </w:rPr>
                    <w:t>危废</w:t>
                  </w:r>
                  <w:r>
                    <w:rPr>
                      <w:rFonts w:hint="eastAsia" w:cs="Times New Roman"/>
                      <w:color w:val="auto"/>
                      <w:sz w:val="21"/>
                      <w:szCs w:val="21"/>
                      <w:highlight w:val="none"/>
                      <w:lang w:val="en-US" w:eastAsia="zh-CN"/>
                    </w:rPr>
                    <w:t>暂存</w:t>
                  </w:r>
                  <w:r>
                    <w:rPr>
                      <w:rFonts w:hint="eastAsia" w:cs="Times New Roman"/>
                      <w:color w:val="auto"/>
                      <w:sz w:val="21"/>
                      <w:szCs w:val="21"/>
                      <w:highlight w:val="none"/>
                      <w:lang w:val="zh-CN"/>
                    </w:rPr>
                    <w:t>库</w:t>
                  </w:r>
                </w:p>
              </w:tc>
              <w:tc>
                <w:tcPr>
                  <w:tcW w:w="2021" w:type="pct"/>
                  <w:tcBorders>
                    <w:tl2br w:val="nil"/>
                    <w:tr2bl w:val="nil"/>
                  </w:tcBorders>
                  <w:vAlign w:val="center"/>
                </w:tcPr>
                <w:p w14:paraId="68C8B6A6">
                  <w:pPr>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宋体" w:cs="Times New Roman"/>
                      <w:color w:val="auto"/>
                      <w:sz w:val="21"/>
                      <w:szCs w:val="21"/>
                      <w:highlight w:val="none"/>
                      <w:lang w:val="zh-CN"/>
                    </w:rPr>
                  </w:pPr>
                  <w:r>
                    <w:rPr>
                      <w:rFonts w:hint="default" w:ascii="Times New Roman" w:hAnsi="Times New Roman" w:eastAsia="宋体" w:cs="Times New Roman"/>
                      <w:color w:val="auto"/>
                      <w:sz w:val="21"/>
                      <w:szCs w:val="21"/>
                      <w:highlight w:val="none"/>
                      <w:lang w:val="zh-CN"/>
                    </w:rPr>
                    <w:t>废显像剂、废渗透剂、清洗废液、废抹布、废切削液、废油桶、废润滑油</w:t>
                  </w:r>
                  <w:r>
                    <w:rPr>
                      <w:rFonts w:hint="eastAsia" w:cs="Times New Roman"/>
                      <w:color w:val="auto"/>
                      <w:sz w:val="21"/>
                      <w:szCs w:val="21"/>
                      <w:highlight w:val="none"/>
                      <w:lang w:val="en-US" w:eastAsia="zh-CN"/>
                    </w:rPr>
                    <w:t>等</w:t>
                  </w:r>
                  <w:r>
                    <w:rPr>
                      <w:rFonts w:hint="default" w:ascii="Times New Roman" w:hAnsi="Times New Roman" w:eastAsia="宋体" w:cs="Times New Roman"/>
                      <w:color w:val="auto"/>
                      <w:sz w:val="21"/>
                      <w:szCs w:val="21"/>
                      <w:highlight w:val="none"/>
                      <w:lang w:val="zh-CN"/>
                    </w:rPr>
                    <w:t>危险废物</w:t>
                  </w:r>
                </w:p>
              </w:tc>
              <w:tc>
                <w:tcPr>
                  <w:tcW w:w="562" w:type="pct"/>
                  <w:tcBorders>
                    <w:tl2br w:val="nil"/>
                    <w:tr2bl w:val="nil"/>
                  </w:tcBorders>
                  <w:vAlign w:val="center"/>
                </w:tcPr>
                <w:p w14:paraId="7D682546">
                  <w:pPr>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zh-CN"/>
                    </w:rPr>
                    <w:t>泄漏</w:t>
                  </w:r>
                </w:p>
              </w:tc>
              <w:tc>
                <w:tcPr>
                  <w:tcW w:w="562" w:type="pct"/>
                  <w:tcBorders>
                    <w:tl2br w:val="nil"/>
                    <w:tr2bl w:val="nil"/>
                  </w:tcBorders>
                  <w:vAlign w:val="center"/>
                </w:tcPr>
                <w:p w14:paraId="61582EF9">
                  <w:pPr>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宋体" w:cs="Times New Roman"/>
                      <w:color w:val="auto"/>
                      <w:sz w:val="21"/>
                      <w:szCs w:val="21"/>
                      <w:highlight w:val="none"/>
                      <w:lang w:val="zh-CN"/>
                    </w:rPr>
                  </w:pPr>
                  <w:r>
                    <w:rPr>
                      <w:rFonts w:hint="default" w:ascii="Times New Roman" w:hAnsi="Times New Roman" w:eastAsia="宋体" w:cs="Times New Roman"/>
                      <w:color w:val="auto"/>
                      <w:sz w:val="21"/>
                      <w:szCs w:val="21"/>
                      <w:highlight w:val="none"/>
                      <w:lang w:val="zh-CN"/>
                    </w:rPr>
                    <w:t>垂直入渗</w:t>
                  </w:r>
                </w:p>
              </w:tc>
              <w:tc>
                <w:tcPr>
                  <w:tcW w:w="868" w:type="pct"/>
                  <w:tcBorders>
                    <w:tl2br w:val="nil"/>
                    <w:tr2bl w:val="nil"/>
                  </w:tcBorders>
                  <w:vAlign w:val="center"/>
                </w:tcPr>
                <w:p w14:paraId="1DA31D39">
                  <w:pPr>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宋体" w:cs="Times New Roman"/>
                      <w:color w:val="auto"/>
                      <w:sz w:val="21"/>
                      <w:szCs w:val="21"/>
                      <w:highlight w:val="none"/>
                      <w:lang w:val="zh-CN"/>
                    </w:rPr>
                  </w:pPr>
                  <w:r>
                    <w:rPr>
                      <w:rFonts w:hint="default" w:ascii="Times New Roman" w:hAnsi="Times New Roman" w:eastAsia="宋体" w:cs="Times New Roman"/>
                      <w:color w:val="auto"/>
                      <w:sz w:val="21"/>
                      <w:szCs w:val="21"/>
                      <w:highlight w:val="none"/>
                      <w:lang w:val="zh-CN"/>
                    </w:rPr>
                    <w:t>土壤、地下水</w:t>
                  </w:r>
                </w:p>
              </w:tc>
            </w:tr>
            <w:tr w14:paraId="221D0FC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23" w:hRule="atLeast"/>
                <w:jc w:val="center"/>
              </w:trPr>
              <w:tc>
                <w:tcPr>
                  <w:tcW w:w="298" w:type="pct"/>
                  <w:tcBorders>
                    <w:tl2br w:val="nil"/>
                    <w:tr2bl w:val="nil"/>
                  </w:tcBorders>
                  <w:vAlign w:val="center"/>
                </w:tcPr>
                <w:p w14:paraId="62DECE8D">
                  <w:pPr>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3</w:t>
                  </w:r>
                </w:p>
              </w:tc>
              <w:tc>
                <w:tcPr>
                  <w:tcW w:w="687" w:type="pct"/>
                  <w:tcBorders>
                    <w:tl2br w:val="nil"/>
                    <w:tr2bl w:val="nil"/>
                  </w:tcBorders>
                  <w:vAlign w:val="center"/>
                </w:tcPr>
                <w:p w14:paraId="443DB94E">
                  <w:pPr>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废气处理装置</w:t>
                  </w:r>
                </w:p>
              </w:tc>
              <w:tc>
                <w:tcPr>
                  <w:tcW w:w="2021" w:type="pct"/>
                  <w:tcBorders>
                    <w:tl2br w:val="nil"/>
                    <w:tr2bl w:val="nil"/>
                  </w:tcBorders>
                  <w:vAlign w:val="center"/>
                </w:tcPr>
                <w:p w14:paraId="0A7FF12C">
                  <w:pPr>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颗粒物、非甲烷总烃</w:t>
                  </w:r>
                </w:p>
              </w:tc>
              <w:tc>
                <w:tcPr>
                  <w:tcW w:w="562" w:type="pct"/>
                  <w:tcBorders>
                    <w:tl2br w:val="nil"/>
                    <w:tr2bl w:val="nil"/>
                  </w:tcBorders>
                  <w:vAlign w:val="center"/>
                </w:tcPr>
                <w:p w14:paraId="434F41B7">
                  <w:pPr>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事故排放</w:t>
                  </w:r>
                </w:p>
              </w:tc>
              <w:tc>
                <w:tcPr>
                  <w:tcW w:w="562" w:type="pct"/>
                  <w:tcBorders>
                    <w:tl2br w:val="nil"/>
                    <w:tr2bl w:val="nil"/>
                  </w:tcBorders>
                  <w:vAlign w:val="center"/>
                </w:tcPr>
                <w:p w14:paraId="744FA2E6">
                  <w:pPr>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大气沉降</w:t>
                  </w:r>
                </w:p>
              </w:tc>
              <w:tc>
                <w:tcPr>
                  <w:tcW w:w="868" w:type="pct"/>
                  <w:tcBorders>
                    <w:tl2br w:val="nil"/>
                    <w:tr2bl w:val="nil"/>
                  </w:tcBorders>
                  <w:vAlign w:val="center"/>
                </w:tcPr>
                <w:p w14:paraId="40CD4D6A">
                  <w:pPr>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土壤</w:t>
                  </w:r>
                </w:p>
              </w:tc>
            </w:tr>
          </w:tbl>
          <w:p w14:paraId="2C97A285">
            <w:pPr>
              <w:keepNext w:val="0"/>
              <w:keepLines w:val="0"/>
              <w:pageBreakBefore w:val="0"/>
              <w:widowControl w:val="0"/>
              <w:kinsoku/>
              <w:wordWrap/>
              <w:overflowPunct/>
              <w:topLinePunct w:val="0"/>
              <w:autoSpaceDE/>
              <w:autoSpaceDN/>
              <w:bidi w:val="0"/>
              <w:snapToGrid w:val="0"/>
              <w:spacing w:line="440" w:lineRule="exact"/>
              <w:ind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由上表可知，本项目土壤、地下水环境影响途径主要为垂直入渗，主要污染物为</w:t>
            </w:r>
            <w:r>
              <w:rPr>
                <w:rFonts w:hint="default" w:ascii="Times New Roman" w:hAnsi="Times New Roman" w:eastAsia="宋体" w:cs="Times New Roman"/>
                <w:color w:val="auto"/>
                <w:highlight w:val="none"/>
                <w:lang w:eastAsia="zh-CN"/>
              </w:rPr>
              <w:t>危险废物、</w:t>
            </w:r>
            <w:r>
              <w:rPr>
                <w:rFonts w:hint="eastAsia" w:cs="Times New Roman"/>
                <w:color w:val="auto"/>
                <w:highlight w:val="none"/>
                <w:lang w:eastAsia="zh-CN"/>
              </w:rPr>
              <w:t>清洗剂、渗透剂、显像剂、</w:t>
            </w:r>
            <w:r>
              <w:rPr>
                <w:rFonts w:hint="default" w:ascii="Times New Roman" w:hAnsi="Times New Roman" w:eastAsia="宋体" w:cs="Times New Roman"/>
                <w:color w:val="auto"/>
                <w:highlight w:val="none"/>
                <w:lang w:eastAsia="zh-CN"/>
              </w:rPr>
              <w:t>事故排放的废气</w:t>
            </w:r>
            <w:r>
              <w:rPr>
                <w:rFonts w:hint="default" w:ascii="Times New Roman" w:hAnsi="Times New Roman" w:eastAsia="宋体" w:cs="Times New Roman"/>
                <w:color w:val="auto"/>
                <w:highlight w:val="none"/>
              </w:rPr>
              <w:t>等。</w:t>
            </w:r>
          </w:p>
          <w:p w14:paraId="15959D9A">
            <w:pPr>
              <w:keepNext w:val="0"/>
              <w:keepLines w:val="0"/>
              <w:pageBreakBefore w:val="0"/>
              <w:widowControl w:val="0"/>
              <w:kinsoku/>
              <w:wordWrap/>
              <w:overflowPunct/>
              <w:topLinePunct w:val="0"/>
              <w:autoSpaceDE/>
              <w:autoSpaceDN/>
              <w:bidi w:val="0"/>
              <w:adjustRightInd w:val="0"/>
              <w:snapToGrid w:val="0"/>
              <w:spacing w:line="440" w:lineRule="exact"/>
              <w:ind w:firstLine="482"/>
              <w:textAlignment w:val="auto"/>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（2）污染防控措施</w:t>
            </w:r>
          </w:p>
          <w:p w14:paraId="00043AAE">
            <w:pPr>
              <w:keepNext w:val="0"/>
              <w:keepLines w:val="0"/>
              <w:pageBreakBefore w:val="0"/>
              <w:widowControl w:val="0"/>
              <w:kinsoku/>
              <w:wordWrap/>
              <w:overflowPunct/>
              <w:topLinePunct w:val="0"/>
              <w:autoSpaceDE/>
              <w:autoSpaceDN/>
              <w:bidi w:val="0"/>
              <w:adjustRightInd/>
              <w:snapToGrid w:val="0"/>
              <w:spacing w:line="440" w:lineRule="exact"/>
              <w:ind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针对</w:t>
            </w:r>
            <w:r>
              <w:rPr>
                <w:rFonts w:hint="eastAsia" w:cs="Times New Roman"/>
                <w:color w:val="auto"/>
                <w:highlight w:val="none"/>
                <w:lang w:val="en-US" w:eastAsia="zh-CN"/>
              </w:rPr>
              <w:t>清洗剂、渗透剂、显像剂等原辅料</w:t>
            </w:r>
            <w:r>
              <w:rPr>
                <w:rFonts w:hint="default" w:ascii="Times New Roman" w:hAnsi="Times New Roman" w:eastAsia="宋体" w:cs="Times New Roman"/>
                <w:color w:val="auto"/>
                <w:highlight w:val="none"/>
              </w:rPr>
              <w:t>储存、危险废物暂存，采取合理有效的工程措施可防止污染物对地下水、土壤的污染。为更好地保护地下水和土壤资源，将项目对环境的影响降至最低限度，建议采取相关措施，具体如下：</w:t>
            </w:r>
          </w:p>
          <w:p w14:paraId="6A657A4A">
            <w:pPr>
              <w:keepNext w:val="0"/>
              <w:keepLines w:val="0"/>
              <w:pageBreakBefore w:val="0"/>
              <w:widowControl w:val="0"/>
              <w:kinsoku/>
              <w:wordWrap/>
              <w:overflowPunct/>
              <w:topLinePunct w:val="0"/>
              <w:autoSpaceDE/>
              <w:autoSpaceDN/>
              <w:bidi w:val="0"/>
              <w:adjustRightInd/>
              <w:spacing w:line="440" w:lineRule="exact"/>
              <w:ind w:firstLine="482"/>
              <w:textAlignment w:val="auto"/>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①源头控制</w:t>
            </w:r>
          </w:p>
          <w:p w14:paraId="4476AA2B">
            <w:pPr>
              <w:keepNext w:val="0"/>
              <w:keepLines w:val="0"/>
              <w:pageBreakBefore w:val="0"/>
              <w:widowControl w:val="0"/>
              <w:kinsoku/>
              <w:wordWrap/>
              <w:overflowPunct/>
              <w:topLinePunct w:val="0"/>
              <w:autoSpaceDE/>
              <w:autoSpaceDN/>
              <w:bidi w:val="0"/>
              <w:adjustRightInd/>
              <w:spacing w:line="440" w:lineRule="exact"/>
              <w:ind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厂区采取雨污分流、清污分流，加强企业管理，定期对废气及废</w:t>
            </w:r>
            <w:r>
              <w:rPr>
                <w:rFonts w:hint="eastAsia" w:cs="Times New Roman"/>
                <w:color w:val="auto"/>
                <w:highlight w:val="none"/>
                <w:lang w:val="en-US" w:eastAsia="zh-CN"/>
              </w:rPr>
              <w:t>水</w:t>
            </w:r>
            <w:r>
              <w:rPr>
                <w:rFonts w:hint="default" w:ascii="Times New Roman" w:hAnsi="Times New Roman" w:eastAsia="宋体" w:cs="Times New Roman"/>
                <w:color w:val="auto"/>
                <w:highlight w:val="none"/>
              </w:rPr>
              <w:t>处理设施进行维护，避免非正常工况排放。排水管道等须采取防渗措施，杜绝各类废水下渗的通道。严格管理，强调节约用水，杜绝废水“跑、冒、滴、漏”现象的发生。</w:t>
            </w:r>
          </w:p>
          <w:p w14:paraId="0E58E6FC">
            <w:pPr>
              <w:keepNext w:val="0"/>
              <w:keepLines w:val="0"/>
              <w:pageBreakBefore w:val="0"/>
              <w:widowControl w:val="0"/>
              <w:kinsoku/>
              <w:wordWrap/>
              <w:overflowPunct/>
              <w:topLinePunct w:val="0"/>
              <w:autoSpaceDE/>
              <w:autoSpaceDN/>
              <w:bidi w:val="0"/>
              <w:adjustRightInd/>
              <w:spacing w:line="440" w:lineRule="exact"/>
              <w:ind w:firstLine="482"/>
              <w:textAlignment w:val="auto"/>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②分区防渗</w:t>
            </w:r>
          </w:p>
          <w:p w14:paraId="24930A21">
            <w:pPr>
              <w:keepNext w:val="0"/>
              <w:keepLines w:val="0"/>
              <w:pageBreakBefore w:val="0"/>
              <w:widowControl w:val="0"/>
              <w:kinsoku/>
              <w:wordWrap/>
              <w:overflowPunct/>
              <w:topLinePunct w:val="0"/>
              <w:autoSpaceDE/>
              <w:autoSpaceDN/>
              <w:bidi w:val="0"/>
              <w:adjustRightInd/>
              <w:spacing w:line="440" w:lineRule="exact"/>
              <w:ind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结合本项目各生产设备、贮存库等因素，根据场地防污性能、污染控制难易程度和污染物特性对</w:t>
            </w:r>
            <w:r>
              <w:rPr>
                <w:rFonts w:hint="eastAsia" w:cs="Times New Roman"/>
                <w:color w:val="auto"/>
                <w:highlight w:val="none"/>
                <w:lang w:val="en-US" w:eastAsia="zh-CN"/>
              </w:rPr>
              <w:t>厂区</w:t>
            </w:r>
            <w:r>
              <w:rPr>
                <w:rFonts w:hint="default" w:ascii="Times New Roman" w:hAnsi="Times New Roman" w:eastAsia="宋体" w:cs="Times New Roman"/>
                <w:color w:val="auto"/>
                <w:highlight w:val="none"/>
              </w:rPr>
              <w:t>进行分区防渗。本项目厂区及厂房内均已做硬化处理。本项目有关的分区防渗措施见</w:t>
            </w:r>
            <w:r>
              <w:rPr>
                <w:rFonts w:hint="eastAsia" w:cs="Times New Roman"/>
                <w:color w:val="auto"/>
                <w:highlight w:val="none"/>
                <w:lang w:val="en-US" w:eastAsia="zh-CN"/>
              </w:rPr>
              <w:t>下表</w:t>
            </w:r>
            <w:r>
              <w:rPr>
                <w:rFonts w:hint="default" w:ascii="Times New Roman" w:hAnsi="Times New Roman" w:eastAsia="宋体" w:cs="Times New Roman"/>
                <w:color w:val="auto"/>
                <w:highlight w:val="none"/>
              </w:rPr>
              <w:t>。</w:t>
            </w:r>
          </w:p>
          <w:p w14:paraId="35B4CF37">
            <w:pPr>
              <w:pStyle w:val="48"/>
              <w:keepNext w:val="0"/>
              <w:keepLines w:val="0"/>
              <w:pageBreakBefore w:val="0"/>
              <w:widowControl w:val="0"/>
              <w:numPr>
                <w:ilvl w:val="0"/>
                <w:numId w:val="0"/>
              </w:numPr>
              <w:kinsoku/>
              <w:wordWrap/>
              <w:overflowPunct/>
              <w:topLinePunct w:val="0"/>
              <w:bidi w:val="0"/>
              <w:spacing w:line="440" w:lineRule="exact"/>
              <w:textAlignment w:val="auto"/>
              <w:rPr>
                <w:rFonts w:hint="default" w:ascii="Times New Roman" w:hAnsi="Times New Roman" w:eastAsia="宋体" w:cs="Times New Roman"/>
                <w:color w:val="auto"/>
                <w:sz w:val="24"/>
                <w:highlight w:val="none"/>
                <w:lang w:val="zh-CN"/>
              </w:rPr>
            </w:pPr>
            <w:r>
              <w:rPr>
                <w:rFonts w:hint="default" w:ascii="Times New Roman" w:hAnsi="Times New Roman" w:eastAsia="宋体" w:cs="Times New Roman"/>
                <w:color w:val="auto"/>
                <w:sz w:val="24"/>
                <w:highlight w:val="none"/>
                <w:lang w:val="zh-CN"/>
              </w:rPr>
              <w:t>表4-</w:t>
            </w:r>
            <w:r>
              <w:rPr>
                <w:rFonts w:hint="eastAsia" w:cs="Times New Roman"/>
                <w:color w:val="auto"/>
                <w:sz w:val="24"/>
                <w:highlight w:val="none"/>
                <w:lang w:val="en-US" w:eastAsia="zh-CN"/>
              </w:rPr>
              <w:t xml:space="preserve">20  </w:t>
            </w:r>
            <w:r>
              <w:rPr>
                <w:rFonts w:hint="default" w:ascii="Times New Roman" w:hAnsi="Times New Roman" w:eastAsia="宋体" w:cs="Times New Roman"/>
                <w:color w:val="auto"/>
                <w:sz w:val="24"/>
                <w:highlight w:val="none"/>
              </w:rPr>
              <w:t>本项目</w:t>
            </w:r>
            <w:r>
              <w:rPr>
                <w:rFonts w:hint="default" w:ascii="Times New Roman" w:hAnsi="Times New Roman" w:eastAsia="宋体" w:cs="Times New Roman"/>
                <w:color w:val="auto"/>
                <w:sz w:val="24"/>
                <w:highlight w:val="none"/>
                <w:lang w:val="zh-CN"/>
              </w:rPr>
              <w:t>分区防渗方案及防渗措施表</w:t>
            </w:r>
          </w:p>
          <w:tbl>
            <w:tblPr>
              <w:tblStyle w:val="36"/>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57" w:type="dxa"/>
                <w:bottom w:w="0" w:type="dxa"/>
                <w:right w:w="57" w:type="dxa"/>
              </w:tblCellMar>
            </w:tblPr>
            <w:tblGrid>
              <w:gridCol w:w="1334"/>
              <w:gridCol w:w="2166"/>
              <w:gridCol w:w="4784"/>
            </w:tblGrid>
            <w:tr w14:paraId="742B721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23" w:hRule="atLeast"/>
                <w:jc w:val="center"/>
              </w:trPr>
              <w:tc>
                <w:tcPr>
                  <w:tcW w:w="805" w:type="pct"/>
                  <w:vAlign w:val="center"/>
                </w:tcPr>
                <w:p w14:paraId="5446BE58">
                  <w:pPr>
                    <w:pStyle w:val="94"/>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hint="default" w:ascii="Times New Roman" w:hAnsi="Times New Roman" w:eastAsia="宋体" w:cs="Times New Roman"/>
                      <w:b/>
                      <w:bCs/>
                      <w:color w:val="auto"/>
                      <w:highlight w:val="none"/>
                      <w:lang w:val="zh-CN"/>
                    </w:rPr>
                  </w:pPr>
                  <w:r>
                    <w:rPr>
                      <w:rFonts w:hint="default" w:ascii="Times New Roman" w:hAnsi="Times New Roman" w:eastAsia="宋体" w:cs="Times New Roman"/>
                      <w:b/>
                      <w:bCs/>
                      <w:color w:val="auto"/>
                      <w:highlight w:val="none"/>
                      <w:lang w:val="zh-CN"/>
                    </w:rPr>
                    <w:t>防治分区</w:t>
                  </w:r>
                </w:p>
              </w:tc>
              <w:tc>
                <w:tcPr>
                  <w:tcW w:w="1307" w:type="pct"/>
                  <w:vAlign w:val="center"/>
                </w:tcPr>
                <w:p w14:paraId="772081F5">
                  <w:pPr>
                    <w:pStyle w:val="94"/>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hint="default" w:ascii="Times New Roman" w:hAnsi="Times New Roman" w:eastAsia="宋体" w:cs="Times New Roman"/>
                      <w:b/>
                      <w:bCs/>
                      <w:color w:val="auto"/>
                      <w:highlight w:val="none"/>
                      <w:lang w:val="zh-CN"/>
                    </w:rPr>
                  </w:pPr>
                  <w:r>
                    <w:rPr>
                      <w:rFonts w:hint="default" w:ascii="Times New Roman" w:hAnsi="Times New Roman" w:eastAsia="宋体" w:cs="Times New Roman"/>
                      <w:b/>
                      <w:bCs/>
                      <w:color w:val="auto"/>
                      <w:highlight w:val="none"/>
                      <w:lang w:val="zh-CN"/>
                    </w:rPr>
                    <w:t>分区位置</w:t>
                  </w:r>
                </w:p>
              </w:tc>
              <w:tc>
                <w:tcPr>
                  <w:tcW w:w="2886" w:type="pct"/>
                  <w:vAlign w:val="center"/>
                </w:tcPr>
                <w:p w14:paraId="5004F7E7">
                  <w:pPr>
                    <w:pStyle w:val="94"/>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hint="default" w:ascii="Times New Roman" w:hAnsi="Times New Roman" w:eastAsia="宋体" w:cs="Times New Roman"/>
                      <w:b/>
                      <w:bCs/>
                      <w:color w:val="auto"/>
                      <w:highlight w:val="none"/>
                      <w:lang w:val="zh-CN"/>
                    </w:rPr>
                  </w:pPr>
                  <w:r>
                    <w:rPr>
                      <w:rFonts w:hint="default" w:ascii="Times New Roman" w:hAnsi="Times New Roman" w:eastAsia="宋体" w:cs="Times New Roman"/>
                      <w:b/>
                      <w:bCs/>
                      <w:color w:val="auto"/>
                      <w:highlight w:val="none"/>
                      <w:lang w:val="zh-CN"/>
                    </w:rPr>
                    <w:t>防渗要求</w:t>
                  </w:r>
                </w:p>
              </w:tc>
            </w:tr>
            <w:tr w14:paraId="044F57F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23" w:hRule="atLeast"/>
                <w:jc w:val="center"/>
              </w:trPr>
              <w:tc>
                <w:tcPr>
                  <w:tcW w:w="805" w:type="pct"/>
                  <w:vAlign w:val="center"/>
                </w:tcPr>
                <w:p w14:paraId="624F62EA">
                  <w:pPr>
                    <w:pStyle w:val="94"/>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hint="default" w:ascii="Times New Roman" w:hAnsi="Times New Roman" w:eastAsia="宋体" w:cs="Times New Roman"/>
                      <w:b w:val="0"/>
                      <w:bCs/>
                      <w:color w:val="auto"/>
                      <w:highlight w:val="none"/>
                      <w:lang w:val="zh-CN"/>
                    </w:rPr>
                  </w:pPr>
                  <w:r>
                    <w:rPr>
                      <w:rFonts w:hint="default" w:ascii="Times New Roman" w:hAnsi="Times New Roman" w:eastAsia="宋体" w:cs="Times New Roman"/>
                      <w:b w:val="0"/>
                      <w:bCs/>
                      <w:color w:val="auto"/>
                      <w:highlight w:val="none"/>
                      <w:lang w:val="zh-CN"/>
                    </w:rPr>
                    <w:t>重点防渗区</w:t>
                  </w:r>
                </w:p>
              </w:tc>
              <w:tc>
                <w:tcPr>
                  <w:tcW w:w="1307" w:type="pct"/>
                  <w:vAlign w:val="center"/>
                </w:tcPr>
                <w:p w14:paraId="7A469FE3">
                  <w:pPr>
                    <w:pStyle w:val="94"/>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hint="default" w:ascii="Times New Roman" w:hAnsi="Times New Roman" w:eastAsia="宋体" w:cs="Times New Roman"/>
                      <w:b w:val="0"/>
                      <w:bCs/>
                      <w:color w:val="auto"/>
                      <w:highlight w:val="none"/>
                      <w:lang w:val="en-US" w:eastAsia="zh-CN"/>
                    </w:rPr>
                  </w:pPr>
                  <w:r>
                    <w:rPr>
                      <w:rFonts w:hint="eastAsia" w:cs="Times New Roman"/>
                      <w:b w:val="0"/>
                      <w:bCs/>
                      <w:color w:val="auto"/>
                      <w:highlight w:val="none"/>
                      <w:lang w:val="en-US" w:eastAsia="zh-CN"/>
                    </w:rPr>
                    <w:t>防爆柜、危废暂存库</w:t>
                  </w:r>
                </w:p>
              </w:tc>
              <w:tc>
                <w:tcPr>
                  <w:tcW w:w="2886" w:type="pct"/>
                  <w:vAlign w:val="center"/>
                </w:tcPr>
                <w:p w14:paraId="7765326C">
                  <w:pPr>
                    <w:pStyle w:val="94"/>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hint="default" w:ascii="Times New Roman" w:hAnsi="Times New Roman" w:eastAsia="宋体" w:cs="Times New Roman"/>
                      <w:b w:val="0"/>
                      <w:bCs/>
                      <w:color w:val="auto"/>
                      <w:highlight w:val="none"/>
                      <w:lang w:val="zh-CN"/>
                    </w:rPr>
                  </w:pPr>
                  <w:r>
                    <w:rPr>
                      <w:rFonts w:hint="default" w:ascii="Times New Roman" w:hAnsi="Times New Roman" w:eastAsia="宋体" w:cs="Times New Roman"/>
                      <w:b w:val="0"/>
                      <w:bCs/>
                      <w:color w:val="auto"/>
                      <w:highlight w:val="none"/>
                      <w:lang w:val="zh-CN"/>
                    </w:rPr>
                    <w:t>依据国家危险贮存标准要求设计、施工，采用200mm厚C15砼垫层随打随抹光，设置钢筋混凝土围堰，并采用底部加设土工膜进行防渗，使渗透系数不大于1.0×10</w:t>
                  </w:r>
                  <w:r>
                    <w:rPr>
                      <w:rFonts w:hint="default" w:ascii="Times New Roman" w:hAnsi="Times New Roman" w:eastAsia="宋体" w:cs="Times New Roman"/>
                      <w:b w:val="0"/>
                      <w:bCs/>
                      <w:color w:val="auto"/>
                      <w:highlight w:val="none"/>
                      <w:vertAlign w:val="superscript"/>
                      <w:lang w:val="zh-CN"/>
                    </w:rPr>
                    <w:t>-10</w:t>
                  </w:r>
                  <w:r>
                    <w:rPr>
                      <w:rFonts w:hint="default" w:ascii="Times New Roman" w:hAnsi="Times New Roman" w:eastAsia="宋体" w:cs="Times New Roman"/>
                      <w:b w:val="0"/>
                      <w:bCs/>
                      <w:color w:val="auto"/>
                      <w:highlight w:val="none"/>
                      <w:lang w:val="zh-CN"/>
                    </w:rPr>
                    <w:t>cm/s，且防雨和防晒。</w:t>
                  </w:r>
                </w:p>
              </w:tc>
            </w:tr>
            <w:tr w14:paraId="7E884FB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23" w:hRule="atLeast"/>
                <w:jc w:val="center"/>
              </w:trPr>
              <w:tc>
                <w:tcPr>
                  <w:tcW w:w="805" w:type="pct"/>
                  <w:vMerge w:val="restart"/>
                  <w:vAlign w:val="center"/>
                </w:tcPr>
                <w:p w14:paraId="4CADB645">
                  <w:pPr>
                    <w:pStyle w:val="94"/>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hint="default" w:ascii="Times New Roman" w:hAnsi="Times New Roman" w:eastAsia="宋体" w:cs="Times New Roman"/>
                      <w:b w:val="0"/>
                      <w:bCs/>
                      <w:color w:val="auto"/>
                      <w:highlight w:val="none"/>
                      <w:lang w:val="zh-CN"/>
                    </w:rPr>
                  </w:pPr>
                  <w:r>
                    <w:rPr>
                      <w:rFonts w:hint="default" w:ascii="Times New Roman" w:hAnsi="Times New Roman" w:eastAsia="宋体" w:cs="Times New Roman"/>
                      <w:b w:val="0"/>
                      <w:bCs/>
                      <w:color w:val="auto"/>
                      <w:highlight w:val="none"/>
                      <w:lang w:val="zh-CN"/>
                    </w:rPr>
                    <w:t>一般防渗区</w:t>
                  </w:r>
                </w:p>
              </w:tc>
              <w:tc>
                <w:tcPr>
                  <w:tcW w:w="1307" w:type="pct"/>
                  <w:vAlign w:val="center"/>
                </w:tcPr>
                <w:p w14:paraId="6E93AFE4">
                  <w:pPr>
                    <w:pStyle w:val="94"/>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hint="eastAsia" w:ascii="Times New Roman" w:hAnsi="Times New Roman" w:eastAsia="宋体" w:cs="Times New Roman"/>
                      <w:b w:val="0"/>
                      <w:bCs/>
                      <w:color w:val="auto"/>
                      <w:highlight w:val="none"/>
                      <w:lang w:eastAsia="zh-CN"/>
                    </w:rPr>
                  </w:pPr>
                  <w:r>
                    <w:rPr>
                      <w:rFonts w:hint="eastAsia" w:cs="Times New Roman"/>
                      <w:b w:val="0"/>
                      <w:bCs/>
                      <w:color w:val="auto"/>
                      <w:highlight w:val="none"/>
                      <w:lang w:val="en-US" w:eastAsia="zh-CN"/>
                    </w:rPr>
                    <w:t>化粪池</w:t>
                  </w:r>
                </w:p>
              </w:tc>
              <w:tc>
                <w:tcPr>
                  <w:tcW w:w="2886" w:type="pct"/>
                  <w:vMerge w:val="restart"/>
                  <w:vAlign w:val="center"/>
                </w:tcPr>
                <w:p w14:paraId="6379B026">
                  <w:pPr>
                    <w:pStyle w:val="94"/>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hint="default" w:ascii="Times New Roman" w:hAnsi="Times New Roman" w:eastAsia="宋体" w:cs="Times New Roman"/>
                      <w:b w:val="0"/>
                      <w:bCs/>
                      <w:color w:val="auto"/>
                      <w:highlight w:val="none"/>
                      <w:lang w:val="zh-CN"/>
                    </w:rPr>
                  </w:pPr>
                  <w:r>
                    <w:rPr>
                      <w:rFonts w:hint="default" w:ascii="Times New Roman" w:hAnsi="Times New Roman" w:eastAsia="宋体" w:cs="Times New Roman"/>
                      <w:b w:val="0"/>
                      <w:bCs/>
                      <w:color w:val="auto"/>
                      <w:highlight w:val="none"/>
                      <w:lang w:val="zh-CN"/>
                    </w:rPr>
                    <w:t>地面基础防渗和构筑物防渗等级达到渗透系数≤1.0×10</w:t>
                  </w:r>
                  <w:r>
                    <w:rPr>
                      <w:rFonts w:hint="default" w:ascii="Times New Roman" w:hAnsi="Times New Roman" w:eastAsia="宋体" w:cs="Times New Roman"/>
                      <w:b w:val="0"/>
                      <w:bCs/>
                      <w:color w:val="auto"/>
                      <w:highlight w:val="none"/>
                      <w:vertAlign w:val="superscript"/>
                      <w:lang w:val="zh-CN"/>
                    </w:rPr>
                    <w:t>-7</w:t>
                  </w:r>
                  <w:r>
                    <w:rPr>
                      <w:rFonts w:hint="default" w:ascii="Times New Roman" w:hAnsi="Times New Roman" w:eastAsia="宋体" w:cs="Times New Roman"/>
                      <w:b w:val="0"/>
                      <w:bCs/>
                      <w:color w:val="auto"/>
                      <w:highlight w:val="none"/>
                      <w:lang w:val="zh-CN"/>
                    </w:rPr>
                    <w:t>cm/s，相当于不小于1.5m厚的黏土防护层。</w:t>
                  </w:r>
                </w:p>
              </w:tc>
            </w:tr>
            <w:tr w14:paraId="398527C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23" w:hRule="atLeast"/>
                <w:jc w:val="center"/>
              </w:trPr>
              <w:tc>
                <w:tcPr>
                  <w:tcW w:w="805" w:type="pct"/>
                  <w:vMerge w:val="continue"/>
                  <w:vAlign w:val="center"/>
                </w:tcPr>
                <w:p w14:paraId="4C0C9C44">
                  <w:pPr>
                    <w:pStyle w:val="94"/>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hint="default" w:ascii="Times New Roman" w:hAnsi="Times New Roman" w:eastAsia="宋体" w:cs="Times New Roman"/>
                      <w:b w:val="0"/>
                      <w:bCs/>
                      <w:color w:val="auto"/>
                      <w:highlight w:val="none"/>
                      <w:lang w:val="zh-CN"/>
                    </w:rPr>
                  </w:pPr>
                </w:p>
              </w:tc>
              <w:tc>
                <w:tcPr>
                  <w:tcW w:w="1307" w:type="pct"/>
                  <w:vAlign w:val="center"/>
                </w:tcPr>
                <w:p w14:paraId="14D4B597">
                  <w:pPr>
                    <w:pStyle w:val="94"/>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hint="default" w:ascii="Times New Roman" w:hAnsi="Times New Roman" w:eastAsia="宋体" w:cs="Times New Roman"/>
                      <w:b w:val="0"/>
                      <w:bCs/>
                      <w:color w:val="auto"/>
                      <w:highlight w:val="none"/>
                      <w:lang w:val="en-US" w:eastAsia="zh-CN"/>
                    </w:rPr>
                  </w:pPr>
                  <w:r>
                    <w:rPr>
                      <w:rFonts w:hint="eastAsia" w:cs="Times New Roman"/>
                      <w:b w:val="0"/>
                      <w:bCs/>
                      <w:color w:val="auto"/>
                      <w:highlight w:val="none"/>
                      <w:lang w:val="zh-CN"/>
                    </w:rPr>
                    <w:t>一般固废暂存库</w:t>
                  </w:r>
                  <w:r>
                    <w:rPr>
                      <w:rFonts w:hint="default" w:ascii="Times New Roman" w:hAnsi="Times New Roman" w:eastAsia="宋体" w:cs="Times New Roman"/>
                      <w:b w:val="0"/>
                      <w:bCs/>
                      <w:color w:val="auto"/>
                      <w:highlight w:val="none"/>
                      <w:lang w:val="zh-CN"/>
                    </w:rPr>
                    <w:t>、生产车间</w:t>
                  </w:r>
                  <w:r>
                    <w:rPr>
                      <w:rFonts w:hint="default" w:ascii="Times New Roman" w:hAnsi="Times New Roman" w:eastAsia="宋体" w:cs="Times New Roman"/>
                      <w:b w:val="0"/>
                      <w:bCs/>
                      <w:color w:val="auto"/>
                      <w:highlight w:val="none"/>
                      <w:lang w:val="en-US" w:eastAsia="zh-CN"/>
                    </w:rPr>
                    <w:t>等</w:t>
                  </w:r>
                </w:p>
              </w:tc>
              <w:tc>
                <w:tcPr>
                  <w:tcW w:w="2886" w:type="pct"/>
                  <w:vMerge w:val="continue"/>
                  <w:vAlign w:val="center"/>
                </w:tcPr>
                <w:p w14:paraId="3F12A7DA">
                  <w:pPr>
                    <w:pStyle w:val="94"/>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hint="default" w:ascii="Times New Roman" w:hAnsi="Times New Roman" w:eastAsia="宋体" w:cs="Times New Roman"/>
                      <w:b w:val="0"/>
                      <w:bCs/>
                      <w:color w:val="auto"/>
                      <w:highlight w:val="none"/>
                      <w:lang w:val="zh-CN"/>
                    </w:rPr>
                  </w:pPr>
                </w:p>
              </w:tc>
            </w:tr>
            <w:tr w14:paraId="0D32143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57" w:type="dxa"/>
                  <w:bottom w:w="0" w:type="dxa"/>
                  <w:right w:w="57" w:type="dxa"/>
                </w:tblCellMar>
              </w:tblPrEx>
              <w:trPr>
                <w:trHeight w:val="23" w:hRule="atLeast"/>
                <w:jc w:val="center"/>
              </w:trPr>
              <w:tc>
                <w:tcPr>
                  <w:tcW w:w="805" w:type="pct"/>
                  <w:vAlign w:val="center"/>
                </w:tcPr>
                <w:p w14:paraId="7080BE32">
                  <w:pPr>
                    <w:pStyle w:val="94"/>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hint="default" w:ascii="Times New Roman" w:hAnsi="Times New Roman" w:eastAsia="宋体" w:cs="Times New Roman"/>
                      <w:b w:val="0"/>
                      <w:bCs/>
                      <w:color w:val="auto"/>
                      <w:highlight w:val="none"/>
                      <w:lang w:val="zh-CN"/>
                    </w:rPr>
                  </w:pPr>
                  <w:r>
                    <w:rPr>
                      <w:rFonts w:hint="default" w:ascii="Times New Roman" w:hAnsi="Times New Roman" w:eastAsia="宋体" w:cs="Times New Roman"/>
                      <w:b w:val="0"/>
                      <w:bCs/>
                      <w:color w:val="auto"/>
                      <w:highlight w:val="none"/>
                      <w:lang w:val="zh-CN"/>
                    </w:rPr>
                    <w:t>简单防渗区</w:t>
                  </w:r>
                </w:p>
              </w:tc>
              <w:tc>
                <w:tcPr>
                  <w:tcW w:w="1307" w:type="pct"/>
                  <w:vAlign w:val="center"/>
                </w:tcPr>
                <w:p w14:paraId="3D3A5F8D">
                  <w:pPr>
                    <w:pStyle w:val="94"/>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hint="default" w:ascii="Times New Roman" w:hAnsi="Times New Roman" w:eastAsia="宋体" w:cs="Times New Roman"/>
                      <w:b w:val="0"/>
                      <w:bCs/>
                      <w:color w:val="auto"/>
                      <w:highlight w:val="none"/>
                      <w:lang w:val="zh-CN"/>
                    </w:rPr>
                  </w:pPr>
                  <w:r>
                    <w:rPr>
                      <w:rFonts w:hint="default" w:ascii="Times New Roman" w:hAnsi="Times New Roman" w:eastAsia="宋体" w:cs="Times New Roman"/>
                      <w:b w:val="0"/>
                      <w:bCs/>
                      <w:color w:val="auto"/>
                      <w:highlight w:val="none"/>
                      <w:lang w:val="zh-CN"/>
                    </w:rPr>
                    <w:t>办公区</w:t>
                  </w:r>
                </w:p>
              </w:tc>
              <w:tc>
                <w:tcPr>
                  <w:tcW w:w="2886" w:type="pct"/>
                  <w:vAlign w:val="center"/>
                </w:tcPr>
                <w:p w14:paraId="0C4E99F9">
                  <w:pPr>
                    <w:pStyle w:val="94"/>
                    <w:keepNext w:val="0"/>
                    <w:keepLines w:val="0"/>
                    <w:pageBreakBefore w:val="0"/>
                    <w:widowControl w:val="0"/>
                    <w:kinsoku/>
                    <w:wordWrap/>
                    <w:overflowPunct/>
                    <w:topLinePunct w:val="0"/>
                    <w:autoSpaceDE/>
                    <w:autoSpaceDN/>
                    <w:bidi w:val="0"/>
                    <w:adjustRightInd w:val="0"/>
                    <w:snapToGrid w:val="0"/>
                    <w:spacing w:line="240" w:lineRule="exact"/>
                    <w:textAlignment w:val="auto"/>
                    <w:rPr>
                      <w:rFonts w:hint="default" w:ascii="Times New Roman" w:hAnsi="Times New Roman" w:eastAsia="宋体" w:cs="Times New Roman"/>
                      <w:b w:val="0"/>
                      <w:bCs/>
                      <w:color w:val="auto"/>
                      <w:highlight w:val="none"/>
                      <w:lang w:val="zh-CN"/>
                    </w:rPr>
                  </w:pPr>
                  <w:r>
                    <w:rPr>
                      <w:rFonts w:hint="default" w:ascii="Times New Roman" w:hAnsi="Times New Roman" w:eastAsia="宋体" w:cs="Times New Roman"/>
                      <w:b w:val="0"/>
                      <w:bCs/>
                      <w:color w:val="auto"/>
                      <w:highlight w:val="none"/>
                      <w:lang w:val="zh-CN"/>
                    </w:rPr>
                    <w:t>一般地面硬化</w:t>
                  </w:r>
                </w:p>
              </w:tc>
            </w:tr>
          </w:tbl>
          <w:p w14:paraId="489C56B0">
            <w:pPr>
              <w:keepNext w:val="0"/>
              <w:keepLines w:val="0"/>
              <w:pageBreakBefore w:val="0"/>
              <w:widowControl w:val="0"/>
              <w:kinsoku/>
              <w:wordWrap/>
              <w:overflowPunct/>
              <w:topLinePunct w:val="0"/>
              <w:autoSpaceDE/>
              <w:autoSpaceDN/>
              <w:bidi w:val="0"/>
              <w:adjustRightInd/>
              <w:snapToGrid/>
              <w:spacing w:line="440" w:lineRule="exact"/>
              <w:ind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采取以上污染防治措施后，建设项目对地下水环境</w:t>
            </w:r>
            <w:r>
              <w:rPr>
                <w:rFonts w:hint="eastAsia" w:cs="Times New Roman"/>
                <w:color w:val="auto"/>
                <w:highlight w:val="none"/>
                <w:lang w:eastAsia="zh-CN"/>
              </w:rPr>
              <w:t>的影响</w:t>
            </w:r>
            <w:r>
              <w:rPr>
                <w:rFonts w:hint="default" w:ascii="Times New Roman" w:hAnsi="Times New Roman" w:eastAsia="宋体" w:cs="Times New Roman"/>
                <w:color w:val="auto"/>
                <w:highlight w:val="none"/>
              </w:rPr>
              <w:t>可得到有效控制。</w:t>
            </w:r>
            <w:bookmarkEnd w:id="17"/>
          </w:p>
          <w:p w14:paraId="172CAE08">
            <w:pPr>
              <w:keepNext w:val="0"/>
              <w:keepLines w:val="0"/>
              <w:pageBreakBefore w:val="0"/>
              <w:kinsoku/>
              <w:wordWrap/>
              <w:overflowPunct/>
              <w:topLinePunct w:val="0"/>
              <w:autoSpaceDE/>
              <w:autoSpaceDN/>
              <w:bidi w:val="0"/>
              <w:spacing w:line="440" w:lineRule="exact"/>
              <w:ind w:firstLine="482"/>
              <w:textAlignment w:val="auto"/>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（3）跟踪监测要求</w:t>
            </w:r>
          </w:p>
          <w:p w14:paraId="30E95601">
            <w:pPr>
              <w:keepNext w:val="0"/>
              <w:keepLines w:val="0"/>
              <w:pageBreakBefore w:val="0"/>
              <w:kinsoku/>
              <w:wordWrap/>
              <w:overflowPunct/>
              <w:topLinePunct w:val="0"/>
              <w:autoSpaceDE/>
              <w:autoSpaceDN/>
              <w:bidi w:val="0"/>
              <w:spacing w:line="440" w:lineRule="exact"/>
              <w:ind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本项目场区污染单元污染途径简单，在落实好防渗、防污措施后，物料或污染物能得到有效处理，无需对土壤和地下水进行跟踪监测。</w:t>
            </w:r>
          </w:p>
          <w:p w14:paraId="77806570">
            <w:pPr>
              <w:keepNext w:val="0"/>
              <w:keepLines w:val="0"/>
              <w:pageBreakBefore w:val="0"/>
              <w:kinsoku/>
              <w:wordWrap/>
              <w:overflowPunct/>
              <w:topLinePunct w:val="0"/>
              <w:autoSpaceDE/>
              <w:autoSpaceDN/>
              <w:bidi w:val="0"/>
              <w:spacing w:line="440" w:lineRule="exact"/>
              <w:ind w:firstLine="482"/>
              <w:textAlignment w:val="auto"/>
              <w:rPr>
                <w:rFonts w:hint="default" w:ascii="Times New Roman" w:hAnsi="Times New Roman" w:eastAsia="宋体" w:cs="Times New Roman"/>
                <w:b/>
                <w:bCs/>
                <w:color w:val="auto"/>
                <w:highlight w:val="none"/>
              </w:rPr>
            </w:pPr>
            <w:r>
              <w:rPr>
                <w:rFonts w:hint="eastAsia" w:cs="Times New Roman"/>
                <w:b/>
                <w:bCs/>
                <w:color w:val="auto"/>
                <w:highlight w:val="none"/>
                <w:lang w:eastAsia="zh-CN"/>
              </w:rPr>
              <w:t>6.</w:t>
            </w:r>
            <w:r>
              <w:rPr>
                <w:rFonts w:hint="default" w:ascii="Times New Roman" w:hAnsi="Times New Roman" w:eastAsia="宋体" w:cs="Times New Roman"/>
                <w:b/>
                <w:bCs/>
                <w:color w:val="auto"/>
                <w:highlight w:val="none"/>
              </w:rPr>
              <w:t>环境风险分析</w:t>
            </w:r>
          </w:p>
          <w:p w14:paraId="02322E1E">
            <w:pPr>
              <w:keepNext w:val="0"/>
              <w:keepLines w:val="0"/>
              <w:pageBreakBefore w:val="0"/>
              <w:kinsoku/>
              <w:wordWrap/>
              <w:overflowPunct/>
              <w:topLinePunct w:val="0"/>
              <w:autoSpaceDE/>
              <w:autoSpaceDN/>
              <w:bidi w:val="0"/>
              <w:adjustRightInd w:val="0"/>
              <w:snapToGrid w:val="0"/>
              <w:spacing w:line="440" w:lineRule="exact"/>
              <w:ind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根据《建设项目环境风险评价技术导则》（</w:t>
            </w:r>
            <w:r>
              <w:rPr>
                <w:rFonts w:hint="eastAsia" w:cs="Times New Roman"/>
                <w:color w:val="auto"/>
                <w:highlight w:val="none"/>
                <w:lang w:eastAsia="zh-CN"/>
              </w:rPr>
              <w:t xml:space="preserve">HJ </w:t>
            </w:r>
            <w:r>
              <w:rPr>
                <w:rFonts w:hint="default" w:ascii="Times New Roman" w:hAnsi="Times New Roman" w:eastAsia="宋体" w:cs="Times New Roman"/>
                <w:color w:val="auto"/>
                <w:highlight w:val="none"/>
              </w:rPr>
              <w:t>169-2018）附录B、《企业突发环境事件风险分级方法》（</w:t>
            </w:r>
            <w:r>
              <w:rPr>
                <w:rFonts w:hint="eastAsia" w:cs="Times New Roman"/>
                <w:color w:val="auto"/>
                <w:highlight w:val="none"/>
                <w:lang w:eastAsia="zh-CN"/>
              </w:rPr>
              <w:t xml:space="preserve">HJ </w:t>
            </w:r>
            <w:r>
              <w:rPr>
                <w:rFonts w:hint="default" w:ascii="Times New Roman" w:hAnsi="Times New Roman" w:eastAsia="宋体" w:cs="Times New Roman"/>
                <w:color w:val="auto"/>
                <w:highlight w:val="none"/>
              </w:rPr>
              <w:t>941-2018）作为识别标准，对照发现本项目存在风险物质。</w:t>
            </w:r>
          </w:p>
          <w:p w14:paraId="15CBE90C">
            <w:pPr>
              <w:keepNext w:val="0"/>
              <w:keepLines w:val="0"/>
              <w:pageBreakBefore w:val="0"/>
              <w:widowControl/>
              <w:kinsoku/>
              <w:wordWrap/>
              <w:overflowPunct/>
              <w:topLinePunct w:val="0"/>
              <w:autoSpaceDE/>
              <w:autoSpaceDN/>
              <w:bidi w:val="0"/>
              <w:spacing w:line="420" w:lineRule="exact"/>
              <w:ind w:firstLine="482"/>
              <w:jc w:val="left"/>
              <w:textAlignment w:val="auto"/>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（1）风险调查</w:t>
            </w:r>
          </w:p>
          <w:p w14:paraId="1508624F">
            <w:pPr>
              <w:keepNext w:val="0"/>
              <w:keepLines w:val="0"/>
              <w:pageBreakBefore w:val="0"/>
              <w:widowControl/>
              <w:kinsoku/>
              <w:wordWrap/>
              <w:overflowPunct/>
              <w:topLinePunct w:val="0"/>
              <w:autoSpaceDE/>
              <w:autoSpaceDN/>
              <w:bidi w:val="0"/>
              <w:spacing w:line="420" w:lineRule="exact"/>
              <w:ind w:firstLine="480"/>
              <w:jc w:val="left"/>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本项目建成后</w:t>
            </w:r>
            <w:r>
              <w:rPr>
                <w:rFonts w:hint="eastAsia" w:cs="Times New Roman"/>
                <w:color w:val="auto"/>
                <w:highlight w:val="none"/>
                <w:lang w:val="en-US" w:eastAsia="zh-CN"/>
              </w:rPr>
              <w:t>厂区</w:t>
            </w:r>
            <w:r>
              <w:rPr>
                <w:rFonts w:hint="default" w:ascii="Times New Roman" w:hAnsi="Times New Roman" w:eastAsia="宋体" w:cs="Times New Roman"/>
                <w:color w:val="auto"/>
                <w:highlight w:val="none"/>
              </w:rPr>
              <w:t>涉及风险的物质及数量见</w:t>
            </w:r>
            <w:r>
              <w:rPr>
                <w:rFonts w:hint="eastAsia" w:cs="Times New Roman"/>
                <w:color w:val="auto"/>
                <w:highlight w:val="none"/>
                <w:lang w:val="en-US" w:eastAsia="zh-CN"/>
              </w:rPr>
              <w:t>下表</w:t>
            </w:r>
            <w:r>
              <w:rPr>
                <w:rFonts w:hint="default" w:ascii="Times New Roman" w:hAnsi="Times New Roman" w:eastAsia="宋体" w:cs="Times New Roman"/>
                <w:color w:val="auto"/>
                <w:highlight w:val="none"/>
              </w:rPr>
              <w:t>。</w:t>
            </w:r>
          </w:p>
          <w:p w14:paraId="73652401">
            <w:pPr>
              <w:pStyle w:val="48"/>
              <w:keepNext w:val="0"/>
              <w:keepLines w:val="0"/>
              <w:pageBreakBefore w:val="0"/>
              <w:widowControl w:val="0"/>
              <w:numPr>
                <w:ilvl w:val="0"/>
                <w:numId w:val="0"/>
              </w:numPr>
              <w:kinsoku/>
              <w:wordWrap/>
              <w:overflowPunct/>
              <w:topLinePunct w:val="0"/>
              <w:autoSpaceDE w:val="0"/>
              <w:autoSpaceDN w:val="0"/>
              <w:bidi w:val="0"/>
              <w:adjustRightInd w:val="0"/>
              <w:snapToGrid w:val="0"/>
              <w:spacing w:line="420" w:lineRule="exact"/>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表4-</w:t>
            </w:r>
            <w:r>
              <w:rPr>
                <w:rFonts w:hint="eastAsia" w:cs="Times New Roman"/>
                <w:color w:val="auto"/>
                <w:sz w:val="24"/>
                <w:highlight w:val="none"/>
                <w:lang w:val="en-US" w:eastAsia="zh-CN"/>
              </w:rPr>
              <w:t xml:space="preserve">21  </w:t>
            </w:r>
            <w:r>
              <w:rPr>
                <w:rFonts w:hint="default" w:ascii="Times New Roman" w:hAnsi="Times New Roman" w:eastAsia="宋体" w:cs="Times New Roman"/>
                <w:color w:val="auto"/>
                <w:sz w:val="24"/>
                <w:highlight w:val="none"/>
              </w:rPr>
              <w:t>涉及危险物质及数量</w:t>
            </w:r>
          </w:p>
          <w:tbl>
            <w:tblPr>
              <w:tblStyle w:val="36"/>
              <w:tblW w:w="8287" w:type="dxa"/>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73"/>
              <w:gridCol w:w="2507"/>
              <w:gridCol w:w="1288"/>
              <w:gridCol w:w="1089"/>
              <w:gridCol w:w="1528"/>
              <w:gridCol w:w="1402"/>
            </w:tblGrid>
            <w:tr w14:paraId="7DC8BB0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73" w:type="dxa"/>
                  <w:tcBorders>
                    <w:tl2br w:val="nil"/>
                    <w:tr2bl w:val="nil"/>
                  </w:tcBorders>
                  <w:vAlign w:val="center"/>
                </w:tcPr>
                <w:p w14:paraId="524B5B76">
                  <w:pPr>
                    <w:pStyle w:val="94"/>
                    <w:keepNext w:val="0"/>
                    <w:keepLines w:val="0"/>
                    <w:pageBreakBefore w:val="0"/>
                    <w:kinsoku/>
                    <w:wordWrap/>
                    <w:overflowPunct/>
                    <w:topLinePunct w:val="0"/>
                    <w:autoSpaceDE/>
                    <w:autoSpaceDN/>
                    <w:bidi w:val="0"/>
                    <w:spacing w:line="240" w:lineRule="exact"/>
                    <w:rPr>
                      <w:rFonts w:hint="default" w:ascii="Times New Roman" w:hAnsi="Times New Roman" w:eastAsia="宋体" w:cs="Times New Roman"/>
                      <w:b/>
                      <w:bCs/>
                      <w:color w:val="auto"/>
                      <w:szCs w:val="21"/>
                      <w:highlight w:val="none"/>
                    </w:rPr>
                  </w:pPr>
                  <w:r>
                    <w:rPr>
                      <w:rFonts w:hint="default" w:ascii="Times New Roman" w:hAnsi="Times New Roman" w:eastAsia="宋体" w:cs="Times New Roman"/>
                      <w:b/>
                      <w:bCs/>
                      <w:color w:val="auto"/>
                      <w:szCs w:val="21"/>
                      <w:highlight w:val="none"/>
                    </w:rPr>
                    <w:t>序号</w:t>
                  </w:r>
                </w:p>
              </w:tc>
              <w:tc>
                <w:tcPr>
                  <w:tcW w:w="2507" w:type="dxa"/>
                  <w:tcBorders>
                    <w:tl2br w:val="nil"/>
                    <w:tr2bl w:val="nil"/>
                  </w:tcBorders>
                  <w:vAlign w:val="center"/>
                </w:tcPr>
                <w:p w14:paraId="61F5FAB3">
                  <w:pPr>
                    <w:pStyle w:val="94"/>
                    <w:keepNext w:val="0"/>
                    <w:keepLines w:val="0"/>
                    <w:pageBreakBefore w:val="0"/>
                    <w:kinsoku/>
                    <w:wordWrap/>
                    <w:overflowPunct/>
                    <w:topLinePunct w:val="0"/>
                    <w:autoSpaceDE/>
                    <w:autoSpaceDN/>
                    <w:bidi w:val="0"/>
                    <w:spacing w:line="240" w:lineRule="exact"/>
                    <w:rPr>
                      <w:rFonts w:hint="default" w:ascii="Times New Roman" w:hAnsi="Times New Roman" w:eastAsia="宋体" w:cs="Times New Roman"/>
                      <w:b/>
                      <w:bCs/>
                      <w:color w:val="auto"/>
                      <w:szCs w:val="21"/>
                      <w:highlight w:val="none"/>
                    </w:rPr>
                  </w:pPr>
                  <w:r>
                    <w:rPr>
                      <w:rFonts w:hint="default" w:ascii="Times New Roman" w:hAnsi="Times New Roman" w:eastAsia="宋体" w:cs="Times New Roman"/>
                      <w:b/>
                      <w:bCs/>
                      <w:color w:val="auto"/>
                      <w:szCs w:val="21"/>
                      <w:highlight w:val="none"/>
                    </w:rPr>
                    <w:t>风险物质名称</w:t>
                  </w:r>
                </w:p>
              </w:tc>
              <w:tc>
                <w:tcPr>
                  <w:tcW w:w="1288" w:type="dxa"/>
                  <w:tcBorders>
                    <w:tl2br w:val="nil"/>
                    <w:tr2bl w:val="nil"/>
                  </w:tcBorders>
                  <w:vAlign w:val="center"/>
                </w:tcPr>
                <w:p w14:paraId="7CA14EB7">
                  <w:pPr>
                    <w:pStyle w:val="94"/>
                    <w:keepNext w:val="0"/>
                    <w:keepLines w:val="0"/>
                    <w:pageBreakBefore w:val="0"/>
                    <w:kinsoku/>
                    <w:wordWrap/>
                    <w:overflowPunct/>
                    <w:topLinePunct w:val="0"/>
                    <w:autoSpaceDE/>
                    <w:autoSpaceDN/>
                    <w:bidi w:val="0"/>
                    <w:spacing w:line="240" w:lineRule="exact"/>
                    <w:rPr>
                      <w:rFonts w:hint="default" w:ascii="Times New Roman" w:hAnsi="Times New Roman" w:eastAsia="宋体" w:cs="Times New Roman"/>
                      <w:b/>
                      <w:bCs/>
                      <w:color w:val="auto"/>
                      <w:szCs w:val="21"/>
                      <w:highlight w:val="none"/>
                    </w:rPr>
                  </w:pPr>
                  <w:r>
                    <w:rPr>
                      <w:rFonts w:hint="default" w:ascii="Times New Roman" w:hAnsi="Times New Roman" w:eastAsia="宋体" w:cs="Times New Roman"/>
                      <w:b/>
                      <w:bCs/>
                      <w:color w:val="auto"/>
                      <w:szCs w:val="21"/>
                      <w:highlight w:val="none"/>
                    </w:rPr>
                    <w:t>年用量/年产生量t</w:t>
                  </w:r>
                </w:p>
              </w:tc>
              <w:tc>
                <w:tcPr>
                  <w:tcW w:w="1089" w:type="dxa"/>
                  <w:tcBorders>
                    <w:tl2br w:val="nil"/>
                    <w:tr2bl w:val="nil"/>
                  </w:tcBorders>
                  <w:vAlign w:val="center"/>
                </w:tcPr>
                <w:p w14:paraId="547CCEEB">
                  <w:pPr>
                    <w:pStyle w:val="94"/>
                    <w:keepNext w:val="0"/>
                    <w:keepLines w:val="0"/>
                    <w:pageBreakBefore w:val="0"/>
                    <w:kinsoku/>
                    <w:wordWrap/>
                    <w:overflowPunct/>
                    <w:topLinePunct w:val="0"/>
                    <w:autoSpaceDE/>
                    <w:autoSpaceDN/>
                    <w:bidi w:val="0"/>
                    <w:spacing w:line="240" w:lineRule="exact"/>
                    <w:rPr>
                      <w:rFonts w:hint="default" w:ascii="Times New Roman" w:hAnsi="Times New Roman" w:eastAsia="宋体" w:cs="Times New Roman"/>
                      <w:b/>
                      <w:bCs/>
                      <w:color w:val="auto"/>
                      <w:szCs w:val="21"/>
                      <w:highlight w:val="none"/>
                    </w:rPr>
                  </w:pPr>
                  <w:r>
                    <w:rPr>
                      <w:rFonts w:hint="default" w:ascii="Times New Roman" w:hAnsi="Times New Roman" w:eastAsia="宋体" w:cs="Times New Roman"/>
                      <w:b/>
                      <w:bCs/>
                      <w:color w:val="auto"/>
                      <w:szCs w:val="21"/>
                      <w:highlight w:val="none"/>
                    </w:rPr>
                    <w:t>储存方式</w:t>
                  </w:r>
                </w:p>
              </w:tc>
              <w:tc>
                <w:tcPr>
                  <w:tcW w:w="1528" w:type="dxa"/>
                  <w:tcBorders>
                    <w:tl2br w:val="nil"/>
                    <w:tr2bl w:val="nil"/>
                  </w:tcBorders>
                  <w:vAlign w:val="center"/>
                </w:tcPr>
                <w:p w14:paraId="67D0C9A3">
                  <w:pPr>
                    <w:pStyle w:val="94"/>
                    <w:keepNext w:val="0"/>
                    <w:keepLines w:val="0"/>
                    <w:pageBreakBefore w:val="0"/>
                    <w:kinsoku/>
                    <w:wordWrap/>
                    <w:overflowPunct/>
                    <w:topLinePunct w:val="0"/>
                    <w:autoSpaceDE/>
                    <w:autoSpaceDN/>
                    <w:bidi w:val="0"/>
                    <w:spacing w:line="240" w:lineRule="exact"/>
                    <w:rPr>
                      <w:rFonts w:hint="default" w:ascii="Times New Roman" w:hAnsi="Times New Roman" w:eastAsia="宋体" w:cs="Times New Roman"/>
                      <w:b/>
                      <w:bCs/>
                      <w:color w:val="auto"/>
                      <w:szCs w:val="21"/>
                      <w:highlight w:val="none"/>
                    </w:rPr>
                  </w:pPr>
                  <w:r>
                    <w:rPr>
                      <w:rFonts w:hint="default" w:ascii="Times New Roman" w:hAnsi="Times New Roman" w:eastAsia="宋体" w:cs="Times New Roman"/>
                      <w:b/>
                      <w:bCs/>
                      <w:color w:val="auto"/>
                      <w:szCs w:val="21"/>
                      <w:highlight w:val="none"/>
                    </w:rPr>
                    <w:t>最大储存量t</w:t>
                  </w:r>
                </w:p>
              </w:tc>
              <w:tc>
                <w:tcPr>
                  <w:tcW w:w="1402" w:type="dxa"/>
                  <w:tcBorders>
                    <w:tl2br w:val="nil"/>
                    <w:tr2bl w:val="nil"/>
                  </w:tcBorders>
                  <w:vAlign w:val="center"/>
                </w:tcPr>
                <w:p w14:paraId="120F449E">
                  <w:pPr>
                    <w:pStyle w:val="94"/>
                    <w:keepNext w:val="0"/>
                    <w:keepLines w:val="0"/>
                    <w:pageBreakBefore w:val="0"/>
                    <w:kinsoku/>
                    <w:wordWrap/>
                    <w:overflowPunct/>
                    <w:topLinePunct w:val="0"/>
                    <w:autoSpaceDE/>
                    <w:autoSpaceDN/>
                    <w:bidi w:val="0"/>
                    <w:spacing w:line="240" w:lineRule="exact"/>
                    <w:rPr>
                      <w:rFonts w:hint="default" w:ascii="Times New Roman" w:hAnsi="Times New Roman" w:eastAsia="宋体" w:cs="Times New Roman"/>
                      <w:b/>
                      <w:bCs/>
                      <w:color w:val="auto"/>
                      <w:szCs w:val="21"/>
                      <w:highlight w:val="none"/>
                    </w:rPr>
                  </w:pPr>
                  <w:r>
                    <w:rPr>
                      <w:rFonts w:hint="default" w:ascii="Times New Roman" w:hAnsi="Times New Roman" w:eastAsia="宋体" w:cs="Times New Roman"/>
                      <w:b/>
                      <w:bCs/>
                      <w:color w:val="auto"/>
                      <w:szCs w:val="21"/>
                      <w:highlight w:val="none"/>
                    </w:rPr>
                    <w:t>存储位置</w:t>
                  </w:r>
                </w:p>
              </w:tc>
            </w:tr>
            <w:tr w14:paraId="6E574CE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73" w:type="dxa"/>
                  <w:tcBorders>
                    <w:tl2br w:val="nil"/>
                    <w:tr2bl w:val="nil"/>
                  </w:tcBorders>
                  <w:vAlign w:val="center"/>
                </w:tcPr>
                <w:p w14:paraId="53C48900">
                  <w:pPr>
                    <w:pStyle w:val="94"/>
                    <w:keepNext w:val="0"/>
                    <w:keepLines w:val="0"/>
                    <w:pageBreakBefore w:val="0"/>
                    <w:kinsoku/>
                    <w:wordWrap/>
                    <w:overflowPunct/>
                    <w:topLinePunct w:val="0"/>
                    <w:autoSpaceDE/>
                    <w:autoSpaceDN/>
                    <w:bidi w:val="0"/>
                    <w:spacing w:line="240" w:lineRule="exact"/>
                    <w:rPr>
                      <w:rFonts w:hint="default" w:ascii="Times New Roman" w:hAnsi="Times New Roman" w:eastAsia="宋体" w:cs="Times New Roman"/>
                      <w:b w:val="0"/>
                      <w:bCs/>
                      <w:color w:val="auto"/>
                      <w:highlight w:val="none"/>
                    </w:rPr>
                  </w:pPr>
                  <w:r>
                    <w:rPr>
                      <w:rFonts w:hint="default" w:ascii="Times New Roman" w:hAnsi="Times New Roman" w:eastAsia="宋体" w:cs="Times New Roman"/>
                      <w:b w:val="0"/>
                      <w:bCs/>
                      <w:color w:val="auto"/>
                      <w:highlight w:val="none"/>
                    </w:rPr>
                    <w:t>1</w:t>
                  </w:r>
                </w:p>
              </w:tc>
              <w:tc>
                <w:tcPr>
                  <w:tcW w:w="2507" w:type="dxa"/>
                  <w:tcBorders>
                    <w:tl2br w:val="nil"/>
                    <w:tr2bl w:val="nil"/>
                  </w:tcBorders>
                  <w:vAlign w:val="center"/>
                </w:tcPr>
                <w:p w14:paraId="64F95FC3">
                  <w:pPr>
                    <w:pStyle w:val="94"/>
                    <w:keepNext w:val="0"/>
                    <w:keepLines w:val="0"/>
                    <w:pageBreakBefore w:val="0"/>
                    <w:widowControl w:val="0"/>
                    <w:kinsoku/>
                    <w:wordWrap/>
                    <w:overflowPunct/>
                    <w:topLinePunct w:val="0"/>
                    <w:bidi w:val="0"/>
                    <w:adjustRightInd w:val="0"/>
                    <w:snapToGrid w:val="0"/>
                    <w:spacing w:line="240" w:lineRule="exact"/>
                    <w:ind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eastAsia" w:ascii="Times New Roman" w:hAnsi="Times New Roman" w:eastAsia="宋体" w:cs="Times New Roman"/>
                      <w:b w:val="0"/>
                      <w:bCs/>
                      <w:color w:val="auto"/>
                      <w:spacing w:val="8"/>
                      <w:kern w:val="0"/>
                      <w:sz w:val="21"/>
                      <w:szCs w:val="21"/>
                    </w:rPr>
                    <w:t>丙烷</w:t>
                  </w:r>
                </w:p>
              </w:tc>
              <w:tc>
                <w:tcPr>
                  <w:tcW w:w="1288" w:type="dxa"/>
                  <w:tcBorders>
                    <w:tl2br w:val="nil"/>
                    <w:tr2bl w:val="nil"/>
                  </w:tcBorders>
                  <w:vAlign w:val="center"/>
                </w:tcPr>
                <w:p w14:paraId="18175910">
                  <w:pPr>
                    <w:pStyle w:val="94"/>
                    <w:keepNext w:val="0"/>
                    <w:keepLines w:val="0"/>
                    <w:pageBreakBefore w:val="0"/>
                    <w:kinsoku/>
                    <w:wordWrap/>
                    <w:overflowPunct/>
                    <w:topLinePunct w:val="0"/>
                    <w:autoSpaceDE/>
                    <w:autoSpaceDN/>
                    <w:bidi w:val="0"/>
                    <w:spacing w:line="240" w:lineRule="exact"/>
                    <w:ind w:firstLine="0" w:firstLineChars="0"/>
                    <w:rPr>
                      <w:rFonts w:hint="default" w:ascii="Times New Roman" w:hAnsi="Times New Roman" w:eastAsia="宋体" w:cs="Times New Roman"/>
                      <w:b w:val="0"/>
                      <w:bCs/>
                      <w:color w:val="auto"/>
                      <w:szCs w:val="21"/>
                      <w:highlight w:val="none"/>
                      <w:lang w:val="en-US" w:eastAsia="zh-CN"/>
                    </w:rPr>
                  </w:pPr>
                  <w:r>
                    <w:rPr>
                      <w:rFonts w:hint="eastAsia" w:ascii="Times New Roman" w:hAnsi="Times New Roman" w:eastAsia="宋体" w:cs="Times New Roman"/>
                      <w:b w:val="0"/>
                      <w:bCs/>
                      <w:color w:val="auto"/>
                      <w:szCs w:val="21"/>
                      <w:highlight w:val="none"/>
                      <w:lang w:val="en-US" w:eastAsia="zh-CN"/>
                    </w:rPr>
                    <w:t>20</w:t>
                  </w:r>
                </w:p>
              </w:tc>
              <w:tc>
                <w:tcPr>
                  <w:tcW w:w="1089" w:type="dxa"/>
                  <w:tcBorders>
                    <w:tl2br w:val="nil"/>
                    <w:tr2bl w:val="nil"/>
                  </w:tcBorders>
                  <w:vAlign w:val="center"/>
                </w:tcPr>
                <w:p w14:paraId="5B20D70B">
                  <w:pPr>
                    <w:pStyle w:val="94"/>
                    <w:keepNext w:val="0"/>
                    <w:keepLines w:val="0"/>
                    <w:pageBreakBefore w:val="0"/>
                    <w:kinsoku/>
                    <w:wordWrap/>
                    <w:overflowPunct/>
                    <w:topLinePunct w:val="0"/>
                    <w:autoSpaceDE/>
                    <w:autoSpaceDN/>
                    <w:bidi w:val="0"/>
                    <w:spacing w:line="240" w:lineRule="exact"/>
                    <w:ind w:firstLine="0" w:firstLineChars="0"/>
                    <w:rPr>
                      <w:rFonts w:hint="default" w:ascii="Times New Roman" w:hAnsi="Times New Roman" w:eastAsia="宋体" w:cs="Times New Roman"/>
                      <w:b w:val="0"/>
                      <w:bCs/>
                      <w:color w:val="auto"/>
                      <w:szCs w:val="21"/>
                      <w:highlight w:val="none"/>
                      <w:lang w:val="en-US" w:eastAsia="zh-CN"/>
                    </w:rPr>
                  </w:pPr>
                  <w:r>
                    <w:rPr>
                      <w:rFonts w:hint="eastAsia" w:ascii="Times New Roman" w:hAnsi="Times New Roman" w:eastAsia="宋体" w:cs="Times New Roman"/>
                      <w:b w:val="0"/>
                      <w:bCs/>
                      <w:color w:val="auto"/>
                      <w:szCs w:val="21"/>
                      <w:highlight w:val="none"/>
                      <w:lang w:val="en-US" w:eastAsia="zh-CN"/>
                    </w:rPr>
                    <w:t>气瓶</w:t>
                  </w:r>
                  <w:r>
                    <w:rPr>
                      <w:rFonts w:hint="default" w:ascii="Times New Roman" w:hAnsi="Times New Roman" w:eastAsia="宋体" w:cs="Times New Roman"/>
                      <w:b w:val="0"/>
                      <w:bCs/>
                      <w:color w:val="auto"/>
                      <w:szCs w:val="21"/>
                      <w:highlight w:val="none"/>
                      <w:lang w:val="en-US" w:eastAsia="zh-CN"/>
                    </w:rPr>
                    <w:t>装</w:t>
                  </w:r>
                </w:p>
              </w:tc>
              <w:tc>
                <w:tcPr>
                  <w:tcW w:w="1528" w:type="dxa"/>
                  <w:tcBorders>
                    <w:tl2br w:val="nil"/>
                    <w:tr2bl w:val="nil"/>
                  </w:tcBorders>
                  <w:vAlign w:val="center"/>
                </w:tcPr>
                <w:p w14:paraId="10874DD6">
                  <w:pPr>
                    <w:pStyle w:val="94"/>
                    <w:keepNext w:val="0"/>
                    <w:keepLines w:val="0"/>
                    <w:pageBreakBefore w:val="0"/>
                    <w:kinsoku/>
                    <w:wordWrap/>
                    <w:overflowPunct/>
                    <w:topLinePunct w:val="0"/>
                    <w:autoSpaceDE/>
                    <w:autoSpaceDN/>
                    <w:bidi w:val="0"/>
                    <w:spacing w:line="240" w:lineRule="exact"/>
                    <w:ind w:firstLine="0" w:firstLineChars="0"/>
                    <w:rPr>
                      <w:rFonts w:hint="default" w:ascii="Times New Roman" w:hAnsi="Times New Roman" w:eastAsia="宋体" w:cs="Times New Roman"/>
                      <w:b w:val="0"/>
                      <w:bCs/>
                      <w:color w:val="auto"/>
                      <w:szCs w:val="21"/>
                      <w:highlight w:val="none"/>
                      <w:lang w:val="en-US" w:eastAsia="zh-CN"/>
                    </w:rPr>
                  </w:pPr>
                  <w:r>
                    <w:rPr>
                      <w:rFonts w:hint="eastAsia" w:ascii="Times New Roman" w:hAnsi="Times New Roman" w:eastAsia="宋体" w:cs="Times New Roman"/>
                      <w:b w:val="0"/>
                      <w:bCs/>
                      <w:color w:val="auto"/>
                      <w:szCs w:val="21"/>
                      <w:highlight w:val="none"/>
                      <w:lang w:val="en-US" w:eastAsia="zh-CN"/>
                    </w:rPr>
                    <w:t>0.335</w:t>
                  </w:r>
                </w:p>
              </w:tc>
              <w:tc>
                <w:tcPr>
                  <w:tcW w:w="1402" w:type="dxa"/>
                  <w:tcBorders>
                    <w:tl2br w:val="nil"/>
                    <w:tr2bl w:val="nil"/>
                  </w:tcBorders>
                  <w:vAlign w:val="center"/>
                </w:tcPr>
                <w:p w14:paraId="65354D78">
                  <w:pPr>
                    <w:keepNext w:val="0"/>
                    <w:keepLines w:val="0"/>
                    <w:pageBreakBefore w:val="0"/>
                    <w:widowControl/>
                    <w:kinsoku/>
                    <w:wordWrap/>
                    <w:overflowPunct/>
                    <w:topLinePunct w:val="0"/>
                    <w:autoSpaceDE/>
                    <w:autoSpaceDN/>
                    <w:bidi w:val="0"/>
                    <w:spacing w:line="240" w:lineRule="exact"/>
                    <w:ind w:firstLine="0" w:firstLineChars="0"/>
                    <w:jc w:val="center"/>
                    <w:textAlignment w:val="center"/>
                    <w:rPr>
                      <w:rFonts w:hint="default" w:ascii="Times New Roman" w:hAnsi="Times New Roman" w:eastAsia="宋体" w:cs="Times New Roman"/>
                      <w:b w:val="0"/>
                      <w:bCs/>
                      <w:color w:val="auto"/>
                      <w:sz w:val="21"/>
                      <w:szCs w:val="21"/>
                      <w:highlight w:val="none"/>
                      <w:lang w:eastAsia="zh-CN"/>
                    </w:rPr>
                  </w:pPr>
                  <w:r>
                    <w:rPr>
                      <w:rFonts w:hint="eastAsia" w:cs="Times New Roman"/>
                      <w:b w:val="0"/>
                      <w:bCs/>
                      <w:color w:val="auto"/>
                      <w:spacing w:val="8"/>
                      <w:kern w:val="0"/>
                      <w:sz w:val="21"/>
                      <w:szCs w:val="21"/>
                      <w:lang w:eastAsia="zh-CN"/>
                    </w:rPr>
                    <w:t>丙烷房</w:t>
                  </w:r>
                </w:p>
              </w:tc>
            </w:tr>
            <w:tr w14:paraId="4FF3D7C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73" w:type="dxa"/>
                  <w:tcBorders>
                    <w:tl2br w:val="nil"/>
                    <w:tr2bl w:val="nil"/>
                  </w:tcBorders>
                  <w:vAlign w:val="center"/>
                </w:tcPr>
                <w:p w14:paraId="2F0616C4">
                  <w:pPr>
                    <w:pStyle w:val="94"/>
                    <w:keepNext w:val="0"/>
                    <w:keepLines w:val="0"/>
                    <w:pageBreakBefore w:val="0"/>
                    <w:kinsoku/>
                    <w:wordWrap/>
                    <w:overflowPunct/>
                    <w:topLinePunct w:val="0"/>
                    <w:autoSpaceDE/>
                    <w:autoSpaceDN/>
                    <w:bidi w:val="0"/>
                    <w:spacing w:line="240" w:lineRule="exact"/>
                    <w:rPr>
                      <w:rFonts w:hint="eastAsia" w:ascii="Times New Roman" w:hAnsi="Times New Roman" w:eastAsia="宋体" w:cs="Times New Roman"/>
                      <w:b w:val="0"/>
                      <w:bCs/>
                      <w:color w:val="auto"/>
                      <w:highlight w:val="none"/>
                      <w:lang w:val="en-US" w:eastAsia="zh-CN"/>
                    </w:rPr>
                  </w:pPr>
                  <w:r>
                    <w:rPr>
                      <w:rFonts w:hint="eastAsia" w:cs="Times New Roman"/>
                      <w:b w:val="0"/>
                      <w:bCs/>
                      <w:color w:val="auto"/>
                      <w:highlight w:val="none"/>
                      <w:lang w:val="en-US" w:eastAsia="zh-CN"/>
                    </w:rPr>
                    <w:t>2</w:t>
                  </w:r>
                </w:p>
              </w:tc>
              <w:tc>
                <w:tcPr>
                  <w:tcW w:w="2507" w:type="dxa"/>
                  <w:tcBorders>
                    <w:tl2br w:val="nil"/>
                    <w:tr2bl w:val="nil"/>
                  </w:tcBorders>
                  <w:vAlign w:val="center"/>
                </w:tcPr>
                <w:p w14:paraId="65FEA042">
                  <w:pPr>
                    <w:keepNext w:val="0"/>
                    <w:keepLines w:val="0"/>
                    <w:pageBreakBefore w:val="0"/>
                    <w:kinsoku/>
                    <w:wordWrap/>
                    <w:overflowPunct/>
                    <w:topLinePunct w:val="0"/>
                    <w:bidi w:val="0"/>
                    <w:adjustRightInd w:val="0"/>
                    <w:snapToGrid w:val="0"/>
                    <w:spacing w:line="240" w:lineRule="auto"/>
                    <w:ind w:firstLine="0" w:firstLineChars="0"/>
                    <w:jc w:val="center"/>
                    <w:textAlignment w:val="baseline"/>
                    <w:rPr>
                      <w:rFonts w:hint="eastAsia" w:cs="Times New Roman" w:eastAsiaTheme="minorEastAsia"/>
                      <w:b w:val="0"/>
                      <w:bCs/>
                      <w:color w:val="auto"/>
                      <w:sz w:val="21"/>
                      <w:szCs w:val="21"/>
                      <w:highlight w:val="none"/>
                      <w:lang w:val="en-US" w:eastAsia="zh-CN"/>
                    </w:rPr>
                  </w:pPr>
                  <w:r>
                    <w:rPr>
                      <w:rFonts w:hint="eastAsia" w:ascii="Times New Roman" w:hAnsi="Times New Roman" w:eastAsia="宋体" w:cs="Times New Roman"/>
                      <w:b w:val="0"/>
                      <w:bCs/>
                      <w:color w:val="auto"/>
                      <w:spacing w:val="8"/>
                      <w:kern w:val="0"/>
                      <w:sz w:val="21"/>
                      <w:szCs w:val="21"/>
                    </w:rPr>
                    <w:t>切削液</w:t>
                  </w:r>
                </w:p>
              </w:tc>
              <w:tc>
                <w:tcPr>
                  <w:tcW w:w="1288" w:type="dxa"/>
                  <w:tcBorders>
                    <w:tl2br w:val="nil"/>
                    <w:tr2bl w:val="nil"/>
                  </w:tcBorders>
                  <w:vAlign w:val="center"/>
                </w:tcPr>
                <w:p w14:paraId="25C5BF91">
                  <w:pPr>
                    <w:pStyle w:val="94"/>
                    <w:keepNext w:val="0"/>
                    <w:keepLines w:val="0"/>
                    <w:pageBreakBefore w:val="0"/>
                    <w:kinsoku/>
                    <w:wordWrap/>
                    <w:overflowPunct/>
                    <w:topLinePunct w:val="0"/>
                    <w:autoSpaceDE/>
                    <w:autoSpaceDN/>
                    <w:bidi w:val="0"/>
                    <w:spacing w:line="240" w:lineRule="exact"/>
                    <w:ind w:firstLine="0" w:firstLineChars="0"/>
                    <w:rPr>
                      <w:rFonts w:hint="default" w:ascii="Times New Roman" w:hAnsi="Times New Roman" w:eastAsia="宋体" w:cs="Times New Roman"/>
                      <w:b w:val="0"/>
                      <w:bCs/>
                      <w:color w:val="auto"/>
                      <w:szCs w:val="21"/>
                      <w:highlight w:val="none"/>
                      <w:lang w:val="en-US" w:eastAsia="zh-CN"/>
                    </w:rPr>
                  </w:pPr>
                  <w:r>
                    <w:rPr>
                      <w:rFonts w:hint="eastAsia" w:ascii="Times New Roman" w:hAnsi="Times New Roman" w:eastAsia="宋体" w:cs="Times New Roman"/>
                      <w:b w:val="0"/>
                      <w:bCs/>
                      <w:color w:val="auto"/>
                      <w:szCs w:val="21"/>
                      <w:highlight w:val="none"/>
                      <w:lang w:val="en-US" w:eastAsia="zh-CN"/>
                    </w:rPr>
                    <w:t>0.5</w:t>
                  </w:r>
                </w:p>
              </w:tc>
              <w:tc>
                <w:tcPr>
                  <w:tcW w:w="1089" w:type="dxa"/>
                  <w:tcBorders>
                    <w:tl2br w:val="nil"/>
                    <w:tr2bl w:val="nil"/>
                  </w:tcBorders>
                  <w:shd w:val="clear" w:color="auto" w:fill="auto"/>
                  <w:vAlign w:val="center"/>
                </w:tcPr>
                <w:p w14:paraId="7DE12D7D">
                  <w:pPr>
                    <w:pStyle w:val="94"/>
                    <w:keepNext w:val="0"/>
                    <w:keepLines w:val="0"/>
                    <w:pageBreakBefore w:val="0"/>
                    <w:kinsoku/>
                    <w:wordWrap/>
                    <w:overflowPunct/>
                    <w:topLinePunct w:val="0"/>
                    <w:autoSpaceDE/>
                    <w:autoSpaceDN/>
                    <w:bidi w:val="0"/>
                    <w:spacing w:line="240" w:lineRule="exact"/>
                    <w:ind w:firstLine="0" w:firstLineChars="0"/>
                    <w:rPr>
                      <w:rFonts w:hint="default" w:ascii="Times New Roman" w:hAnsi="Times New Roman" w:eastAsia="宋体" w:cs="Times New Roman"/>
                      <w:b w:val="0"/>
                      <w:bCs/>
                      <w:color w:val="auto"/>
                      <w:szCs w:val="21"/>
                      <w:highlight w:val="none"/>
                      <w:lang w:val="en-US" w:eastAsia="zh-CN"/>
                    </w:rPr>
                  </w:pPr>
                  <w:r>
                    <w:rPr>
                      <w:rFonts w:hint="eastAsia" w:ascii="Times New Roman" w:hAnsi="Times New Roman" w:eastAsia="宋体" w:cs="Times New Roman"/>
                      <w:b w:val="0"/>
                      <w:bCs/>
                      <w:color w:val="auto"/>
                      <w:szCs w:val="21"/>
                      <w:highlight w:val="none"/>
                      <w:lang w:val="en-US" w:eastAsia="zh-CN"/>
                    </w:rPr>
                    <w:t>桶装</w:t>
                  </w:r>
                </w:p>
              </w:tc>
              <w:tc>
                <w:tcPr>
                  <w:tcW w:w="1528" w:type="dxa"/>
                  <w:tcBorders>
                    <w:tl2br w:val="nil"/>
                    <w:tr2bl w:val="nil"/>
                  </w:tcBorders>
                  <w:vAlign w:val="center"/>
                </w:tcPr>
                <w:p w14:paraId="1A7C5DE4">
                  <w:pPr>
                    <w:pStyle w:val="94"/>
                    <w:keepNext w:val="0"/>
                    <w:keepLines w:val="0"/>
                    <w:pageBreakBefore w:val="0"/>
                    <w:kinsoku/>
                    <w:wordWrap/>
                    <w:overflowPunct/>
                    <w:topLinePunct w:val="0"/>
                    <w:autoSpaceDE/>
                    <w:autoSpaceDN/>
                    <w:bidi w:val="0"/>
                    <w:spacing w:line="240" w:lineRule="exact"/>
                    <w:ind w:firstLine="0" w:firstLineChars="0"/>
                    <w:rPr>
                      <w:rFonts w:hint="eastAsia" w:ascii="Times New Roman" w:hAnsi="Times New Roman" w:eastAsia="宋体" w:cs="Times New Roman"/>
                      <w:b w:val="0"/>
                      <w:bCs/>
                      <w:color w:val="auto"/>
                      <w:szCs w:val="21"/>
                      <w:highlight w:val="none"/>
                      <w:lang w:val="en-US" w:eastAsia="zh-CN"/>
                    </w:rPr>
                  </w:pPr>
                  <w:r>
                    <w:rPr>
                      <w:rFonts w:hint="eastAsia" w:ascii="Times New Roman" w:hAnsi="Times New Roman" w:eastAsia="宋体" w:cs="Times New Roman"/>
                      <w:b w:val="0"/>
                      <w:bCs/>
                      <w:color w:val="auto"/>
                      <w:szCs w:val="21"/>
                      <w:highlight w:val="none"/>
                      <w:lang w:val="en-US" w:eastAsia="zh-CN"/>
                    </w:rPr>
                    <w:t>0.1</w:t>
                  </w:r>
                </w:p>
              </w:tc>
              <w:tc>
                <w:tcPr>
                  <w:tcW w:w="1402" w:type="dxa"/>
                  <w:vMerge w:val="restart"/>
                  <w:tcBorders>
                    <w:tl2br w:val="nil"/>
                    <w:tr2bl w:val="nil"/>
                  </w:tcBorders>
                  <w:vAlign w:val="center"/>
                </w:tcPr>
                <w:p w14:paraId="419D16BC">
                  <w:pPr>
                    <w:keepNext w:val="0"/>
                    <w:keepLines w:val="0"/>
                    <w:pageBreakBefore w:val="0"/>
                    <w:widowControl/>
                    <w:kinsoku/>
                    <w:wordWrap/>
                    <w:overflowPunct/>
                    <w:topLinePunct w:val="0"/>
                    <w:autoSpaceDE/>
                    <w:autoSpaceDN/>
                    <w:bidi w:val="0"/>
                    <w:spacing w:line="240" w:lineRule="exact"/>
                    <w:ind w:firstLine="0" w:firstLineChars="0"/>
                    <w:jc w:val="center"/>
                    <w:textAlignment w:val="center"/>
                    <w:rPr>
                      <w:rFonts w:hint="default" w:cs="Times New Roman"/>
                      <w:b w:val="0"/>
                      <w:bCs/>
                      <w:color w:val="auto"/>
                      <w:sz w:val="21"/>
                      <w:szCs w:val="21"/>
                      <w:highlight w:val="none"/>
                      <w:lang w:val="en-US" w:eastAsia="zh-CN"/>
                    </w:rPr>
                  </w:pPr>
                  <w:r>
                    <w:rPr>
                      <w:rFonts w:hint="eastAsia" w:cs="Times New Roman"/>
                      <w:b w:val="0"/>
                      <w:bCs/>
                      <w:color w:val="auto"/>
                      <w:sz w:val="21"/>
                      <w:szCs w:val="21"/>
                      <w:highlight w:val="none"/>
                      <w:lang w:val="en-US" w:eastAsia="zh-CN"/>
                    </w:rPr>
                    <w:t>防爆柜</w:t>
                  </w:r>
                </w:p>
              </w:tc>
            </w:tr>
            <w:tr w14:paraId="10B51FD4">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73" w:type="dxa"/>
                  <w:tcBorders>
                    <w:tl2br w:val="nil"/>
                    <w:tr2bl w:val="nil"/>
                  </w:tcBorders>
                  <w:shd w:val="clear" w:color="auto" w:fill="auto"/>
                  <w:vAlign w:val="center"/>
                </w:tcPr>
                <w:p w14:paraId="694CA0E2">
                  <w:pPr>
                    <w:pStyle w:val="94"/>
                    <w:keepNext w:val="0"/>
                    <w:keepLines w:val="0"/>
                    <w:pageBreakBefore w:val="0"/>
                    <w:kinsoku/>
                    <w:wordWrap/>
                    <w:overflowPunct/>
                    <w:topLinePunct w:val="0"/>
                    <w:autoSpaceDE/>
                    <w:autoSpaceDN/>
                    <w:bidi w:val="0"/>
                    <w:spacing w:line="240" w:lineRule="exact"/>
                    <w:ind w:firstLine="0" w:firstLineChars="0"/>
                    <w:rPr>
                      <w:rFonts w:hint="eastAsia" w:ascii="Times New Roman" w:hAnsi="Times New Roman" w:eastAsia="宋体" w:cs="Times New Roman"/>
                      <w:b w:val="0"/>
                      <w:bCs/>
                      <w:color w:val="auto"/>
                      <w:kern w:val="0"/>
                      <w:sz w:val="21"/>
                      <w:szCs w:val="20"/>
                      <w:highlight w:val="none"/>
                      <w:lang w:val="en-US" w:eastAsia="zh-CN" w:bidi="ar-SA"/>
                    </w:rPr>
                  </w:pPr>
                  <w:r>
                    <w:rPr>
                      <w:rFonts w:hint="eastAsia" w:cs="Times New Roman"/>
                      <w:b w:val="0"/>
                      <w:bCs/>
                      <w:color w:val="auto"/>
                      <w:highlight w:val="none"/>
                      <w:lang w:val="en-US" w:eastAsia="zh-CN"/>
                    </w:rPr>
                    <w:t>3</w:t>
                  </w:r>
                </w:p>
              </w:tc>
              <w:tc>
                <w:tcPr>
                  <w:tcW w:w="2507" w:type="dxa"/>
                  <w:tcBorders>
                    <w:tl2br w:val="nil"/>
                    <w:tr2bl w:val="nil"/>
                  </w:tcBorders>
                  <w:shd w:val="clear" w:color="auto" w:fill="auto"/>
                  <w:vAlign w:val="center"/>
                </w:tcPr>
                <w:p w14:paraId="48466D1F">
                  <w:pPr>
                    <w:keepNext w:val="0"/>
                    <w:keepLines w:val="0"/>
                    <w:pageBreakBefore w:val="0"/>
                    <w:kinsoku/>
                    <w:wordWrap/>
                    <w:overflowPunct/>
                    <w:topLinePunct w:val="0"/>
                    <w:bidi w:val="0"/>
                    <w:adjustRightInd w:val="0"/>
                    <w:snapToGrid w:val="0"/>
                    <w:spacing w:line="240" w:lineRule="auto"/>
                    <w:ind w:firstLine="0" w:firstLineChars="0"/>
                    <w:jc w:val="center"/>
                    <w:textAlignment w:val="baseline"/>
                    <w:rPr>
                      <w:rFonts w:hint="default" w:ascii="Times New Roman" w:hAnsi="Times New Roman" w:eastAsia="宋体" w:cs="Times New Roman"/>
                      <w:b w:val="0"/>
                      <w:bCs/>
                      <w:color w:val="auto"/>
                      <w:sz w:val="21"/>
                      <w:szCs w:val="21"/>
                      <w:highlight w:val="none"/>
                      <w:lang w:val="en-US" w:eastAsia="zh-CN"/>
                    </w:rPr>
                  </w:pPr>
                  <w:r>
                    <w:rPr>
                      <w:rFonts w:hint="eastAsia" w:ascii="Times New Roman" w:hAnsi="Times New Roman" w:eastAsia="宋体" w:cs="Times New Roman"/>
                      <w:b w:val="0"/>
                      <w:bCs/>
                      <w:color w:val="auto"/>
                      <w:spacing w:val="8"/>
                      <w:kern w:val="0"/>
                      <w:sz w:val="21"/>
                      <w:szCs w:val="21"/>
                      <w:lang w:val="en-US" w:eastAsia="zh-CN"/>
                    </w:rPr>
                    <w:t>清洗剂</w:t>
                  </w:r>
                </w:p>
              </w:tc>
              <w:tc>
                <w:tcPr>
                  <w:tcW w:w="1288" w:type="dxa"/>
                  <w:tcBorders>
                    <w:tl2br w:val="nil"/>
                    <w:tr2bl w:val="nil"/>
                  </w:tcBorders>
                  <w:vAlign w:val="center"/>
                </w:tcPr>
                <w:p w14:paraId="4C1F4C2B">
                  <w:pPr>
                    <w:pStyle w:val="94"/>
                    <w:keepNext w:val="0"/>
                    <w:keepLines w:val="0"/>
                    <w:pageBreakBefore w:val="0"/>
                    <w:kinsoku/>
                    <w:wordWrap/>
                    <w:overflowPunct/>
                    <w:topLinePunct w:val="0"/>
                    <w:autoSpaceDE/>
                    <w:autoSpaceDN/>
                    <w:bidi w:val="0"/>
                    <w:spacing w:line="240" w:lineRule="exact"/>
                    <w:ind w:firstLine="0" w:firstLineChars="0"/>
                    <w:rPr>
                      <w:rFonts w:hint="default" w:ascii="Times New Roman" w:hAnsi="Times New Roman" w:eastAsia="宋体" w:cs="Times New Roman"/>
                      <w:b w:val="0"/>
                      <w:bCs/>
                      <w:color w:val="auto"/>
                      <w:szCs w:val="21"/>
                      <w:highlight w:val="none"/>
                      <w:lang w:val="en-US" w:eastAsia="zh-CN"/>
                    </w:rPr>
                  </w:pPr>
                  <w:r>
                    <w:rPr>
                      <w:rFonts w:hint="eastAsia" w:ascii="Times New Roman" w:hAnsi="Times New Roman" w:eastAsia="宋体" w:cs="Times New Roman"/>
                      <w:b w:val="0"/>
                      <w:bCs/>
                      <w:color w:val="auto"/>
                      <w:szCs w:val="21"/>
                      <w:highlight w:val="none"/>
                      <w:lang w:val="en-US" w:eastAsia="zh-CN"/>
                    </w:rPr>
                    <w:t>1</w:t>
                  </w:r>
                </w:p>
              </w:tc>
              <w:tc>
                <w:tcPr>
                  <w:tcW w:w="1089" w:type="dxa"/>
                  <w:tcBorders>
                    <w:tl2br w:val="nil"/>
                    <w:tr2bl w:val="nil"/>
                  </w:tcBorders>
                  <w:vAlign w:val="center"/>
                </w:tcPr>
                <w:p w14:paraId="2D97EE64">
                  <w:pPr>
                    <w:pStyle w:val="94"/>
                    <w:keepNext w:val="0"/>
                    <w:keepLines w:val="0"/>
                    <w:pageBreakBefore w:val="0"/>
                    <w:kinsoku/>
                    <w:wordWrap/>
                    <w:overflowPunct/>
                    <w:topLinePunct w:val="0"/>
                    <w:autoSpaceDE/>
                    <w:autoSpaceDN/>
                    <w:bidi w:val="0"/>
                    <w:spacing w:line="240" w:lineRule="exact"/>
                    <w:ind w:firstLine="0" w:firstLineChars="0"/>
                    <w:rPr>
                      <w:rFonts w:hint="default" w:ascii="Times New Roman" w:hAnsi="Times New Roman" w:eastAsia="宋体" w:cs="Times New Roman"/>
                      <w:b w:val="0"/>
                      <w:bCs/>
                      <w:color w:val="auto"/>
                      <w:szCs w:val="21"/>
                      <w:highlight w:val="none"/>
                      <w:lang w:val="en-US" w:eastAsia="zh-CN"/>
                    </w:rPr>
                  </w:pPr>
                  <w:r>
                    <w:rPr>
                      <w:rFonts w:hint="eastAsia" w:ascii="Times New Roman" w:hAnsi="Times New Roman" w:eastAsia="宋体" w:cs="Times New Roman"/>
                      <w:b w:val="0"/>
                      <w:bCs/>
                      <w:color w:val="auto"/>
                      <w:szCs w:val="21"/>
                      <w:highlight w:val="none"/>
                      <w:lang w:val="en-US" w:eastAsia="zh-CN"/>
                    </w:rPr>
                    <w:t>瓶装</w:t>
                  </w:r>
                </w:p>
              </w:tc>
              <w:tc>
                <w:tcPr>
                  <w:tcW w:w="1528" w:type="dxa"/>
                  <w:tcBorders>
                    <w:tl2br w:val="nil"/>
                    <w:tr2bl w:val="nil"/>
                  </w:tcBorders>
                  <w:vAlign w:val="center"/>
                </w:tcPr>
                <w:p w14:paraId="3329D8D0">
                  <w:pPr>
                    <w:pStyle w:val="94"/>
                    <w:keepNext w:val="0"/>
                    <w:keepLines w:val="0"/>
                    <w:pageBreakBefore w:val="0"/>
                    <w:kinsoku/>
                    <w:wordWrap/>
                    <w:overflowPunct/>
                    <w:topLinePunct w:val="0"/>
                    <w:autoSpaceDE/>
                    <w:autoSpaceDN/>
                    <w:bidi w:val="0"/>
                    <w:spacing w:line="240" w:lineRule="exact"/>
                    <w:ind w:firstLine="0" w:firstLineChars="0"/>
                    <w:rPr>
                      <w:rFonts w:hint="default" w:ascii="Times New Roman" w:hAnsi="Times New Roman" w:eastAsia="宋体" w:cs="Times New Roman"/>
                      <w:b w:val="0"/>
                      <w:bCs/>
                      <w:color w:val="auto"/>
                      <w:szCs w:val="21"/>
                      <w:highlight w:val="none"/>
                      <w:lang w:val="en-US" w:eastAsia="zh-CN"/>
                    </w:rPr>
                  </w:pPr>
                  <w:r>
                    <w:rPr>
                      <w:rFonts w:hint="eastAsia" w:ascii="Times New Roman" w:hAnsi="Times New Roman" w:eastAsia="宋体" w:cs="Times New Roman"/>
                      <w:b w:val="0"/>
                      <w:bCs/>
                      <w:color w:val="auto"/>
                      <w:szCs w:val="21"/>
                      <w:highlight w:val="none"/>
                      <w:lang w:val="en-US" w:eastAsia="zh-CN"/>
                    </w:rPr>
                    <w:t>0.5</w:t>
                  </w:r>
                </w:p>
              </w:tc>
              <w:tc>
                <w:tcPr>
                  <w:tcW w:w="1402" w:type="dxa"/>
                  <w:vMerge w:val="continue"/>
                  <w:tcBorders>
                    <w:tl2br w:val="nil"/>
                    <w:tr2bl w:val="nil"/>
                  </w:tcBorders>
                  <w:vAlign w:val="center"/>
                </w:tcPr>
                <w:p w14:paraId="2DC09B12">
                  <w:pPr>
                    <w:keepNext w:val="0"/>
                    <w:keepLines w:val="0"/>
                    <w:pageBreakBefore w:val="0"/>
                    <w:widowControl/>
                    <w:kinsoku/>
                    <w:wordWrap/>
                    <w:overflowPunct/>
                    <w:topLinePunct w:val="0"/>
                    <w:autoSpaceDE/>
                    <w:autoSpaceDN/>
                    <w:bidi w:val="0"/>
                    <w:spacing w:line="240" w:lineRule="exact"/>
                    <w:ind w:firstLine="0" w:firstLineChars="0"/>
                    <w:jc w:val="center"/>
                    <w:textAlignment w:val="center"/>
                    <w:rPr>
                      <w:rFonts w:hint="default" w:ascii="Times New Roman" w:hAnsi="Times New Roman" w:eastAsia="宋体" w:cs="Times New Roman"/>
                      <w:b w:val="0"/>
                      <w:bCs/>
                      <w:color w:val="auto"/>
                      <w:sz w:val="21"/>
                      <w:szCs w:val="21"/>
                      <w:highlight w:val="none"/>
                      <w:lang w:eastAsia="zh-CN"/>
                    </w:rPr>
                  </w:pPr>
                </w:p>
              </w:tc>
            </w:tr>
            <w:tr w14:paraId="7F235D29">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73" w:type="dxa"/>
                  <w:tcBorders>
                    <w:tl2br w:val="nil"/>
                    <w:tr2bl w:val="nil"/>
                  </w:tcBorders>
                  <w:shd w:val="clear" w:color="auto" w:fill="auto"/>
                  <w:vAlign w:val="center"/>
                </w:tcPr>
                <w:p w14:paraId="02092588">
                  <w:pPr>
                    <w:pStyle w:val="94"/>
                    <w:keepNext w:val="0"/>
                    <w:keepLines w:val="0"/>
                    <w:pageBreakBefore w:val="0"/>
                    <w:kinsoku/>
                    <w:wordWrap/>
                    <w:overflowPunct/>
                    <w:topLinePunct w:val="0"/>
                    <w:autoSpaceDE/>
                    <w:autoSpaceDN/>
                    <w:bidi w:val="0"/>
                    <w:spacing w:line="240" w:lineRule="exact"/>
                    <w:ind w:firstLine="0" w:firstLineChars="0"/>
                    <w:rPr>
                      <w:rFonts w:hint="eastAsia" w:ascii="Times New Roman" w:hAnsi="Times New Roman" w:eastAsia="宋体" w:cs="Times New Roman"/>
                      <w:b w:val="0"/>
                      <w:bCs/>
                      <w:color w:val="auto"/>
                      <w:kern w:val="0"/>
                      <w:sz w:val="21"/>
                      <w:szCs w:val="20"/>
                      <w:highlight w:val="none"/>
                      <w:lang w:val="en-US" w:eastAsia="zh-CN" w:bidi="ar-SA"/>
                    </w:rPr>
                  </w:pPr>
                  <w:r>
                    <w:rPr>
                      <w:rFonts w:hint="eastAsia" w:cs="Times New Roman"/>
                      <w:b w:val="0"/>
                      <w:bCs/>
                      <w:color w:val="auto"/>
                      <w:highlight w:val="none"/>
                      <w:lang w:val="en-US" w:eastAsia="zh-CN"/>
                    </w:rPr>
                    <w:t>4</w:t>
                  </w:r>
                </w:p>
              </w:tc>
              <w:tc>
                <w:tcPr>
                  <w:tcW w:w="2507" w:type="dxa"/>
                  <w:tcBorders>
                    <w:tl2br w:val="nil"/>
                    <w:tr2bl w:val="nil"/>
                  </w:tcBorders>
                  <w:shd w:val="clear" w:color="auto" w:fill="auto"/>
                  <w:vAlign w:val="center"/>
                </w:tcPr>
                <w:p w14:paraId="218610C7">
                  <w:pPr>
                    <w:keepNext w:val="0"/>
                    <w:keepLines w:val="0"/>
                    <w:pageBreakBefore w:val="0"/>
                    <w:kinsoku/>
                    <w:wordWrap/>
                    <w:overflowPunct/>
                    <w:topLinePunct w:val="0"/>
                    <w:bidi w:val="0"/>
                    <w:adjustRightInd w:val="0"/>
                    <w:snapToGrid w:val="0"/>
                    <w:spacing w:line="240" w:lineRule="auto"/>
                    <w:ind w:firstLine="0" w:firstLineChars="0"/>
                    <w:jc w:val="center"/>
                    <w:textAlignment w:val="baseline"/>
                    <w:rPr>
                      <w:rFonts w:hint="default" w:ascii="Times New Roman" w:hAnsi="Times New Roman" w:eastAsia="宋体" w:cs="Times New Roman"/>
                      <w:b w:val="0"/>
                      <w:bCs/>
                      <w:color w:val="auto"/>
                      <w:sz w:val="21"/>
                      <w:szCs w:val="21"/>
                      <w:highlight w:val="none"/>
                      <w:lang w:val="en-US" w:eastAsia="zh-CN"/>
                    </w:rPr>
                  </w:pPr>
                  <w:r>
                    <w:rPr>
                      <w:rFonts w:hint="eastAsia" w:ascii="Times New Roman" w:hAnsi="Times New Roman" w:eastAsia="宋体" w:cs="Times New Roman"/>
                      <w:b w:val="0"/>
                      <w:bCs/>
                      <w:color w:val="auto"/>
                      <w:spacing w:val="8"/>
                      <w:kern w:val="0"/>
                      <w:sz w:val="21"/>
                      <w:szCs w:val="21"/>
                      <w:lang w:val="en-US" w:eastAsia="zh-CN"/>
                    </w:rPr>
                    <w:t>渗透剂</w:t>
                  </w:r>
                </w:p>
              </w:tc>
              <w:tc>
                <w:tcPr>
                  <w:tcW w:w="1288" w:type="dxa"/>
                  <w:tcBorders>
                    <w:tl2br w:val="nil"/>
                    <w:tr2bl w:val="nil"/>
                  </w:tcBorders>
                  <w:vAlign w:val="bottom"/>
                </w:tcPr>
                <w:p w14:paraId="2C68B47B">
                  <w:pPr>
                    <w:pStyle w:val="94"/>
                    <w:keepNext w:val="0"/>
                    <w:keepLines w:val="0"/>
                    <w:pageBreakBefore w:val="0"/>
                    <w:kinsoku/>
                    <w:wordWrap/>
                    <w:overflowPunct/>
                    <w:topLinePunct w:val="0"/>
                    <w:autoSpaceDE/>
                    <w:autoSpaceDN/>
                    <w:bidi w:val="0"/>
                    <w:spacing w:line="240" w:lineRule="exact"/>
                    <w:ind w:firstLine="0" w:firstLineChars="0"/>
                    <w:rPr>
                      <w:rFonts w:hint="default" w:ascii="Times New Roman" w:hAnsi="Times New Roman" w:eastAsia="宋体" w:cs="Times New Roman"/>
                      <w:b w:val="0"/>
                      <w:bCs/>
                      <w:color w:val="auto"/>
                      <w:szCs w:val="21"/>
                      <w:highlight w:val="none"/>
                      <w:lang w:val="en-US" w:eastAsia="zh-CN"/>
                    </w:rPr>
                  </w:pPr>
                  <w:r>
                    <w:rPr>
                      <w:rFonts w:hint="eastAsia" w:ascii="Times New Roman" w:hAnsi="Times New Roman" w:eastAsia="宋体" w:cs="Times New Roman"/>
                      <w:b w:val="0"/>
                      <w:bCs/>
                      <w:color w:val="000000"/>
                      <w:szCs w:val="21"/>
                      <w:highlight w:val="none"/>
                      <w:lang w:val="en-US" w:eastAsia="zh-CN"/>
                    </w:rPr>
                    <w:t>0.0172</w:t>
                  </w:r>
                </w:p>
              </w:tc>
              <w:tc>
                <w:tcPr>
                  <w:tcW w:w="1089" w:type="dxa"/>
                  <w:tcBorders>
                    <w:tl2br w:val="nil"/>
                    <w:tr2bl w:val="nil"/>
                  </w:tcBorders>
                  <w:shd w:val="clear" w:color="auto" w:fill="auto"/>
                  <w:vAlign w:val="center"/>
                </w:tcPr>
                <w:p w14:paraId="28A45A4F">
                  <w:pPr>
                    <w:pStyle w:val="94"/>
                    <w:keepNext w:val="0"/>
                    <w:keepLines w:val="0"/>
                    <w:pageBreakBefore w:val="0"/>
                    <w:kinsoku/>
                    <w:wordWrap/>
                    <w:overflowPunct/>
                    <w:topLinePunct w:val="0"/>
                    <w:autoSpaceDE/>
                    <w:autoSpaceDN/>
                    <w:bidi w:val="0"/>
                    <w:spacing w:line="240" w:lineRule="exact"/>
                    <w:ind w:firstLine="0" w:firstLineChars="0"/>
                    <w:rPr>
                      <w:rFonts w:hint="default" w:ascii="Times New Roman" w:hAnsi="Times New Roman" w:eastAsia="宋体" w:cs="Times New Roman"/>
                      <w:b w:val="0"/>
                      <w:bCs/>
                      <w:color w:val="auto"/>
                      <w:szCs w:val="21"/>
                      <w:highlight w:val="none"/>
                      <w:lang w:val="en-US" w:eastAsia="zh-CN"/>
                    </w:rPr>
                  </w:pPr>
                  <w:r>
                    <w:rPr>
                      <w:rFonts w:hint="eastAsia" w:ascii="Times New Roman" w:hAnsi="Times New Roman" w:eastAsia="宋体" w:cs="Times New Roman"/>
                      <w:b w:val="0"/>
                      <w:bCs/>
                      <w:color w:val="auto"/>
                      <w:szCs w:val="21"/>
                      <w:highlight w:val="none"/>
                      <w:lang w:val="en-US" w:eastAsia="zh-CN"/>
                    </w:rPr>
                    <w:t>瓶装</w:t>
                  </w:r>
                </w:p>
              </w:tc>
              <w:tc>
                <w:tcPr>
                  <w:tcW w:w="1528" w:type="dxa"/>
                  <w:tcBorders>
                    <w:tl2br w:val="nil"/>
                    <w:tr2bl w:val="nil"/>
                  </w:tcBorders>
                  <w:vAlign w:val="bottom"/>
                </w:tcPr>
                <w:p w14:paraId="73D73C27">
                  <w:pPr>
                    <w:pStyle w:val="94"/>
                    <w:keepNext w:val="0"/>
                    <w:keepLines w:val="0"/>
                    <w:pageBreakBefore w:val="0"/>
                    <w:kinsoku/>
                    <w:wordWrap/>
                    <w:overflowPunct/>
                    <w:topLinePunct w:val="0"/>
                    <w:autoSpaceDE/>
                    <w:autoSpaceDN/>
                    <w:bidi w:val="0"/>
                    <w:spacing w:line="240" w:lineRule="exact"/>
                    <w:ind w:firstLine="0" w:firstLineChars="0"/>
                    <w:rPr>
                      <w:rFonts w:hint="default" w:ascii="Times New Roman" w:hAnsi="Times New Roman" w:eastAsia="宋体" w:cs="Times New Roman"/>
                      <w:b w:val="0"/>
                      <w:bCs/>
                      <w:color w:val="auto"/>
                      <w:szCs w:val="21"/>
                      <w:highlight w:val="none"/>
                      <w:lang w:val="en-US" w:eastAsia="zh-CN"/>
                    </w:rPr>
                  </w:pPr>
                  <w:r>
                    <w:rPr>
                      <w:rFonts w:hint="eastAsia" w:ascii="Times New Roman" w:hAnsi="Times New Roman" w:eastAsia="宋体" w:cs="Times New Roman"/>
                      <w:b w:val="0"/>
                      <w:bCs/>
                      <w:color w:val="000000"/>
                      <w:szCs w:val="21"/>
                      <w:highlight w:val="none"/>
                      <w:lang w:val="en-US" w:eastAsia="zh-CN"/>
                    </w:rPr>
                    <w:t>0.0172</w:t>
                  </w:r>
                </w:p>
              </w:tc>
              <w:tc>
                <w:tcPr>
                  <w:tcW w:w="1402" w:type="dxa"/>
                  <w:vMerge w:val="continue"/>
                  <w:tcBorders>
                    <w:tl2br w:val="nil"/>
                    <w:tr2bl w:val="nil"/>
                  </w:tcBorders>
                  <w:vAlign w:val="center"/>
                </w:tcPr>
                <w:p w14:paraId="3B6D0B38">
                  <w:pPr>
                    <w:keepNext w:val="0"/>
                    <w:keepLines w:val="0"/>
                    <w:pageBreakBefore w:val="0"/>
                    <w:widowControl/>
                    <w:kinsoku/>
                    <w:wordWrap/>
                    <w:overflowPunct/>
                    <w:topLinePunct w:val="0"/>
                    <w:autoSpaceDE/>
                    <w:autoSpaceDN/>
                    <w:bidi w:val="0"/>
                    <w:spacing w:line="240" w:lineRule="exact"/>
                    <w:ind w:firstLine="0" w:firstLineChars="0"/>
                    <w:jc w:val="center"/>
                    <w:textAlignment w:val="center"/>
                    <w:rPr>
                      <w:rFonts w:hint="default" w:ascii="Times New Roman" w:hAnsi="Times New Roman" w:eastAsia="宋体" w:cs="Times New Roman"/>
                      <w:b w:val="0"/>
                      <w:bCs/>
                      <w:color w:val="auto"/>
                      <w:sz w:val="21"/>
                      <w:szCs w:val="21"/>
                      <w:highlight w:val="none"/>
                      <w:lang w:eastAsia="zh-CN"/>
                    </w:rPr>
                  </w:pPr>
                </w:p>
              </w:tc>
            </w:tr>
            <w:tr w14:paraId="3A3AAAF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13" w:hRule="atLeast"/>
                <w:jc w:val="center"/>
              </w:trPr>
              <w:tc>
                <w:tcPr>
                  <w:tcW w:w="473" w:type="dxa"/>
                  <w:tcBorders>
                    <w:tl2br w:val="nil"/>
                    <w:tr2bl w:val="nil"/>
                  </w:tcBorders>
                  <w:shd w:val="clear" w:color="auto" w:fill="auto"/>
                  <w:vAlign w:val="center"/>
                </w:tcPr>
                <w:p w14:paraId="056AABF6">
                  <w:pPr>
                    <w:pStyle w:val="94"/>
                    <w:keepNext w:val="0"/>
                    <w:keepLines w:val="0"/>
                    <w:pageBreakBefore w:val="0"/>
                    <w:kinsoku/>
                    <w:wordWrap/>
                    <w:overflowPunct/>
                    <w:topLinePunct w:val="0"/>
                    <w:autoSpaceDE/>
                    <w:autoSpaceDN/>
                    <w:bidi w:val="0"/>
                    <w:spacing w:line="240" w:lineRule="exact"/>
                    <w:ind w:firstLine="0" w:firstLineChars="0"/>
                    <w:rPr>
                      <w:rFonts w:hint="default" w:ascii="Times New Roman" w:hAnsi="Times New Roman" w:eastAsia="宋体" w:cs="Times New Roman"/>
                      <w:b w:val="0"/>
                      <w:bCs/>
                      <w:color w:val="auto"/>
                      <w:kern w:val="0"/>
                      <w:sz w:val="21"/>
                      <w:szCs w:val="20"/>
                      <w:highlight w:val="none"/>
                      <w:lang w:val="en-US" w:eastAsia="zh-CN" w:bidi="ar-SA"/>
                    </w:rPr>
                  </w:pPr>
                  <w:r>
                    <w:rPr>
                      <w:rFonts w:hint="eastAsia" w:cs="Times New Roman"/>
                      <w:b w:val="0"/>
                      <w:bCs/>
                      <w:color w:val="auto"/>
                      <w:kern w:val="0"/>
                      <w:sz w:val="21"/>
                      <w:szCs w:val="20"/>
                      <w:highlight w:val="none"/>
                      <w:lang w:val="en-US" w:eastAsia="zh-CN" w:bidi="ar-SA"/>
                    </w:rPr>
                    <w:t>5</w:t>
                  </w:r>
                </w:p>
              </w:tc>
              <w:tc>
                <w:tcPr>
                  <w:tcW w:w="2507" w:type="dxa"/>
                  <w:tcBorders>
                    <w:tl2br w:val="nil"/>
                    <w:tr2bl w:val="nil"/>
                  </w:tcBorders>
                  <w:shd w:val="clear" w:color="auto" w:fill="auto"/>
                  <w:vAlign w:val="center"/>
                </w:tcPr>
                <w:p w14:paraId="6C4CC283">
                  <w:pPr>
                    <w:keepNext w:val="0"/>
                    <w:keepLines w:val="0"/>
                    <w:pageBreakBefore w:val="0"/>
                    <w:kinsoku/>
                    <w:wordWrap/>
                    <w:overflowPunct/>
                    <w:topLinePunct w:val="0"/>
                    <w:bidi w:val="0"/>
                    <w:adjustRightInd w:val="0"/>
                    <w:snapToGrid w:val="0"/>
                    <w:spacing w:line="240" w:lineRule="auto"/>
                    <w:ind w:firstLine="0" w:firstLineChars="0"/>
                    <w:jc w:val="center"/>
                    <w:textAlignment w:val="baseline"/>
                    <w:rPr>
                      <w:rFonts w:hint="default" w:ascii="Times New Roman" w:hAnsi="Times New Roman" w:eastAsia="宋体" w:cs="Times New Roman"/>
                      <w:b w:val="0"/>
                      <w:bCs/>
                      <w:color w:val="auto"/>
                      <w:sz w:val="21"/>
                      <w:szCs w:val="21"/>
                      <w:highlight w:val="none"/>
                      <w:lang w:val="en-US" w:eastAsia="zh-CN"/>
                    </w:rPr>
                  </w:pPr>
                  <w:r>
                    <w:rPr>
                      <w:rFonts w:hint="eastAsia" w:ascii="Times New Roman" w:hAnsi="Times New Roman" w:eastAsia="宋体" w:cs="Times New Roman"/>
                      <w:b w:val="0"/>
                      <w:bCs/>
                      <w:color w:val="auto"/>
                      <w:spacing w:val="8"/>
                      <w:kern w:val="0"/>
                      <w:sz w:val="21"/>
                      <w:szCs w:val="21"/>
                      <w:lang w:val="en-US" w:eastAsia="zh-CN"/>
                    </w:rPr>
                    <w:t>显像剂</w:t>
                  </w:r>
                </w:p>
              </w:tc>
              <w:tc>
                <w:tcPr>
                  <w:tcW w:w="1288" w:type="dxa"/>
                  <w:tcBorders>
                    <w:tl2br w:val="nil"/>
                    <w:tr2bl w:val="nil"/>
                  </w:tcBorders>
                  <w:vAlign w:val="bottom"/>
                </w:tcPr>
                <w:p w14:paraId="1797D3AB">
                  <w:pPr>
                    <w:pStyle w:val="94"/>
                    <w:keepNext w:val="0"/>
                    <w:keepLines w:val="0"/>
                    <w:pageBreakBefore w:val="0"/>
                    <w:kinsoku/>
                    <w:wordWrap/>
                    <w:overflowPunct/>
                    <w:topLinePunct w:val="0"/>
                    <w:autoSpaceDE/>
                    <w:autoSpaceDN/>
                    <w:bidi w:val="0"/>
                    <w:spacing w:line="240" w:lineRule="exact"/>
                    <w:ind w:firstLine="0" w:firstLineChars="0"/>
                    <w:rPr>
                      <w:rFonts w:hint="default" w:ascii="Times New Roman" w:hAnsi="Times New Roman" w:eastAsia="宋体" w:cs="Times New Roman"/>
                      <w:b w:val="0"/>
                      <w:bCs/>
                      <w:color w:val="auto"/>
                      <w:szCs w:val="21"/>
                      <w:highlight w:val="none"/>
                      <w:lang w:val="en-US" w:eastAsia="zh-CN"/>
                    </w:rPr>
                  </w:pPr>
                  <w:r>
                    <w:rPr>
                      <w:rFonts w:hint="eastAsia" w:ascii="Times New Roman" w:hAnsi="Times New Roman" w:eastAsia="宋体" w:cs="Times New Roman"/>
                      <w:b w:val="0"/>
                      <w:bCs/>
                      <w:color w:val="000000"/>
                      <w:szCs w:val="21"/>
                      <w:highlight w:val="none"/>
                      <w:lang w:val="en-US" w:eastAsia="zh-CN"/>
                    </w:rPr>
                    <w:t>0.0083</w:t>
                  </w:r>
                </w:p>
              </w:tc>
              <w:tc>
                <w:tcPr>
                  <w:tcW w:w="1089" w:type="dxa"/>
                  <w:tcBorders>
                    <w:tl2br w:val="nil"/>
                    <w:tr2bl w:val="nil"/>
                  </w:tcBorders>
                  <w:vAlign w:val="center"/>
                </w:tcPr>
                <w:p w14:paraId="59A3DD30">
                  <w:pPr>
                    <w:pStyle w:val="94"/>
                    <w:keepNext w:val="0"/>
                    <w:keepLines w:val="0"/>
                    <w:pageBreakBefore w:val="0"/>
                    <w:kinsoku/>
                    <w:wordWrap/>
                    <w:overflowPunct/>
                    <w:topLinePunct w:val="0"/>
                    <w:autoSpaceDE/>
                    <w:autoSpaceDN/>
                    <w:bidi w:val="0"/>
                    <w:spacing w:line="240" w:lineRule="exact"/>
                    <w:ind w:firstLine="0" w:firstLineChars="0"/>
                    <w:rPr>
                      <w:rFonts w:hint="default" w:ascii="Times New Roman" w:hAnsi="Times New Roman" w:eastAsia="宋体" w:cs="Times New Roman"/>
                      <w:b w:val="0"/>
                      <w:bCs/>
                      <w:color w:val="auto"/>
                      <w:szCs w:val="21"/>
                      <w:highlight w:val="none"/>
                      <w:lang w:val="en-US" w:eastAsia="zh-CN"/>
                    </w:rPr>
                  </w:pPr>
                  <w:r>
                    <w:rPr>
                      <w:rFonts w:hint="eastAsia" w:ascii="Times New Roman" w:hAnsi="Times New Roman" w:eastAsia="宋体" w:cs="Times New Roman"/>
                      <w:b w:val="0"/>
                      <w:bCs/>
                      <w:color w:val="auto"/>
                      <w:szCs w:val="21"/>
                      <w:highlight w:val="none"/>
                      <w:lang w:val="en-US" w:eastAsia="zh-CN"/>
                    </w:rPr>
                    <w:t>瓶装</w:t>
                  </w:r>
                </w:p>
              </w:tc>
              <w:tc>
                <w:tcPr>
                  <w:tcW w:w="1528" w:type="dxa"/>
                  <w:tcBorders>
                    <w:tl2br w:val="nil"/>
                    <w:tr2bl w:val="nil"/>
                  </w:tcBorders>
                  <w:vAlign w:val="bottom"/>
                </w:tcPr>
                <w:p w14:paraId="6C22A9B9">
                  <w:pPr>
                    <w:pStyle w:val="94"/>
                    <w:keepNext w:val="0"/>
                    <w:keepLines w:val="0"/>
                    <w:pageBreakBefore w:val="0"/>
                    <w:kinsoku/>
                    <w:wordWrap/>
                    <w:overflowPunct/>
                    <w:topLinePunct w:val="0"/>
                    <w:autoSpaceDE/>
                    <w:autoSpaceDN/>
                    <w:bidi w:val="0"/>
                    <w:spacing w:line="240" w:lineRule="exact"/>
                    <w:ind w:firstLine="0" w:firstLineChars="0"/>
                    <w:rPr>
                      <w:rFonts w:hint="default" w:ascii="Times New Roman" w:hAnsi="Times New Roman" w:eastAsia="宋体" w:cs="Times New Roman"/>
                      <w:b w:val="0"/>
                      <w:bCs/>
                      <w:color w:val="auto"/>
                      <w:szCs w:val="21"/>
                      <w:highlight w:val="none"/>
                      <w:lang w:val="en-US" w:eastAsia="zh-CN"/>
                    </w:rPr>
                  </w:pPr>
                  <w:r>
                    <w:rPr>
                      <w:rFonts w:hint="eastAsia" w:ascii="Times New Roman" w:hAnsi="Times New Roman" w:eastAsia="宋体" w:cs="Times New Roman"/>
                      <w:b w:val="0"/>
                      <w:bCs/>
                      <w:color w:val="000000"/>
                      <w:szCs w:val="21"/>
                      <w:highlight w:val="none"/>
                      <w:lang w:val="en-US" w:eastAsia="zh-CN"/>
                    </w:rPr>
                    <w:t>0.0083</w:t>
                  </w:r>
                </w:p>
              </w:tc>
              <w:tc>
                <w:tcPr>
                  <w:tcW w:w="1402" w:type="dxa"/>
                  <w:vMerge w:val="continue"/>
                  <w:tcBorders>
                    <w:tl2br w:val="nil"/>
                    <w:tr2bl w:val="nil"/>
                  </w:tcBorders>
                  <w:vAlign w:val="center"/>
                </w:tcPr>
                <w:p w14:paraId="495C7F1D">
                  <w:pPr>
                    <w:keepNext w:val="0"/>
                    <w:keepLines w:val="0"/>
                    <w:pageBreakBefore w:val="0"/>
                    <w:widowControl/>
                    <w:kinsoku/>
                    <w:wordWrap/>
                    <w:overflowPunct/>
                    <w:topLinePunct w:val="0"/>
                    <w:autoSpaceDE/>
                    <w:autoSpaceDN/>
                    <w:bidi w:val="0"/>
                    <w:spacing w:line="240" w:lineRule="exact"/>
                    <w:ind w:firstLine="0" w:firstLineChars="0"/>
                    <w:jc w:val="center"/>
                    <w:textAlignment w:val="center"/>
                    <w:rPr>
                      <w:rFonts w:hint="default" w:ascii="Times New Roman" w:hAnsi="Times New Roman" w:eastAsia="宋体" w:cs="Times New Roman"/>
                      <w:b w:val="0"/>
                      <w:bCs/>
                      <w:color w:val="auto"/>
                      <w:sz w:val="21"/>
                      <w:szCs w:val="21"/>
                      <w:highlight w:val="none"/>
                      <w:lang w:val="en-US" w:eastAsia="zh-CN"/>
                    </w:rPr>
                  </w:pPr>
                </w:p>
              </w:tc>
            </w:tr>
            <w:tr w14:paraId="1F2D42C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13" w:hRule="atLeast"/>
                <w:jc w:val="center"/>
              </w:trPr>
              <w:tc>
                <w:tcPr>
                  <w:tcW w:w="473" w:type="dxa"/>
                  <w:tcBorders>
                    <w:tl2br w:val="nil"/>
                    <w:tr2bl w:val="nil"/>
                  </w:tcBorders>
                  <w:shd w:val="clear" w:color="auto" w:fill="auto"/>
                  <w:vAlign w:val="center"/>
                </w:tcPr>
                <w:p w14:paraId="2672376F">
                  <w:pPr>
                    <w:pStyle w:val="94"/>
                    <w:keepNext w:val="0"/>
                    <w:keepLines w:val="0"/>
                    <w:pageBreakBefore w:val="0"/>
                    <w:kinsoku/>
                    <w:wordWrap/>
                    <w:overflowPunct/>
                    <w:topLinePunct w:val="0"/>
                    <w:autoSpaceDE/>
                    <w:autoSpaceDN/>
                    <w:bidi w:val="0"/>
                    <w:spacing w:line="240" w:lineRule="exact"/>
                    <w:ind w:firstLine="0" w:firstLineChars="0"/>
                    <w:rPr>
                      <w:rFonts w:hint="eastAsia" w:ascii="Times New Roman" w:hAnsi="Times New Roman" w:eastAsia="宋体" w:cs="Times New Roman"/>
                      <w:b w:val="0"/>
                      <w:bCs/>
                      <w:color w:val="auto"/>
                      <w:kern w:val="0"/>
                      <w:sz w:val="21"/>
                      <w:szCs w:val="20"/>
                      <w:highlight w:val="none"/>
                      <w:lang w:val="en-US" w:eastAsia="zh-CN" w:bidi="ar-SA"/>
                    </w:rPr>
                  </w:pPr>
                  <w:r>
                    <w:rPr>
                      <w:rFonts w:hint="eastAsia" w:cs="Times New Roman"/>
                      <w:b w:val="0"/>
                      <w:bCs/>
                      <w:color w:val="auto"/>
                      <w:highlight w:val="none"/>
                      <w:lang w:val="en-US" w:eastAsia="zh-CN"/>
                    </w:rPr>
                    <w:t>6</w:t>
                  </w:r>
                </w:p>
              </w:tc>
              <w:tc>
                <w:tcPr>
                  <w:tcW w:w="2507" w:type="dxa"/>
                  <w:tcBorders>
                    <w:tl2br w:val="nil"/>
                    <w:tr2bl w:val="nil"/>
                  </w:tcBorders>
                  <w:shd w:val="clear" w:color="auto" w:fill="auto"/>
                  <w:vAlign w:val="center"/>
                </w:tcPr>
                <w:p w14:paraId="6B87AE23">
                  <w:pPr>
                    <w:keepNext w:val="0"/>
                    <w:keepLines w:val="0"/>
                    <w:pageBreakBefore w:val="0"/>
                    <w:kinsoku/>
                    <w:wordWrap/>
                    <w:overflowPunct/>
                    <w:topLinePunct w:val="0"/>
                    <w:bidi w:val="0"/>
                    <w:adjustRightInd w:val="0"/>
                    <w:snapToGrid w:val="0"/>
                    <w:spacing w:line="240" w:lineRule="auto"/>
                    <w:ind w:firstLine="0" w:firstLineChars="0"/>
                    <w:jc w:val="center"/>
                    <w:textAlignment w:val="baseline"/>
                    <w:rPr>
                      <w:rFonts w:hint="default" w:ascii="Times New Roman" w:hAnsi="Times New Roman" w:eastAsia="宋体" w:cs="Times New Roman"/>
                      <w:b w:val="0"/>
                      <w:bCs/>
                      <w:color w:val="auto"/>
                      <w:sz w:val="21"/>
                      <w:szCs w:val="21"/>
                      <w:highlight w:val="none"/>
                      <w:lang w:val="en-US" w:eastAsia="zh-CN"/>
                    </w:rPr>
                  </w:pPr>
                  <w:r>
                    <w:rPr>
                      <w:rFonts w:hint="eastAsia" w:ascii="Times New Roman" w:hAnsi="Times New Roman" w:eastAsia="宋体" w:cs="Times New Roman"/>
                      <w:b w:val="0"/>
                      <w:bCs/>
                      <w:color w:val="auto"/>
                      <w:spacing w:val="8"/>
                      <w:kern w:val="0"/>
                      <w:sz w:val="21"/>
                      <w:szCs w:val="21"/>
                    </w:rPr>
                    <w:t>润滑油</w:t>
                  </w:r>
                </w:p>
              </w:tc>
              <w:tc>
                <w:tcPr>
                  <w:tcW w:w="1288" w:type="dxa"/>
                  <w:tcBorders>
                    <w:tl2br w:val="nil"/>
                    <w:tr2bl w:val="nil"/>
                  </w:tcBorders>
                  <w:vAlign w:val="center"/>
                </w:tcPr>
                <w:p w14:paraId="3DF18696">
                  <w:pPr>
                    <w:pStyle w:val="94"/>
                    <w:keepNext w:val="0"/>
                    <w:keepLines w:val="0"/>
                    <w:pageBreakBefore w:val="0"/>
                    <w:kinsoku/>
                    <w:wordWrap/>
                    <w:overflowPunct/>
                    <w:topLinePunct w:val="0"/>
                    <w:autoSpaceDE/>
                    <w:autoSpaceDN/>
                    <w:bidi w:val="0"/>
                    <w:spacing w:line="240" w:lineRule="exact"/>
                    <w:ind w:firstLine="0" w:firstLineChars="0"/>
                    <w:rPr>
                      <w:rFonts w:hint="default" w:ascii="Times New Roman" w:hAnsi="Times New Roman" w:eastAsia="宋体" w:cs="Times New Roman"/>
                      <w:b w:val="0"/>
                      <w:bCs/>
                      <w:color w:val="auto"/>
                      <w:szCs w:val="21"/>
                      <w:highlight w:val="none"/>
                      <w:lang w:val="en-US" w:eastAsia="zh-CN"/>
                    </w:rPr>
                  </w:pPr>
                  <w:r>
                    <w:rPr>
                      <w:rFonts w:hint="eastAsia" w:ascii="Times New Roman" w:hAnsi="Times New Roman" w:eastAsia="宋体" w:cs="Times New Roman"/>
                      <w:b w:val="0"/>
                      <w:bCs/>
                      <w:color w:val="auto"/>
                      <w:szCs w:val="21"/>
                      <w:highlight w:val="none"/>
                      <w:lang w:val="en-US" w:eastAsia="zh-CN"/>
                    </w:rPr>
                    <w:t>0.5</w:t>
                  </w:r>
                </w:p>
              </w:tc>
              <w:tc>
                <w:tcPr>
                  <w:tcW w:w="1089" w:type="dxa"/>
                  <w:tcBorders>
                    <w:tl2br w:val="nil"/>
                    <w:tr2bl w:val="nil"/>
                  </w:tcBorders>
                  <w:vAlign w:val="center"/>
                </w:tcPr>
                <w:p w14:paraId="2FCC24FB">
                  <w:pPr>
                    <w:pStyle w:val="94"/>
                    <w:keepNext w:val="0"/>
                    <w:keepLines w:val="0"/>
                    <w:pageBreakBefore w:val="0"/>
                    <w:kinsoku/>
                    <w:wordWrap/>
                    <w:overflowPunct/>
                    <w:topLinePunct w:val="0"/>
                    <w:autoSpaceDE/>
                    <w:autoSpaceDN/>
                    <w:bidi w:val="0"/>
                    <w:spacing w:line="240" w:lineRule="exact"/>
                    <w:ind w:firstLine="0" w:firstLineChars="0"/>
                    <w:rPr>
                      <w:rFonts w:hint="default" w:ascii="Times New Roman" w:hAnsi="Times New Roman" w:eastAsia="宋体" w:cs="Times New Roman"/>
                      <w:b w:val="0"/>
                      <w:bCs/>
                      <w:color w:val="auto"/>
                      <w:szCs w:val="21"/>
                      <w:highlight w:val="none"/>
                      <w:lang w:val="en-US" w:eastAsia="zh-CN"/>
                    </w:rPr>
                  </w:pPr>
                  <w:r>
                    <w:rPr>
                      <w:rFonts w:hint="eastAsia" w:ascii="Times New Roman" w:hAnsi="Times New Roman" w:eastAsia="宋体" w:cs="Times New Roman"/>
                      <w:b w:val="0"/>
                      <w:bCs/>
                      <w:color w:val="auto"/>
                      <w:szCs w:val="21"/>
                      <w:highlight w:val="none"/>
                      <w:lang w:val="en-US" w:eastAsia="zh-CN"/>
                    </w:rPr>
                    <w:t>桶装</w:t>
                  </w:r>
                </w:p>
              </w:tc>
              <w:tc>
                <w:tcPr>
                  <w:tcW w:w="1528" w:type="dxa"/>
                  <w:tcBorders>
                    <w:tl2br w:val="nil"/>
                    <w:tr2bl w:val="nil"/>
                  </w:tcBorders>
                  <w:vAlign w:val="center"/>
                </w:tcPr>
                <w:p w14:paraId="62E70B13">
                  <w:pPr>
                    <w:pStyle w:val="94"/>
                    <w:keepNext w:val="0"/>
                    <w:keepLines w:val="0"/>
                    <w:pageBreakBefore w:val="0"/>
                    <w:kinsoku/>
                    <w:wordWrap/>
                    <w:overflowPunct/>
                    <w:topLinePunct w:val="0"/>
                    <w:autoSpaceDE/>
                    <w:autoSpaceDN/>
                    <w:bidi w:val="0"/>
                    <w:spacing w:line="240" w:lineRule="exact"/>
                    <w:ind w:firstLine="0" w:firstLineChars="0"/>
                    <w:rPr>
                      <w:rFonts w:hint="default" w:ascii="Times New Roman" w:hAnsi="Times New Roman" w:eastAsia="宋体" w:cs="Times New Roman"/>
                      <w:b w:val="0"/>
                      <w:bCs/>
                      <w:color w:val="auto"/>
                      <w:szCs w:val="21"/>
                      <w:highlight w:val="none"/>
                      <w:lang w:val="en-US" w:eastAsia="zh-CN"/>
                    </w:rPr>
                  </w:pPr>
                  <w:r>
                    <w:rPr>
                      <w:rFonts w:hint="eastAsia" w:ascii="Times New Roman" w:hAnsi="Times New Roman" w:eastAsia="宋体" w:cs="Times New Roman"/>
                      <w:b w:val="0"/>
                      <w:bCs/>
                      <w:color w:val="auto"/>
                      <w:szCs w:val="21"/>
                      <w:highlight w:val="none"/>
                      <w:lang w:val="en-US" w:eastAsia="zh-CN"/>
                    </w:rPr>
                    <w:t>0.2</w:t>
                  </w:r>
                </w:p>
              </w:tc>
              <w:tc>
                <w:tcPr>
                  <w:tcW w:w="1402" w:type="dxa"/>
                  <w:tcBorders>
                    <w:tl2br w:val="nil"/>
                    <w:tr2bl w:val="nil"/>
                  </w:tcBorders>
                  <w:vAlign w:val="center"/>
                </w:tcPr>
                <w:p w14:paraId="3D8BF85B">
                  <w:pPr>
                    <w:keepNext w:val="0"/>
                    <w:keepLines w:val="0"/>
                    <w:pageBreakBefore w:val="0"/>
                    <w:kinsoku/>
                    <w:wordWrap/>
                    <w:overflowPunct/>
                    <w:topLinePunct w:val="0"/>
                    <w:bidi w:val="0"/>
                    <w:adjustRightInd w:val="0"/>
                    <w:snapToGrid w:val="0"/>
                    <w:spacing w:line="240" w:lineRule="auto"/>
                    <w:ind w:firstLine="0" w:firstLineChars="0"/>
                    <w:jc w:val="center"/>
                    <w:textAlignment w:val="baseline"/>
                    <w:rPr>
                      <w:rFonts w:hint="default" w:ascii="Times New Roman" w:hAnsi="Times New Roman" w:eastAsia="宋体" w:cs="Times New Roman"/>
                      <w:b w:val="0"/>
                      <w:bCs/>
                      <w:color w:val="auto"/>
                      <w:sz w:val="21"/>
                      <w:szCs w:val="21"/>
                      <w:highlight w:val="none"/>
                      <w:lang w:val="en-US" w:eastAsia="zh-CN"/>
                    </w:rPr>
                  </w:pPr>
                  <w:r>
                    <w:rPr>
                      <w:rFonts w:hint="eastAsia" w:ascii="Times New Roman" w:hAnsi="Times New Roman" w:eastAsia="宋体" w:cs="Times New Roman"/>
                      <w:b w:val="0"/>
                      <w:bCs/>
                      <w:color w:val="auto"/>
                      <w:spacing w:val="8"/>
                      <w:kern w:val="0"/>
                      <w:sz w:val="21"/>
                      <w:szCs w:val="21"/>
                      <w:lang w:val="en-US" w:eastAsia="zh-CN" w:bidi="ar-SA"/>
                    </w:rPr>
                    <w:t>厂房内</w:t>
                  </w:r>
                  <w:r>
                    <w:rPr>
                      <w:rFonts w:hint="eastAsia" w:cs="Times New Roman"/>
                      <w:b w:val="0"/>
                      <w:bCs/>
                      <w:color w:val="auto"/>
                      <w:spacing w:val="8"/>
                      <w:kern w:val="0"/>
                      <w:sz w:val="21"/>
                      <w:szCs w:val="21"/>
                      <w:lang w:val="en-US" w:eastAsia="zh-CN" w:bidi="ar-SA"/>
                    </w:rPr>
                    <w:t>原料储存区（周转区域）</w:t>
                  </w:r>
                </w:p>
              </w:tc>
            </w:tr>
            <w:tr w14:paraId="2987C94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189" w:hRule="atLeast"/>
                <w:jc w:val="center"/>
              </w:trPr>
              <w:tc>
                <w:tcPr>
                  <w:tcW w:w="473" w:type="dxa"/>
                  <w:tcBorders>
                    <w:tl2br w:val="nil"/>
                    <w:tr2bl w:val="nil"/>
                  </w:tcBorders>
                  <w:shd w:val="clear" w:color="auto" w:fill="auto"/>
                  <w:vAlign w:val="center"/>
                </w:tcPr>
                <w:p w14:paraId="3EC20520">
                  <w:pPr>
                    <w:pStyle w:val="94"/>
                    <w:keepNext w:val="0"/>
                    <w:keepLines w:val="0"/>
                    <w:pageBreakBefore w:val="0"/>
                    <w:kinsoku/>
                    <w:wordWrap/>
                    <w:overflowPunct/>
                    <w:topLinePunct w:val="0"/>
                    <w:autoSpaceDE/>
                    <w:autoSpaceDN/>
                    <w:bidi w:val="0"/>
                    <w:spacing w:line="240" w:lineRule="exact"/>
                    <w:ind w:firstLine="0" w:firstLineChars="0"/>
                    <w:rPr>
                      <w:rFonts w:hint="default" w:ascii="Times New Roman" w:hAnsi="Times New Roman" w:eastAsia="宋体" w:cs="Times New Roman"/>
                      <w:b w:val="0"/>
                      <w:bCs/>
                      <w:color w:val="auto"/>
                      <w:kern w:val="0"/>
                      <w:sz w:val="21"/>
                      <w:szCs w:val="20"/>
                      <w:highlight w:val="none"/>
                      <w:lang w:val="en-US" w:eastAsia="zh-CN" w:bidi="ar-SA"/>
                    </w:rPr>
                  </w:pPr>
                  <w:r>
                    <w:rPr>
                      <w:rFonts w:hint="eastAsia" w:cs="Times New Roman"/>
                      <w:b w:val="0"/>
                      <w:bCs/>
                      <w:color w:val="auto"/>
                      <w:highlight w:val="none"/>
                      <w:lang w:val="en-US" w:eastAsia="zh-CN"/>
                    </w:rPr>
                    <w:t>7</w:t>
                  </w:r>
                </w:p>
              </w:tc>
              <w:tc>
                <w:tcPr>
                  <w:tcW w:w="2507" w:type="dxa"/>
                  <w:tcBorders>
                    <w:tl2br w:val="nil"/>
                    <w:tr2bl w:val="nil"/>
                  </w:tcBorders>
                  <w:vAlign w:val="center"/>
                </w:tcPr>
                <w:p w14:paraId="79E3A184">
                  <w:pPr>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宋体" w:cs="Times New Roman"/>
                      <w:b w:val="0"/>
                      <w:bCs/>
                      <w:color w:val="auto"/>
                      <w:szCs w:val="21"/>
                      <w:highlight w:val="none"/>
                    </w:rPr>
                  </w:pPr>
                  <w:r>
                    <w:rPr>
                      <w:rFonts w:hint="eastAsia" w:cs="Times New Roman"/>
                      <w:b w:val="0"/>
                      <w:bCs/>
                      <w:color w:val="auto"/>
                      <w:sz w:val="21"/>
                      <w:szCs w:val="21"/>
                      <w:highlight w:val="none"/>
                      <w:lang w:val="en-US" w:eastAsia="zh-CN"/>
                    </w:rPr>
                    <w:t>危险废物</w:t>
                  </w:r>
                </w:p>
              </w:tc>
              <w:tc>
                <w:tcPr>
                  <w:tcW w:w="1288" w:type="dxa"/>
                  <w:tcBorders>
                    <w:tl2br w:val="nil"/>
                    <w:tr2bl w:val="nil"/>
                  </w:tcBorders>
                  <w:vAlign w:val="bottom"/>
                </w:tcPr>
                <w:p w14:paraId="043DA993">
                  <w:pPr>
                    <w:pStyle w:val="94"/>
                    <w:keepNext w:val="0"/>
                    <w:keepLines w:val="0"/>
                    <w:pageBreakBefore w:val="0"/>
                    <w:kinsoku/>
                    <w:wordWrap/>
                    <w:overflowPunct/>
                    <w:topLinePunct w:val="0"/>
                    <w:autoSpaceDE/>
                    <w:autoSpaceDN/>
                    <w:bidi w:val="0"/>
                    <w:spacing w:line="240" w:lineRule="exact"/>
                    <w:ind w:firstLine="0" w:firstLineChars="0"/>
                    <w:rPr>
                      <w:rFonts w:hint="default" w:ascii="Times New Roman" w:hAnsi="Times New Roman" w:eastAsia="宋体" w:cs="Times New Roman"/>
                      <w:b w:val="0"/>
                      <w:bCs/>
                      <w:color w:val="auto"/>
                      <w:szCs w:val="21"/>
                      <w:highlight w:val="none"/>
                      <w:lang w:val="en-US" w:eastAsia="zh-CN"/>
                    </w:rPr>
                  </w:pPr>
                  <w:r>
                    <w:rPr>
                      <w:rFonts w:hint="eastAsia" w:cs="Times New Roman"/>
                      <w:b w:val="0"/>
                      <w:bCs/>
                      <w:color w:val="000000"/>
                      <w:szCs w:val="21"/>
                      <w:highlight w:val="none"/>
                      <w:lang w:val="en-US" w:eastAsia="zh-CN"/>
                    </w:rPr>
                    <w:t>4.9775</w:t>
                  </w:r>
                </w:p>
              </w:tc>
              <w:tc>
                <w:tcPr>
                  <w:tcW w:w="1089" w:type="dxa"/>
                  <w:tcBorders>
                    <w:tl2br w:val="nil"/>
                    <w:tr2bl w:val="nil"/>
                  </w:tcBorders>
                  <w:vAlign w:val="center"/>
                </w:tcPr>
                <w:p w14:paraId="4FECEAE7">
                  <w:pPr>
                    <w:pStyle w:val="94"/>
                    <w:keepNext w:val="0"/>
                    <w:keepLines w:val="0"/>
                    <w:pageBreakBefore w:val="0"/>
                    <w:kinsoku/>
                    <w:wordWrap/>
                    <w:overflowPunct/>
                    <w:topLinePunct w:val="0"/>
                    <w:autoSpaceDE/>
                    <w:autoSpaceDN/>
                    <w:bidi w:val="0"/>
                    <w:spacing w:line="240" w:lineRule="exact"/>
                    <w:ind w:firstLine="0" w:firstLineChars="0"/>
                    <w:rPr>
                      <w:rFonts w:hint="default" w:ascii="Times New Roman" w:hAnsi="Times New Roman" w:eastAsia="宋体" w:cs="Times New Roman"/>
                      <w:b w:val="0"/>
                      <w:bCs/>
                      <w:color w:val="auto"/>
                      <w:szCs w:val="21"/>
                      <w:highlight w:val="none"/>
                      <w:lang w:val="en-US" w:eastAsia="zh-CN"/>
                    </w:rPr>
                  </w:pPr>
                  <w:r>
                    <w:rPr>
                      <w:rFonts w:hint="default" w:ascii="Times New Roman" w:hAnsi="Times New Roman" w:eastAsia="宋体" w:cs="Times New Roman"/>
                      <w:b w:val="0"/>
                      <w:bCs/>
                      <w:color w:val="auto"/>
                      <w:szCs w:val="21"/>
                      <w:highlight w:val="none"/>
                      <w:lang w:val="en-US" w:eastAsia="zh-CN"/>
                    </w:rPr>
                    <w:t>密封包装</w:t>
                  </w:r>
                </w:p>
              </w:tc>
              <w:tc>
                <w:tcPr>
                  <w:tcW w:w="1528" w:type="dxa"/>
                  <w:tcBorders>
                    <w:tl2br w:val="nil"/>
                    <w:tr2bl w:val="nil"/>
                  </w:tcBorders>
                  <w:shd w:val="clear" w:color="auto" w:fill="auto"/>
                  <w:vAlign w:val="center"/>
                </w:tcPr>
                <w:p w14:paraId="5B929E12">
                  <w:pPr>
                    <w:pStyle w:val="94"/>
                    <w:keepNext w:val="0"/>
                    <w:keepLines w:val="0"/>
                    <w:pageBreakBefore w:val="0"/>
                    <w:kinsoku/>
                    <w:wordWrap/>
                    <w:overflowPunct/>
                    <w:topLinePunct w:val="0"/>
                    <w:autoSpaceDE/>
                    <w:autoSpaceDN/>
                    <w:bidi w:val="0"/>
                    <w:spacing w:line="240" w:lineRule="exact"/>
                    <w:ind w:firstLine="0" w:firstLineChars="0"/>
                    <w:rPr>
                      <w:rFonts w:hint="default" w:ascii="Times New Roman" w:hAnsi="Times New Roman" w:eastAsia="宋体" w:cs="Times New Roman"/>
                      <w:b w:val="0"/>
                      <w:bCs/>
                      <w:color w:val="auto"/>
                      <w:szCs w:val="21"/>
                      <w:highlight w:val="none"/>
                      <w:lang w:val="en-US" w:eastAsia="zh-CN"/>
                    </w:rPr>
                  </w:pPr>
                  <w:r>
                    <w:rPr>
                      <w:rFonts w:hint="eastAsia" w:ascii="Times New Roman" w:hAnsi="Times New Roman" w:eastAsia="宋体" w:cs="Times New Roman"/>
                      <w:b w:val="0"/>
                      <w:bCs/>
                      <w:color w:val="auto"/>
                      <w:szCs w:val="21"/>
                      <w:highlight w:val="none"/>
                      <w:lang w:val="en-US" w:eastAsia="zh-CN"/>
                    </w:rPr>
                    <w:t>3</w:t>
                  </w:r>
                </w:p>
              </w:tc>
              <w:tc>
                <w:tcPr>
                  <w:tcW w:w="1402" w:type="dxa"/>
                  <w:tcBorders>
                    <w:tl2br w:val="nil"/>
                    <w:tr2bl w:val="nil"/>
                  </w:tcBorders>
                  <w:vAlign w:val="center"/>
                </w:tcPr>
                <w:p w14:paraId="78DA78BF">
                  <w:pPr>
                    <w:pStyle w:val="94"/>
                    <w:keepNext w:val="0"/>
                    <w:keepLines w:val="0"/>
                    <w:pageBreakBefore w:val="0"/>
                    <w:kinsoku/>
                    <w:wordWrap/>
                    <w:overflowPunct/>
                    <w:topLinePunct w:val="0"/>
                    <w:autoSpaceDE/>
                    <w:autoSpaceDN/>
                    <w:bidi w:val="0"/>
                    <w:spacing w:line="240" w:lineRule="exact"/>
                    <w:rPr>
                      <w:rFonts w:hint="default" w:ascii="Times New Roman" w:hAnsi="Times New Roman" w:eastAsia="宋体" w:cs="Times New Roman"/>
                      <w:b w:val="0"/>
                      <w:bCs/>
                      <w:color w:val="auto"/>
                      <w:szCs w:val="21"/>
                      <w:highlight w:val="none"/>
                      <w:lang w:eastAsia="zh-CN"/>
                    </w:rPr>
                  </w:pPr>
                  <w:r>
                    <w:rPr>
                      <w:rFonts w:hint="eastAsia" w:cs="Times New Roman"/>
                      <w:b w:val="0"/>
                      <w:bCs/>
                      <w:color w:val="auto"/>
                      <w:szCs w:val="21"/>
                      <w:highlight w:val="none"/>
                      <w:lang w:eastAsia="zh-CN"/>
                    </w:rPr>
                    <w:t>危废</w:t>
                  </w:r>
                  <w:r>
                    <w:rPr>
                      <w:rFonts w:hint="eastAsia" w:cs="Times New Roman"/>
                      <w:b w:val="0"/>
                      <w:bCs/>
                      <w:color w:val="auto"/>
                      <w:szCs w:val="21"/>
                      <w:highlight w:val="none"/>
                      <w:lang w:val="en-US" w:eastAsia="zh-CN"/>
                    </w:rPr>
                    <w:t>暂存</w:t>
                  </w:r>
                  <w:r>
                    <w:rPr>
                      <w:rFonts w:hint="eastAsia" w:cs="Times New Roman"/>
                      <w:b w:val="0"/>
                      <w:bCs/>
                      <w:color w:val="auto"/>
                      <w:szCs w:val="21"/>
                      <w:highlight w:val="none"/>
                      <w:lang w:eastAsia="zh-CN"/>
                    </w:rPr>
                    <w:t>库</w:t>
                  </w:r>
                </w:p>
              </w:tc>
            </w:tr>
          </w:tbl>
          <w:p w14:paraId="21763E12">
            <w:pPr>
              <w:keepNext w:val="0"/>
              <w:keepLines w:val="0"/>
              <w:pageBreakBefore w:val="0"/>
              <w:widowControl w:val="0"/>
              <w:kinsoku/>
              <w:wordWrap/>
              <w:overflowPunct/>
              <w:topLinePunct w:val="0"/>
              <w:bidi w:val="0"/>
              <w:adjustRightInd w:val="0"/>
              <w:snapToGrid w:val="0"/>
              <w:spacing w:line="400" w:lineRule="exact"/>
              <w:ind w:firstLine="482"/>
              <w:textAlignment w:val="auto"/>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（2）风险潜势初判</w:t>
            </w:r>
          </w:p>
          <w:p w14:paraId="254CFC2E">
            <w:pPr>
              <w:keepNext w:val="0"/>
              <w:keepLines w:val="0"/>
              <w:pageBreakBefore w:val="0"/>
              <w:widowControl w:val="0"/>
              <w:kinsoku/>
              <w:wordWrap/>
              <w:overflowPunct/>
              <w:topLinePunct w:val="0"/>
              <w:bidi w:val="0"/>
              <w:adjustRightInd w:val="0"/>
              <w:snapToGrid w:val="0"/>
              <w:spacing w:line="400" w:lineRule="exact"/>
              <w:ind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根据《建设项目环境风险评价技术导则》（</w:t>
            </w:r>
            <w:r>
              <w:rPr>
                <w:rFonts w:hint="eastAsia" w:cs="Times New Roman"/>
                <w:color w:val="auto"/>
                <w:highlight w:val="none"/>
                <w:lang w:eastAsia="zh-CN"/>
              </w:rPr>
              <w:t xml:space="preserve">HJ </w:t>
            </w:r>
            <w:r>
              <w:rPr>
                <w:rFonts w:hint="default" w:ascii="Times New Roman" w:hAnsi="Times New Roman" w:eastAsia="宋体" w:cs="Times New Roman"/>
                <w:color w:val="auto"/>
                <w:highlight w:val="none"/>
              </w:rPr>
              <w:t>169-2018）附录B、《企业突发环境事件风险分级方法》（</w:t>
            </w:r>
            <w:r>
              <w:rPr>
                <w:rFonts w:hint="eastAsia" w:cs="Times New Roman"/>
                <w:color w:val="auto"/>
                <w:highlight w:val="none"/>
                <w:lang w:eastAsia="zh-CN"/>
              </w:rPr>
              <w:t xml:space="preserve">HJ </w:t>
            </w:r>
            <w:r>
              <w:rPr>
                <w:rFonts w:hint="default" w:ascii="Times New Roman" w:hAnsi="Times New Roman" w:eastAsia="宋体" w:cs="Times New Roman"/>
                <w:color w:val="auto"/>
                <w:highlight w:val="none"/>
              </w:rPr>
              <w:t>941-2018）作为识别标准，对</w:t>
            </w:r>
            <w:r>
              <w:rPr>
                <w:rFonts w:hint="eastAsia" w:cs="Times New Roman"/>
                <w:color w:val="auto"/>
                <w:highlight w:val="none"/>
                <w:lang w:val="en-US" w:eastAsia="zh-CN"/>
              </w:rPr>
              <w:t>厂区</w:t>
            </w:r>
            <w:r>
              <w:rPr>
                <w:rFonts w:hint="default" w:ascii="Times New Roman" w:hAnsi="Times New Roman" w:eastAsia="宋体" w:cs="Times New Roman"/>
                <w:color w:val="auto"/>
                <w:highlight w:val="none"/>
              </w:rPr>
              <w:t>所涉及的物质进行危险性识别。主要涉及环境风险物质详见</w:t>
            </w:r>
            <w:r>
              <w:rPr>
                <w:rFonts w:hint="eastAsia" w:cs="Times New Roman"/>
                <w:color w:val="auto"/>
                <w:highlight w:val="none"/>
                <w:lang w:val="en-US" w:eastAsia="zh-CN"/>
              </w:rPr>
              <w:t>下表</w:t>
            </w:r>
            <w:r>
              <w:rPr>
                <w:rFonts w:hint="default" w:ascii="Times New Roman" w:hAnsi="Times New Roman" w:eastAsia="宋体" w:cs="Times New Roman"/>
                <w:color w:val="auto"/>
                <w:highlight w:val="none"/>
              </w:rPr>
              <w:t>。</w:t>
            </w:r>
          </w:p>
          <w:p w14:paraId="4A295AF7">
            <w:pPr>
              <w:pStyle w:val="48"/>
              <w:keepNext w:val="0"/>
              <w:keepLines w:val="0"/>
              <w:pageBreakBefore w:val="0"/>
              <w:widowControl w:val="0"/>
              <w:numPr>
                <w:ilvl w:val="0"/>
                <w:numId w:val="0"/>
              </w:numPr>
              <w:kinsoku/>
              <w:wordWrap/>
              <w:overflowPunct/>
              <w:topLinePunct w:val="0"/>
              <w:bidi w:val="0"/>
              <w:adjustRightInd w:val="0"/>
              <w:snapToGrid w:val="0"/>
              <w:spacing w:line="400" w:lineRule="exact"/>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表4-</w:t>
            </w:r>
            <w:r>
              <w:rPr>
                <w:rFonts w:hint="eastAsia" w:cs="Times New Roman"/>
                <w:color w:val="auto"/>
                <w:sz w:val="24"/>
                <w:highlight w:val="none"/>
                <w:lang w:val="en-US" w:eastAsia="zh-CN"/>
              </w:rPr>
              <w:t xml:space="preserve">22  </w:t>
            </w:r>
            <w:r>
              <w:rPr>
                <w:rFonts w:hint="default" w:ascii="Times New Roman" w:hAnsi="Times New Roman" w:eastAsia="宋体" w:cs="Times New Roman"/>
                <w:color w:val="auto"/>
                <w:sz w:val="24"/>
                <w:highlight w:val="none"/>
              </w:rPr>
              <w:t>建设项目涉及环境风险物质识别表</w:t>
            </w:r>
          </w:p>
          <w:tbl>
            <w:tblPr>
              <w:tblStyle w:val="36"/>
              <w:tblW w:w="4995" w:type="pct"/>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26"/>
              <w:gridCol w:w="2327"/>
              <w:gridCol w:w="2363"/>
              <w:gridCol w:w="1065"/>
              <w:gridCol w:w="909"/>
              <w:gridCol w:w="1189"/>
            </w:tblGrid>
            <w:tr w14:paraId="3001FB8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57" w:type="pct"/>
                  <w:tcBorders>
                    <w:tl2br w:val="nil"/>
                    <w:tr2bl w:val="nil"/>
                  </w:tcBorders>
                  <w:vAlign w:val="center"/>
                </w:tcPr>
                <w:p w14:paraId="75C9586A">
                  <w:pPr>
                    <w:pStyle w:val="94"/>
                    <w:keepNext w:val="0"/>
                    <w:keepLines w:val="0"/>
                    <w:pageBreakBefore w:val="0"/>
                    <w:kinsoku/>
                    <w:wordWrap/>
                    <w:overflowPunct/>
                    <w:topLinePunct w:val="0"/>
                    <w:autoSpaceDE/>
                    <w:autoSpaceDN/>
                    <w:bidi w:val="0"/>
                    <w:snapToGrid w:val="0"/>
                    <w:spacing w:line="240" w:lineRule="exact"/>
                    <w:textAlignment w:val="auto"/>
                    <w:rPr>
                      <w:rFonts w:hint="default" w:ascii="Times New Roman" w:hAnsi="Times New Roman" w:eastAsia="宋体" w:cs="Times New Roman"/>
                      <w:b/>
                      <w:bCs/>
                      <w:color w:val="auto"/>
                      <w:szCs w:val="21"/>
                      <w:highlight w:val="none"/>
                    </w:rPr>
                  </w:pPr>
                  <w:r>
                    <w:rPr>
                      <w:rFonts w:hint="default" w:ascii="Times New Roman" w:hAnsi="Times New Roman" w:eastAsia="宋体" w:cs="Times New Roman"/>
                      <w:b/>
                      <w:bCs/>
                      <w:color w:val="auto"/>
                      <w:szCs w:val="21"/>
                      <w:highlight w:val="none"/>
                    </w:rPr>
                    <w:t>序号</w:t>
                  </w:r>
                </w:p>
              </w:tc>
              <w:tc>
                <w:tcPr>
                  <w:tcW w:w="1405" w:type="pct"/>
                  <w:tcBorders>
                    <w:tl2br w:val="nil"/>
                    <w:tr2bl w:val="nil"/>
                  </w:tcBorders>
                  <w:vAlign w:val="center"/>
                </w:tcPr>
                <w:p w14:paraId="2588DED0">
                  <w:pPr>
                    <w:pStyle w:val="94"/>
                    <w:keepNext w:val="0"/>
                    <w:keepLines w:val="0"/>
                    <w:pageBreakBefore w:val="0"/>
                    <w:kinsoku/>
                    <w:wordWrap/>
                    <w:overflowPunct/>
                    <w:topLinePunct w:val="0"/>
                    <w:autoSpaceDE/>
                    <w:autoSpaceDN/>
                    <w:bidi w:val="0"/>
                    <w:snapToGrid w:val="0"/>
                    <w:spacing w:line="240" w:lineRule="exact"/>
                    <w:textAlignment w:val="auto"/>
                    <w:rPr>
                      <w:rFonts w:hint="default" w:ascii="Times New Roman" w:hAnsi="Times New Roman" w:eastAsia="宋体" w:cs="Times New Roman"/>
                      <w:b/>
                      <w:bCs/>
                      <w:color w:val="auto"/>
                      <w:szCs w:val="21"/>
                      <w:highlight w:val="none"/>
                    </w:rPr>
                  </w:pPr>
                  <w:r>
                    <w:rPr>
                      <w:rFonts w:hint="default" w:ascii="Times New Roman" w:hAnsi="Times New Roman" w:eastAsia="宋体" w:cs="Times New Roman"/>
                      <w:b/>
                      <w:bCs/>
                      <w:color w:val="auto"/>
                      <w:szCs w:val="21"/>
                      <w:highlight w:val="none"/>
                    </w:rPr>
                    <w:t>危险物质名称</w:t>
                  </w:r>
                </w:p>
              </w:tc>
              <w:tc>
                <w:tcPr>
                  <w:tcW w:w="1427" w:type="pct"/>
                  <w:tcBorders>
                    <w:tl2br w:val="nil"/>
                    <w:tr2bl w:val="nil"/>
                  </w:tcBorders>
                  <w:vAlign w:val="center"/>
                </w:tcPr>
                <w:p w14:paraId="451D4305">
                  <w:pPr>
                    <w:pStyle w:val="94"/>
                    <w:keepNext w:val="0"/>
                    <w:keepLines w:val="0"/>
                    <w:pageBreakBefore w:val="0"/>
                    <w:kinsoku/>
                    <w:wordWrap/>
                    <w:overflowPunct/>
                    <w:topLinePunct w:val="0"/>
                    <w:autoSpaceDE/>
                    <w:autoSpaceDN/>
                    <w:bidi w:val="0"/>
                    <w:snapToGrid w:val="0"/>
                    <w:spacing w:line="240" w:lineRule="exact"/>
                    <w:textAlignment w:val="auto"/>
                    <w:rPr>
                      <w:rFonts w:hint="default" w:ascii="Times New Roman" w:hAnsi="Times New Roman" w:eastAsia="宋体" w:cs="Times New Roman"/>
                      <w:b/>
                      <w:bCs/>
                      <w:color w:val="auto"/>
                      <w:szCs w:val="21"/>
                      <w:highlight w:val="none"/>
                    </w:rPr>
                  </w:pPr>
                  <w:r>
                    <w:rPr>
                      <w:rFonts w:hint="default" w:ascii="Times New Roman" w:hAnsi="Times New Roman" w:eastAsia="宋体" w:cs="Times New Roman"/>
                      <w:b/>
                      <w:bCs/>
                      <w:color w:val="auto"/>
                      <w:szCs w:val="21"/>
                      <w:highlight w:val="none"/>
                    </w:rPr>
                    <w:t>对应</w:t>
                  </w:r>
                  <w:r>
                    <w:rPr>
                      <w:rFonts w:hint="eastAsia" w:cs="Times New Roman"/>
                      <w:b/>
                      <w:bCs/>
                      <w:color w:val="auto"/>
                      <w:szCs w:val="21"/>
                      <w:highlight w:val="none"/>
                      <w:lang w:eastAsia="zh-CN"/>
                    </w:rPr>
                    <w:t xml:space="preserve">HJ </w:t>
                  </w:r>
                  <w:r>
                    <w:rPr>
                      <w:rFonts w:hint="default" w:ascii="Times New Roman" w:hAnsi="Times New Roman" w:eastAsia="宋体" w:cs="Times New Roman"/>
                      <w:b/>
                      <w:bCs/>
                      <w:color w:val="auto"/>
                      <w:szCs w:val="21"/>
                      <w:highlight w:val="none"/>
                    </w:rPr>
                    <w:t>169/</w:t>
                  </w:r>
                  <w:r>
                    <w:rPr>
                      <w:rFonts w:hint="eastAsia" w:cs="Times New Roman"/>
                      <w:b/>
                      <w:bCs/>
                      <w:color w:val="auto"/>
                      <w:szCs w:val="21"/>
                      <w:highlight w:val="none"/>
                      <w:lang w:eastAsia="zh-CN"/>
                    </w:rPr>
                    <w:t xml:space="preserve">HJ </w:t>
                  </w:r>
                  <w:r>
                    <w:rPr>
                      <w:rFonts w:hint="default" w:ascii="Times New Roman" w:hAnsi="Times New Roman" w:eastAsia="宋体" w:cs="Times New Roman"/>
                      <w:b/>
                      <w:bCs/>
                      <w:color w:val="auto"/>
                      <w:szCs w:val="21"/>
                      <w:highlight w:val="none"/>
                    </w:rPr>
                    <w:t>941物质名称</w:t>
                  </w:r>
                </w:p>
              </w:tc>
              <w:tc>
                <w:tcPr>
                  <w:tcW w:w="643" w:type="pct"/>
                  <w:tcBorders>
                    <w:tl2br w:val="nil"/>
                    <w:tr2bl w:val="nil"/>
                  </w:tcBorders>
                  <w:vAlign w:val="center"/>
                </w:tcPr>
                <w:p w14:paraId="56CD2545">
                  <w:pPr>
                    <w:pStyle w:val="94"/>
                    <w:keepNext w:val="0"/>
                    <w:keepLines w:val="0"/>
                    <w:pageBreakBefore w:val="0"/>
                    <w:kinsoku/>
                    <w:wordWrap/>
                    <w:overflowPunct/>
                    <w:topLinePunct w:val="0"/>
                    <w:autoSpaceDE/>
                    <w:autoSpaceDN/>
                    <w:bidi w:val="0"/>
                    <w:snapToGrid w:val="0"/>
                    <w:spacing w:line="240" w:lineRule="exact"/>
                    <w:textAlignment w:val="auto"/>
                    <w:rPr>
                      <w:rFonts w:hint="default" w:ascii="Times New Roman" w:hAnsi="Times New Roman" w:eastAsia="宋体" w:cs="Times New Roman"/>
                      <w:b/>
                      <w:bCs/>
                      <w:color w:val="auto"/>
                      <w:szCs w:val="21"/>
                      <w:highlight w:val="none"/>
                    </w:rPr>
                  </w:pPr>
                  <w:r>
                    <w:rPr>
                      <w:rFonts w:hint="default" w:ascii="Times New Roman" w:hAnsi="Times New Roman" w:eastAsia="宋体" w:cs="Times New Roman"/>
                      <w:b/>
                      <w:bCs/>
                      <w:color w:val="auto"/>
                      <w:szCs w:val="21"/>
                      <w:highlight w:val="none"/>
                    </w:rPr>
                    <w:t>最大存在总量qn/t</w:t>
                  </w:r>
                </w:p>
              </w:tc>
              <w:tc>
                <w:tcPr>
                  <w:tcW w:w="548" w:type="pct"/>
                  <w:tcBorders>
                    <w:tl2br w:val="nil"/>
                    <w:tr2bl w:val="nil"/>
                  </w:tcBorders>
                  <w:vAlign w:val="center"/>
                </w:tcPr>
                <w:p w14:paraId="23E22FAA">
                  <w:pPr>
                    <w:pStyle w:val="94"/>
                    <w:keepNext w:val="0"/>
                    <w:keepLines w:val="0"/>
                    <w:pageBreakBefore w:val="0"/>
                    <w:kinsoku/>
                    <w:wordWrap/>
                    <w:overflowPunct/>
                    <w:topLinePunct w:val="0"/>
                    <w:autoSpaceDE/>
                    <w:autoSpaceDN/>
                    <w:bidi w:val="0"/>
                    <w:snapToGrid w:val="0"/>
                    <w:spacing w:line="240" w:lineRule="exact"/>
                    <w:textAlignment w:val="auto"/>
                    <w:rPr>
                      <w:rFonts w:hint="default" w:ascii="Times New Roman" w:hAnsi="Times New Roman" w:eastAsia="宋体" w:cs="Times New Roman"/>
                      <w:b/>
                      <w:bCs/>
                      <w:color w:val="auto"/>
                      <w:szCs w:val="21"/>
                      <w:highlight w:val="none"/>
                    </w:rPr>
                  </w:pPr>
                  <w:r>
                    <w:rPr>
                      <w:rFonts w:hint="default" w:ascii="Times New Roman" w:hAnsi="Times New Roman" w:eastAsia="宋体" w:cs="Times New Roman"/>
                      <w:b/>
                      <w:bCs/>
                      <w:color w:val="auto"/>
                      <w:szCs w:val="21"/>
                      <w:highlight w:val="none"/>
                    </w:rPr>
                    <w:t>临界量Qn/t</w:t>
                  </w:r>
                </w:p>
              </w:tc>
              <w:tc>
                <w:tcPr>
                  <w:tcW w:w="718" w:type="pct"/>
                  <w:tcBorders>
                    <w:tl2br w:val="nil"/>
                    <w:tr2bl w:val="nil"/>
                  </w:tcBorders>
                  <w:vAlign w:val="center"/>
                </w:tcPr>
                <w:p w14:paraId="7D268867">
                  <w:pPr>
                    <w:pStyle w:val="94"/>
                    <w:keepNext w:val="0"/>
                    <w:keepLines w:val="0"/>
                    <w:pageBreakBefore w:val="0"/>
                    <w:kinsoku/>
                    <w:wordWrap/>
                    <w:overflowPunct/>
                    <w:topLinePunct w:val="0"/>
                    <w:autoSpaceDE/>
                    <w:autoSpaceDN/>
                    <w:bidi w:val="0"/>
                    <w:snapToGrid w:val="0"/>
                    <w:spacing w:line="240" w:lineRule="exact"/>
                    <w:textAlignment w:val="auto"/>
                    <w:rPr>
                      <w:rFonts w:hint="default" w:ascii="Times New Roman" w:hAnsi="Times New Roman" w:eastAsia="宋体" w:cs="Times New Roman"/>
                      <w:b/>
                      <w:bCs/>
                      <w:color w:val="auto"/>
                      <w:szCs w:val="21"/>
                      <w:highlight w:val="none"/>
                    </w:rPr>
                  </w:pPr>
                  <w:r>
                    <w:rPr>
                      <w:rFonts w:hint="default" w:ascii="Times New Roman" w:hAnsi="Times New Roman" w:eastAsia="宋体" w:cs="Times New Roman"/>
                      <w:b/>
                      <w:bCs/>
                      <w:color w:val="auto"/>
                      <w:szCs w:val="21"/>
                      <w:highlight w:val="none"/>
                    </w:rPr>
                    <w:t>危险物质</w:t>
                  </w:r>
                </w:p>
                <w:p w14:paraId="41939E78">
                  <w:pPr>
                    <w:pStyle w:val="94"/>
                    <w:keepNext w:val="0"/>
                    <w:keepLines w:val="0"/>
                    <w:pageBreakBefore w:val="0"/>
                    <w:kinsoku/>
                    <w:wordWrap/>
                    <w:overflowPunct/>
                    <w:topLinePunct w:val="0"/>
                    <w:autoSpaceDE/>
                    <w:autoSpaceDN/>
                    <w:bidi w:val="0"/>
                    <w:snapToGrid w:val="0"/>
                    <w:spacing w:line="240" w:lineRule="exact"/>
                    <w:textAlignment w:val="auto"/>
                    <w:rPr>
                      <w:rFonts w:hint="default" w:ascii="Times New Roman" w:hAnsi="Times New Roman" w:eastAsia="宋体" w:cs="Times New Roman"/>
                      <w:b/>
                      <w:bCs/>
                      <w:color w:val="auto"/>
                      <w:szCs w:val="21"/>
                      <w:highlight w:val="none"/>
                    </w:rPr>
                  </w:pPr>
                  <w:r>
                    <w:rPr>
                      <w:rFonts w:hint="default" w:ascii="Times New Roman" w:hAnsi="Times New Roman" w:eastAsia="宋体" w:cs="Times New Roman"/>
                      <w:b/>
                      <w:bCs/>
                      <w:color w:val="auto"/>
                      <w:szCs w:val="21"/>
                      <w:highlight w:val="none"/>
                    </w:rPr>
                    <w:t>Q值</w:t>
                  </w:r>
                </w:p>
              </w:tc>
            </w:tr>
            <w:tr w14:paraId="379B0C8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57" w:type="pct"/>
                  <w:tcBorders>
                    <w:tl2br w:val="nil"/>
                    <w:tr2bl w:val="nil"/>
                  </w:tcBorders>
                  <w:vAlign w:val="center"/>
                </w:tcPr>
                <w:p w14:paraId="54419770">
                  <w:pPr>
                    <w:pStyle w:val="94"/>
                    <w:keepNext w:val="0"/>
                    <w:keepLines w:val="0"/>
                    <w:pageBreakBefore w:val="0"/>
                    <w:kinsoku/>
                    <w:wordWrap/>
                    <w:overflowPunct/>
                    <w:topLinePunct w:val="0"/>
                    <w:autoSpaceDE/>
                    <w:autoSpaceDN/>
                    <w:bidi w:val="0"/>
                    <w:spacing w:line="240" w:lineRule="exact"/>
                    <w:ind w:firstLine="0" w:firstLineChars="0"/>
                    <w:rPr>
                      <w:rFonts w:hint="default" w:ascii="Times New Roman" w:hAnsi="Times New Roman" w:eastAsia="宋体" w:cs="Times New Roman"/>
                      <w:b w:val="0"/>
                      <w:bCs/>
                      <w:color w:val="auto"/>
                      <w:szCs w:val="21"/>
                      <w:highlight w:val="none"/>
                    </w:rPr>
                  </w:pPr>
                  <w:r>
                    <w:rPr>
                      <w:rFonts w:hint="default" w:ascii="Times New Roman" w:hAnsi="Times New Roman" w:eastAsia="宋体" w:cs="Times New Roman"/>
                      <w:b w:val="0"/>
                      <w:bCs/>
                      <w:color w:val="auto"/>
                      <w:highlight w:val="none"/>
                    </w:rPr>
                    <w:t>1</w:t>
                  </w:r>
                </w:p>
              </w:tc>
              <w:tc>
                <w:tcPr>
                  <w:tcW w:w="1405" w:type="pct"/>
                  <w:tcBorders>
                    <w:tl2br w:val="nil"/>
                    <w:tr2bl w:val="nil"/>
                  </w:tcBorders>
                  <w:vAlign w:val="center"/>
                </w:tcPr>
                <w:p w14:paraId="75AC046B">
                  <w:pPr>
                    <w:pStyle w:val="94"/>
                    <w:keepNext w:val="0"/>
                    <w:keepLines w:val="0"/>
                    <w:pageBreakBefore w:val="0"/>
                    <w:widowControl w:val="0"/>
                    <w:kinsoku/>
                    <w:wordWrap/>
                    <w:overflowPunct/>
                    <w:topLinePunct w:val="0"/>
                    <w:bidi w:val="0"/>
                    <w:adjustRightInd w:val="0"/>
                    <w:snapToGrid w:val="0"/>
                    <w:spacing w:line="240" w:lineRule="exact"/>
                    <w:ind w:firstLine="0" w:firstLineChars="0"/>
                    <w:jc w:val="center"/>
                    <w:textAlignment w:val="auto"/>
                    <w:rPr>
                      <w:rFonts w:hint="default" w:ascii="Times New Roman" w:hAnsi="Times New Roman" w:eastAsia="宋体" w:cs="Times New Roman"/>
                      <w:b w:val="0"/>
                      <w:bCs/>
                      <w:color w:val="auto"/>
                      <w:szCs w:val="21"/>
                      <w:highlight w:val="none"/>
                      <w:lang w:val="en-US" w:eastAsia="zh-CN"/>
                    </w:rPr>
                  </w:pPr>
                  <w:r>
                    <w:rPr>
                      <w:rFonts w:hint="eastAsia" w:ascii="Times New Roman" w:hAnsi="Times New Roman" w:eastAsia="宋体" w:cs="Times New Roman"/>
                      <w:b w:val="0"/>
                      <w:bCs/>
                      <w:color w:val="auto"/>
                      <w:spacing w:val="8"/>
                      <w:kern w:val="0"/>
                      <w:sz w:val="21"/>
                      <w:szCs w:val="21"/>
                    </w:rPr>
                    <w:t>丙烷</w:t>
                  </w:r>
                </w:p>
              </w:tc>
              <w:tc>
                <w:tcPr>
                  <w:tcW w:w="1427" w:type="pct"/>
                  <w:tcBorders>
                    <w:tl2br w:val="nil"/>
                    <w:tr2bl w:val="nil"/>
                  </w:tcBorders>
                  <w:vAlign w:val="center"/>
                </w:tcPr>
                <w:p w14:paraId="452A3061">
                  <w:pPr>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eastAsia" w:ascii="Times New Roman" w:hAnsi="Times New Roman" w:eastAsia="宋体" w:cs="Times New Roman"/>
                      <w:b w:val="0"/>
                      <w:bCs/>
                      <w:color w:val="auto"/>
                      <w:spacing w:val="8"/>
                      <w:kern w:val="0"/>
                      <w:sz w:val="21"/>
                      <w:szCs w:val="21"/>
                    </w:rPr>
                    <w:t>丙烷</w:t>
                  </w:r>
                </w:p>
              </w:tc>
              <w:tc>
                <w:tcPr>
                  <w:tcW w:w="643" w:type="pct"/>
                  <w:tcBorders>
                    <w:tl2br w:val="nil"/>
                    <w:tr2bl w:val="nil"/>
                  </w:tcBorders>
                  <w:vAlign w:val="center"/>
                </w:tcPr>
                <w:p w14:paraId="65730F67">
                  <w:pPr>
                    <w:pStyle w:val="94"/>
                    <w:keepNext w:val="0"/>
                    <w:keepLines w:val="0"/>
                    <w:pageBreakBefore w:val="0"/>
                    <w:kinsoku/>
                    <w:wordWrap/>
                    <w:overflowPunct/>
                    <w:topLinePunct w:val="0"/>
                    <w:autoSpaceDE/>
                    <w:autoSpaceDN/>
                    <w:bidi w:val="0"/>
                    <w:spacing w:line="240" w:lineRule="exact"/>
                    <w:ind w:firstLine="0" w:firstLineChars="0"/>
                    <w:rPr>
                      <w:rFonts w:hint="default" w:ascii="Times New Roman" w:hAnsi="Times New Roman" w:eastAsia="宋体" w:cs="Times New Roman"/>
                      <w:b w:val="0"/>
                      <w:bCs/>
                      <w:color w:val="auto"/>
                      <w:szCs w:val="21"/>
                      <w:highlight w:val="none"/>
                      <w:lang w:val="en-US" w:eastAsia="zh-CN"/>
                    </w:rPr>
                  </w:pPr>
                  <w:r>
                    <w:rPr>
                      <w:rFonts w:hint="eastAsia" w:ascii="Times New Roman" w:hAnsi="Times New Roman" w:eastAsia="宋体" w:cs="Times New Roman"/>
                      <w:b w:val="0"/>
                      <w:bCs/>
                      <w:color w:val="auto"/>
                      <w:szCs w:val="21"/>
                      <w:highlight w:val="none"/>
                      <w:lang w:val="en-US" w:eastAsia="zh-CN"/>
                    </w:rPr>
                    <w:t>0.335</w:t>
                  </w:r>
                </w:p>
              </w:tc>
              <w:tc>
                <w:tcPr>
                  <w:tcW w:w="548" w:type="pct"/>
                  <w:tcBorders>
                    <w:tl2br w:val="nil"/>
                    <w:tr2bl w:val="nil"/>
                  </w:tcBorders>
                  <w:vAlign w:val="center"/>
                </w:tcPr>
                <w:p w14:paraId="5A3C92C0">
                  <w:pPr>
                    <w:pStyle w:val="94"/>
                    <w:keepNext w:val="0"/>
                    <w:keepLines w:val="0"/>
                    <w:pageBreakBefore w:val="0"/>
                    <w:kinsoku/>
                    <w:wordWrap/>
                    <w:overflowPunct/>
                    <w:topLinePunct w:val="0"/>
                    <w:autoSpaceDE/>
                    <w:autoSpaceDN/>
                    <w:bidi w:val="0"/>
                    <w:snapToGrid w:val="0"/>
                    <w:spacing w:line="240" w:lineRule="exact"/>
                    <w:ind w:firstLine="0" w:firstLineChars="0"/>
                    <w:textAlignment w:val="auto"/>
                    <w:rPr>
                      <w:rFonts w:hint="default" w:ascii="Times New Roman" w:hAnsi="Times New Roman" w:eastAsia="宋体" w:cs="Times New Roman"/>
                      <w:b w:val="0"/>
                      <w:bCs/>
                      <w:color w:val="auto"/>
                      <w:szCs w:val="21"/>
                      <w:highlight w:val="none"/>
                      <w:lang w:val="en-US" w:eastAsia="zh-CN"/>
                    </w:rPr>
                  </w:pPr>
                  <w:r>
                    <w:rPr>
                      <w:rFonts w:hint="eastAsia" w:cs="Times New Roman"/>
                      <w:b w:val="0"/>
                      <w:bCs/>
                      <w:color w:val="auto"/>
                      <w:szCs w:val="21"/>
                      <w:highlight w:val="none"/>
                      <w:lang w:val="en-US" w:eastAsia="zh-CN"/>
                    </w:rPr>
                    <w:t>10</w:t>
                  </w:r>
                </w:p>
              </w:tc>
              <w:tc>
                <w:tcPr>
                  <w:tcW w:w="1189" w:type="dxa"/>
                  <w:tcBorders>
                    <w:tl2br w:val="nil"/>
                    <w:tr2bl w:val="nil"/>
                  </w:tcBorders>
                  <w:vAlign w:val="bottom"/>
                </w:tcPr>
                <w:p w14:paraId="6EE0B397">
                  <w:pPr>
                    <w:pStyle w:val="94"/>
                    <w:keepNext w:val="0"/>
                    <w:keepLines w:val="0"/>
                    <w:pageBreakBefore w:val="0"/>
                    <w:kinsoku/>
                    <w:wordWrap/>
                    <w:overflowPunct/>
                    <w:topLinePunct w:val="0"/>
                    <w:autoSpaceDE/>
                    <w:autoSpaceDN/>
                    <w:bidi w:val="0"/>
                    <w:spacing w:line="240" w:lineRule="exact"/>
                    <w:ind w:firstLine="0" w:firstLineChars="0"/>
                    <w:rPr>
                      <w:rFonts w:hint="eastAsia" w:ascii="Times New Roman" w:hAnsi="Times New Roman" w:eastAsia="宋体" w:cs="Times New Roman"/>
                      <w:b w:val="0"/>
                      <w:bCs/>
                      <w:color w:val="auto"/>
                      <w:szCs w:val="21"/>
                      <w:highlight w:val="none"/>
                      <w:lang w:val="en-US" w:eastAsia="zh-CN"/>
                    </w:rPr>
                  </w:pPr>
                  <w:r>
                    <w:rPr>
                      <w:rFonts w:hint="eastAsia" w:ascii="Times New Roman" w:hAnsi="Times New Roman" w:eastAsia="宋体" w:cs="Times New Roman"/>
                      <w:b w:val="0"/>
                      <w:bCs/>
                      <w:color w:val="000000"/>
                      <w:szCs w:val="21"/>
                      <w:highlight w:val="none"/>
                      <w:lang w:val="en-US" w:eastAsia="zh-CN"/>
                    </w:rPr>
                    <w:t>0.0335</w:t>
                  </w:r>
                </w:p>
              </w:tc>
            </w:tr>
            <w:tr w14:paraId="7E0AF8A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57" w:type="pct"/>
                  <w:tcBorders>
                    <w:tl2br w:val="nil"/>
                    <w:tr2bl w:val="nil"/>
                  </w:tcBorders>
                  <w:vAlign w:val="center"/>
                </w:tcPr>
                <w:p w14:paraId="21B21F60">
                  <w:pPr>
                    <w:pStyle w:val="94"/>
                    <w:keepNext w:val="0"/>
                    <w:keepLines w:val="0"/>
                    <w:pageBreakBefore w:val="0"/>
                    <w:kinsoku/>
                    <w:wordWrap/>
                    <w:overflowPunct/>
                    <w:topLinePunct w:val="0"/>
                    <w:autoSpaceDE/>
                    <w:autoSpaceDN/>
                    <w:bidi w:val="0"/>
                    <w:spacing w:line="240" w:lineRule="exact"/>
                    <w:ind w:firstLine="0" w:firstLineChars="0"/>
                    <w:rPr>
                      <w:rFonts w:hint="default" w:ascii="Times New Roman" w:hAnsi="Times New Roman" w:eastAsia="宋体" w:cs="Times New Roman"/>
                      <w:b w:val="0"/>
                      <w:bCs/>
                      <w:color w:val="auto"/>
                      <w:szCs w:val="21"/>
                      <w:highlight w:val="none"/>
                    </w:rPr>
                  </w:pPr>
                  <w:r>
                    <w:rPr>
                      <w:rFonts w:hint="eastAsia" w:cs="Times New Roman"/>
                      <w:b w:val="0"/>
                      <w:bCs/>
                      <w:color w:val="auto"/>
                      <w:highlight w:val="none"/>
                      <w:lang w:val="en-US" w:eastAsia="zh-CN"/>
                    </w:rPr>
                    <w:t>2</w:t>
                  </w:r>
                </w:p>
              </w:tc>
              <w:tc>
                <w:tcPr>
                  <w:tcW w:w="1405" w:type="pct"/>
                  <w:tcBorders>
                    <w:tl2br w:val="nil"/>
                    <w:tr2bl w:val="nil"/>
                  </w:tcBorders>
                  <w:vAlign w:val="center"/>
                </w:tcPr>
                <w:p w14:paraId="18923DBB">
                  <w:pPr>
                    <w:keepNext w:val="0"/>
                    <w:keepLines w:val="0"/>
                    <w:pageBreakBefore w:val="0"/>
                    <w:kinsoku/>
                    <w:wordWrap/>
                    <w:overflowPunct/>
                    <w:topLinePunct w:val="0"/>
                    <w:bidi w:val="0"/>
                    <w:adjustRightInd w:val="0"/>
                    <w:snapToGrid w:val="0"/>
                    <w:spacing w:line="240" w:lineRule="auto"/>
                    <w:ind w:firstLine="0" w:firstLineChars="0"/>
                    <w:jc w:val="center"/>
                    <w:textAlignment w:val="baseline"/>
                    <w:rPr>
                      <w:rFonts w:hint="default" w:ascii="Times New Roman" w:hAnsi="Times New Roman" w:eastAsia="宋体" w:cs="Times New Roman"/>
                      <w:b w:val="0"/>
                      <w:bCs/>
                      <w:color w:val="auto"/>
                      <w:szCs w:val="21"/>
                      <w:highlight w:val="none"/>
                      <w:lang w:val="en-US" w:eastAsia="zh-CN"/>
                    </w:rPr>
                  </w:pPr>
                  <w:r>
                    <w:rPr>
                      <w:rFonts w:hint="eastAsia" w:ascii="Times New Roman" w:hAnsi="Times New Roman" w:eastAsia="宋体" w:cs="Times New Roman"/>
                      <w:b w:val="0"/>
                      <w:bCs/>
                      <w:color w:val="auto"/>
                      <w:spacing w:val="8"/>
                      <w:kern w:val="0"/>
                      <w:sz w:val="21"/>
                      <w:szCs w:val="21"/>
                    </w:rPr>
                    <w:t>切削液</w:t>
                  </w:r>
                </w:p>
              </w:tc>
              <w:tc>
                <w:tcPr>
                  <w:tcW w:w="1427" w:type="pct"/>
                  <w:vMerge w:val="restart"/>
                  <w:tcBorders>
                    <w:tl2br w:val="nil"/>
                    <w:tr2bl w:val="nil"/>
                  </w:tcBorders>
                  <w:vAlign w:val="center"/>
                </w:tcPr>
                <w:p w14:paraId="53C9ED28">
                  <w:pPr>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rPr>
                    <w:t>健康危险急性毒性物质（类别2，类别3）</w:t>
                  </w:r>
                </w:p>
              </w:tc>
              <w:tc>
                <w:tcPr>
                  <w:tcW w:w="643" w:type="pct"/>
                  <w:tcBorders>
                    <w:tl2br w:val="nil"/>
                    <w:tr2bl w:val="nil"/>
                  </w:tcBorders>
                  <w:vAlign w:val="center"/>
                </w:tcPr>
                <w:p w14:paraId="06DFC279">
                  <w:pPr>
                    <w:pStyle w:val="94"/>
                    <w:keepNext w:val="0"/>
                    <w:keepLines w:val="0"/>
                    <w:pageBreakBefore w:val="0"/>
                    <w:kinsoku/>
                    <w:wordWrap/>
                    <w:overflowPunct/>
                    <w:topLinePunct w:val="0"/>
                    <w:autoSpaceDE/>
                    <w:autoSpaceDN/>
                    <w:bidi w:val="0"/>
                    <w:spacing w:line="240" w:lineRule="exact"/>
                    <w:ind w:firstLine="0" w:firstLineChars="0"/>
                    <w:rPr>
                      <w:rFonts w:hint="default" w:cs="Times New Roman"/>
                      <w:b w:val="0"/>
                      <w:bCs/>
                      <w:color w:val="auto"/>
                      <w:szCs w:val="21"/>
                      <w:highlight w:val="none"/>
                      <w:lang w:val="en-US" w:eastAsia="zh-CN"/>
                    </w:rPr>
                  </w:pPr>
                  <w:r>
                    <w:rPr>
                      <w:rFonts w:hint="eastAsia" w:ascii="Times New Roman" w:hAnsi="Times New Roman" w:eastAsia="宋体" w:cs="Times New Roman"/>
                      <w:b w:val="0"/>
                      <w:bCs/>
                      <w:color w:val="auto"/>
                      <w:szCs w:val="21"/>
                      <w:highlight w:val="none"/>
                      <w:lang w:val="en-US" w:eastAsia="zh-CN"/>
                    </w:rPr>
                    <w:t>0.1</w:t>
                  </w:r>
                </w:p>
              </w:tc>
              <w:tc>
                <w:tcPr>
                  <w:tcW w:w="548" w:type="pct"/>
                  <w:vMerge w:val="restart"/>
                  <w:tcBorders>
                    <w:tl2br w:val="nil"/>
                    <w:tr2bl w:val="nil"/>
                  </w:tcBorders>
                  <w:vAlign w:val="center"/>
                </w:tcPr>
                <w:p w14:paraId="0A03438B">
                  <w:pPr>
                    <w:pStyle w:val="94"/>
                    <w:keepNext w:val="0"/>
                    <w:keepLines w:val="0"/>
                    <w:pageBreakBefore w:val="0"/>
                    <w:kinsoku/>
                    <w:wordWrap/>
                    <w:overflowPunct/>
                    <w:topLinePunct w:val="0"/>
                    <w:autoSpaceDE/>
                    <w:autoSpaceDN/>
                    <w:bidi w:val="0"/>
                    <w:snapToGrid w:val="0"/>
                    <w:spacing w:line="240" w:lineRule="exact"/>
                    <w:ind w:firstLine="0" w:firstLineChars="0"/>
                    <w:textAlignment w:val="auto"/>
                    <w:rPr>
                      <w:rFonts w:hint="default" w:ascii="Times New Roman" w:hAnsi="Times New Roman" w:eastAsia="宋体" w:cs="Times New Roman"/>
                      <w:b w:val="0"/>
                      <w:bCs/>
                      <w:color w:val="auto"/>
                      <w:szCs w:val="21"/>
                      <w:highlight w:val="none"/>
                      <w:lang w:val="en-US" w:eastAsia="zh-CN"/>
                    </w:rPr>
                  </w:pPr>
                  <w:r>
                    <w:rPr>
                      <w:rFonts w:hint="eastAsia" w:cs="Times New Roman"/>
                      <w:b w:val="0"/>
                      <w:bCs/>
                      <w:color w:val="auto"/>
                      <w:szCs w:val="21"/>
                      <w:highlight w:val="none"/>
                      <w:lang w:val="en-US" w:eastAsia="zh-CN"/>
                    </w:rPr>
                    <w:t>50</w:t>
                  </w:r>
                </w:p>
              </w:tc>
              <w:tc>
                <w:tcPr>
                  <w:tcW w:w="1189" w:type="dxa"/>
                  <w:tcBorders>
                    <w:tl2br w:val="nil"/>
                    <w:tr2bl w:val="nil"/>
                  </w:tcBorders>
                  <w:vAlign w:val="bottom"/>
                </w:tcPr>
                <w:p w14:paraId="4011C436">
                  <w:pPr>
                    <w:pStyle w:val="94"/>
                    <w:keepNext w:val="0"/>
                    <w:keepLines w:val="0"/>
                    <w:pageBreakBefore w:val="0"/>
                    <w:kinsoku/>
                    <w:wordWrap/>
                    <w:overflowPunct/>
                    <w:topLinePunct w:val="0"/>
                    <w:autoSpaceDE/>
                    <w:autoSpaceDN/>
                    <w:bidi w:val="0"/>
                    <w:spacing w:line="240" w:lineRule="exact"/>
                    <w:ind w:firstLine="0" w:firstLineChars="0"/>
                    <w:rPr>
                      <w:rFonts w:hint="eastAsia" w:ascii="Times New Roman" w:hAnsi="Times New Roman" w:eastAsia="宋体" w:cs="Times New Roman"/>
                      <w:b w:val="0"/>
                      <w:bCs/>
                      <w:color w:val="auto"/>
                      <w:szCs w:val="21"/>
                      <w:highlight w:val="none"/>
                      <w:lang w:val="en-US" w:eastAsia="zh-CN"/>
                    </w:rPr>
                  </w:pPr>
                  <w:r>
                    <w:rPr>
                      <w:rFonts w:hint="eastAsia" w:ascii="Times New Roman" w:hAnsi="Times New Roman" w:eastAsia="宋体" w:cs="Times New Roman"/>
                      <w:b w:val="0"/>
                      <w:bCs/>
                      <w:color w:val="auto"/>
                      <w:szCs w:val="21"/>
                      <w:highlight w:val="none"/>
                      <w:lang w:val="en-US" w:eastAsia="zh-CN"/>
                    </w:rPr>
                    <w:t>0.002</w:t>
                  </w:r>
                </w:p>
              </w:tc>
            </w:tr>
            <w:tr w14:paraId="5C550E8B">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57" w:type="pct"/>
                  <w:tcBorders>
                    <w:tl2br w:val="nil"/>
                    <w:tr2bl w:val="nil"/>
                  </w:tcBorders>
                  <w:vAlign w:val="center"/>
                </w:tcPr>
                <w:p w14:paraId="27D0A129">
                  <w:pPr>
                    <w:pStyle w:val="94"/>
                    <w:keepNext w:val="0"/>
                    <w:keepLines w:val="0"/>
                    <w:pageBreakBefore w:val="0"/>
                    <w:kinsoku/>
                    <w:wordWrap/>
                    <w:overflowPunct/>
                    <w:topLinePunct w:val="0"/>
                    <w:autoSpaceDE/>
                    <w:autoSpaceDN/>
                    <w:bidi w:val="0"/>
                    <w:spacing w:line="240" w:lineRule="exact"/>
                    <w:ind w:firstLine="0" w:firstLineChars="0"/>
                    <w:rPr>
                      <w:rFonts w:hint="eastAsia" w:cs="Times New Roman"/>
                      <w:b w:val="0"/>
                      <w:bCs/>
                      <w:color w:val="auto"/>
                      <w:highlight w:val="none"/>
                      <w:lang w:val="en-US" w:eastAsia="zh-CN"/>
                    </w:rPr>
                  </w:pPr>
                  <w:r>
                    <w:rPr>
                      <w:rFonts w:hint="eastAsia" w:cs="Times New Roman"/>
                      <w:b w:val="0"/>
                      <w:bCs/>
                      <w:color w:val="auto"/>
                      <w:highlight w:val="none"/>
                      <w:lang w:val="en-US" w:eastAsia="zh-CN"/>
                    </w:rPr>
                    <w:t>3</w:t>
                  </w:r>
                </w:p>
              </w:tc>
              <w:tc>
                <w:tcPr>
                  <w:tcW w:w="1405" w:type="pct"/>
                  <w:tcBorders>
                    <w:tl2br w:val="nil"/>
                    <w:tr2bl w:val="nil"/>
                  </w:tcBorders>
                  <w:vAlign w:val="center"/>
                </w:tcPr>
                <w:p w14:paraId="792B02DA">
                  <w:pPr>
                    <w:keepNext w:val="0"/>
                    <w:keepLines w:val="0"/>
                    <w:pageBreakBefore w:val="0"/>
                    <w:kinsoku/>
                    <w:wordWrap/>
                    <w:overflowPunct/>
                    <w:topLinePunct w:val="0"/>
                    <w:bidi w:val="0"/>
                    <w:adjustRightInd w:val="0"/>
                    <w:snapToGrid w:val="0"/>
                    <w:spacing w:line="240" w:lineRule="auto"/>
                    <w:ind w:firstLine="0" w:firstLineChars="0"/>
                    <w:jc w:val="center"/>
                    <w:textAlignment w:val="baseline"/>
                    <w:rPr>
                      <w:rFonts w:hint="eastAsia" w:cs="Times New Roman" w:eastAsiaTheme="minorEastAsia"/>
                      <w:b w:val="0"/>
                      <w:bCs/>
                      <w:color w:val="auto"/>
                      <w:sz w:val="21"/>
                      <w:szCs w:val="21"/>
                      <w:highlight w:val="none"/>
                      <w:lang w:val="en-US" w:eastAsia="zh-CN"/>
                    </w:rPr>
                  </w:pPr>
                  <w:r>
                    <w:rPr>
                      <w:rFonts w:hint="eastAsia" w:ascii="Times New Roman" w:hAnsi="Times New Roman" w:eastAsia="宋体" w:cs="Times New Roman"/>
                      <w:b w:val="0"/>
                      <w:bCs/>
                      <w:color w:val="auto"/>
                      <w:spacing w:val="8"/>
                      <w:kern w:val="0"/>
                      <w:sz w:val="21"/>
                      <w:szCs w:val="21"/>
                      <w:lang w:val="en-US" w:eastAsia="zh-CN"/>
                    </w:rPr>
                    <w:t>清洗剂</w:t>
                  </w:r>
                </w:p>
              </w:tc>
              <w:tc>
                <w:tcPr>
                  <w:tcW w:w="1427" w:type="pct"/>
                  <w:vMerge w:val="continue"/>
                  <w:tcBorders>
                    <w:tl2br w:val="nil"/>
                    <w:tr2bl w:val="nil"/>
                  </w:tcBorders>
                  <w:vAlign w:val="center"/>
                </w:tcPr>
                <w:p w14:paraId="75FFCAA4">
                  <w:pPr>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宋体" w:cs="Times New Roman"/>
                      <w:b w:val="0"/>
                      <w:bCs/>
                      <w:color w:val="auto"/>
                      <w:sz w:val="21"/>
                      <w:szCs w:val="21"/>
                      <w:highlight w:val="none"/>
                    </w:rPr>
                  </w:pPr>
                </w:p>
              </w:tc>
              <w:tc>
                <w:tcPr>
                  <w:tcW w:w="643" w:type="pct"/>
                  <w:tcBorders>
                    <w:tl2br w:val="nil"/>
                    <w:tr2bl w:val="nil"/>
                  </w:tcBorders>
                  <w:vAlign w:val="center"/>
                </w:tcPr>
                <w:p w14:paraId="11ADDFC9">
                  <w:pPr>
                    <w:pStyle w:val="94"/>
                    <w:keepNext w:val="0"/>
                    <w:keepLines w:val="0"/>
                    <w:pageBreakBefore w:val="0"/>
                    <w:kinsoku/>
                    <w:wordWrap/>
                    <w:overflowPunct/>
                    <w:topLinePunct w:val="0"/>
                    <w:autoSpaceDE/>
                    <w:autoSpaceDN/>
                    <w:bidi w:val="0"/>
                    <w:spacing w:line="240" w:lineRule="exact"/>
                    <w:ind w:firstLine="0" w:firstLineChars="0"/>
                    <w:rPr>
                      <w:rFonts w:hint="default" w:cs="Times New Roman"/>
                      <w:b w:val="0"/>
                      <w:bCs/>
                      <w:color w:val="auto"/>
                      <w:szCs w:val="21"/>
                      <w:highlight w:val="none"/>
                      <w:lang w:val="en-US" w:eastAsia="zh-CN"/>
                    </w:rPr>
                  </w:pPr>
                  <w:r>
                    <w:rPr>
                      <w:rFonts w:hint="eastAsia" w:ascii="Times New Roman" w:hAnsi="Times New Roman" w:eastAsia="宋体" w:cs="Times New Roman"/>
                      <w:b w:val="0"/>
                      <w:bCs/>
                      <w:color w:val="auto"/>
                      <w:szCs w:val="21"/>
                      <w:highlight w:val="none"/>
                      <w:lang w:val="en-US" w:eastAsia="zh-CN"/>
                    </w:rPr>
                    <w:t>0.5</w:t>
                  </w:r>
                </w:p>
              </w:tc>
              <w:tc>
                <w:tcPr>
                  <w:tcW w:w="548" w:type="pct"/>
                  <w:vMerge w:val="continue"/>
                  <w:tcBorders>
                    <w:tl2br w:val="nil"/>
                    <w:tr2bl w:val="nil"/>
                  </w:tcBorders>
                  <w:vAlign w:val="center"/>
                </w:tcPr>
                <w:p w14:paraId="1FA7DF6E">
                  <w:pPr>
                    <w:pStyle w:val="94"/>
                    <w:keepNext w:val="0"/>
                    <w:keepLines w:val="0"/>
                    <w:pageBreakBefore w:val="0"/>
                    <w:kinsoku/>
                    <w:wordWrap/>
                    <w:overflowPunct/>
                    <w:topLinePunct w:val="0"/>
                    <w:autoSpaceDE/>
                    <w:autoSpaceDN/>
                    <w:bidi w:val="0"/>
                    <w:snapToGrid w:val="0"/>
                    <w:spacing w:line="240" w:lineRule="exact"/>
                    <w:ind w:firstLine="0" w:firstLineChars="0"/>
                    <w:textAlignment w:val="auto"/>
                    <w:rPr>
                      <w:rFonts w:hint="eastAsia" w:cs="Times New Roman"/>
                      <w:b w:val="0"/>
                      <w:bCs/>
                      <w:color w:val="auto"/>
                      <w:szCs w:val="21"/>
                      <w:highlight w:val="none"/>
                      <w:lang w:val="en-US" w:eastAsia="zh-CN"/>
                    </w:rPr>
                  </w:pPr>
                </w:p>
              </w:tc>
              <w:tc>
                <w:tcPr>
                  <w:tcW w:w="1189" w:type="dxa"/>
                  <w:tcBorders>
                    <w:tl2br w:val="nil"/>
                    <w:tr2bl w:val="nil"/>
                  </w:tcBorders>
                  <w:vAlign w:val="bottom"/>
                </w:tcPr>
                <w:p w14:paraId="18A0F1AD">
                  <w:pPr>
                    <w:pStyle w:val="94"/>
                    <w:keepNext w:val="0"/>
                    <w:keepLines w:val="0"/>
                    <w:pageBreakBefore w:val="0"/>
                    <w:kinsoku/>
                    <w:wordWrap/>
                    <w:overflowPunct/>
                    <w:topLinePunct w:val="0"/>
                    <w:autoSpaceDE/>
                    <w:autoSpaceDN/>
                    <w:bidi w:val="0"/>
                    <w:spacing w:line="240" w:lineRule="exact"/>
                    <w:ind w:firstLine="0" w:firstLineChars="0"/>
                    <w:rPr>
                      <w:rFonts w:hint="eastAsia" w:ascii="Times New Roman" w:hAnsi="Times New Roman" w:eastAsia="宋体" w:cs="Times New Roman"/>
                      <w:b w:val="0"/>
                      <w:bCs/>
                      <w:color w:val="auto"/>
                      <w:szCs w:val="21"/>
                      <w:highlight w:val="none"/>
                      <w:lang w:val="en-US" w:eastAsia="zh-CN"/>
                    </w:rPr>
                  </w:pPr>
                  <w:r>
                    <w:rPr>
                      <w:rFonts w:hint="eastAsia" w:ascii="Times New Roman" w:hAnsi="Times New Roman" w:eastAsia="宋体" w:cs="Times New Roman"/>
                      <w:b w:val="0"/>
                      <w:bCs/>
                      <w:color w:val="auto"/>
                      <w:szCs w:val="21"/>
                      <w:highlight w:val="none"/>
                      <w:lang w:val="en-US" w:eastAsia="zh-CN"/>
                    </w:rPr>
                    <w:t>0.01</w:t>
                  </w:r>
                </w:p>
              </w:tc>
            </w:tr>
            <w:tr w14:paraId="58FA4972">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57" w:type="pct"/>
                  <w:tcBorders>
                    <w:tl2br w:val="nil"/>
                    <w:tr2bl w:val="nil"/>
                  </w:tcBorders>
                  <w:vAlign w:val="center"/>
                </w:tcPr>
                <w:p w14:paraId="663503C8">
                  <w:pPr>
                    <w:pStyle w:val="94"/>
                    <w:keepNext w:val="0"/>
                    <w:keepLines w:val="0"/>
                    <w:pageBreakBefore w:val="0"/>
                    <w:kinsoku/>
                    <w:wordWrap/>
                    <w:overflowPunct/>
                    <w:topLinePunct w:val="0"/>
                    <w:autoSpaceDE/>
                    <w:autoSpaceDN/>
                    <w:bidi w:val="0"/>
                    <w:spacing w:line="240" w:lineRule="exact"/>
                    <w:ind w:firstLine="0" w:firstLineChars="0"/>
                    <w:rPr>
                      <w:rFonts w:hint="eastAsia" w:cs="Times New Roman"/>
                      <w:b w:val="0"/>
                      <w:bCs/>
                      <w:color w:val="auto"/>
                      <w:highlight w:val="none"/>
                      <w:lang w:val="en-US" w:eastAsia="zh-CN"/>
                    </w:rPr>
                  </w:pPr>
                  <w:r>
                    <w:rPr>
                      <w:rFonts w:hint="eastAsia" w:cs="Times New Roman"/>
                      <w:b w:val="0"/>
                      <w:bCs/>
                      <w:color w:val="auto"/>
                      <w:highlight w:val="none"/>
                      <w:lang w:val="en-US" w:eastAsia="zh-CN"/>
                    </w:rPr>
                    <w:t>4</w:t>
                  </w:r>
                </w:p>
              </w:tc>
              <w:tc>
                <w:tcPr>
                  <w:tcW w:w="1405" w:type="pct"/>
                  <w:tcBorders>
                    <w:tl2br w:val="nil"/>
                    <w:tr2bl w:val="nil"/>
                  </w:tcBorders>
                  <w:vAlign w:val="center"/>
                </w:tcPr>
                <w:p w14:paraId="6A76BD92">
                  <w:pPr>
                    <w:keepNext w:val="0"/>
                    <w:keepLines w:val="0"/>
                    <w:pageBreakBefore w:val="0"/>
                    <w:kinsoku/>
                    <w:wordWrap/>
                    <w:overflowPunct/>
                    <w:topLinePunct w:val="0"/>
                    <w:bidi w:val="0"/>
                    <w:adjustRightInd w:val="0"/>
                    <w:snapToGrid w:val="0"/>
                    <w:spacing w:line="240" w:lineRule="auto"/>
                    <w:ind w:firstLine="0" w:firstLineChars="0"/>
                    <w:jc w:val="center"/>
                    <w:textAlignment w:val="baseline"/>
                    <w:rPr>
                      <w:rFonts w:hint="eastAsia" w:cs="Times New Roman" w:eastAsiaTheme="minorEastAsia"/>
                      <w:b w:val="0"/>
                      <w:bCs/>
                      <w:color w:val="auto"/>
                      <w:sz w:val="21"/>
                      <w:szCs w:val="21"/>
                      <w:highlight w:val="none"/>
                      <w:lang w:val="en-US" w:eastAsia="zh-CN"/>
                    </w:rPr>
                  </w:pPr>
                  <w:r>
                    <w:rPr>
                      <w:rFonts w:hint="eastAsia" w:ascii="Times New Roman" w:hAnsi="Times New Roman" w:eastAsia="宋体" w:cs="Times New Roman"/>
                      <w:b w:val="0"/>
                      <w:bCs/>
                      <w:color w:val="auto"/>
                      <w:spacing w:val="8"/>
                      <w:kern w:val="0"/>
                      <w:sz w:val="21"/>
                      <w:szCs w:val="21"/>
                      <w:lang w:val="en-US" w:eastAsia="zh-CN"/>
                    </w:rPr>
                    <w:t>渗透剂</w:t>
                  </w:r>
                </w:p>
              </w:tc>
              <w:tc>
                <w:tcPr>
                  <w:tcW w:w="1427" w:type="pct"/>
                  <w:vMerge w:val="continue"/>
                  <w:tcBorders>
                    <w:tl2br w:val="nil"/>
                    <w:tr2bl w:val="nil"/>
                  </w:tcBorders>
                  <w:vAlign w:val="center"/>
                </w:tcPr>
                <w:p w14:paraId="5C6DC988">
                  <w:pPr>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宋体" w:cs="Times New Roman"/>
                      <w:b w:val="0"/>
                      <w:bCs/>
                      <w:color w:val="auto"/>
                      <w:sz w:val="21"/>
                      <w:szCs w:val="21"/>
                      <w:highlight w:val="none"/>
                    </w:rPr>
                  </w:pPr>
                </w:p>
              </w:tc>
              <w:tc>
                <w:tcPr>
                  <w:tcW w:w="643" w:type="pct"/>
                  <w:tcBorders>
                    <w:tl2br w:val="nil"/>
                    <w:tr2bl w:val="nil"/>
                  </w:tcBorders>
                  <w:vAlign w:val="bottom"/>
                </w:tcPr>
                <w:p w14:paraId="101D7675">
                  <w:pPr>
                    <w:pStyle w:val="94"/>
                    <w:keepNext w:val="0"/>
                    <w:keepLines w:val="0"/>
                    <w:pageBreakBefore w:val="0"/>
                    <w:kinsoku/>
                    <w:wordWrap/>
                    <w:overflowPunct/>
                    <w:topLinePunct w:val="0"/>
                    <w:autoSpaceDE/>
                    <w:autoSpaceDN/>
                    <w:bidi w:val="0"/>
                    <w:spacing w:line="240" w:lineRule="exact"/>
                    <w:ind w:firstLine="0" w:firstLineChars="0"/>
                    <w:rPr>
                      <w:rFonts w:hint="default" w:cs="Times New Roman"/>
                      <w:b w:val="0"/>
                      <w:bCs/>
                      <w:color w:val="auto"/>
                      <w:szCs w:val="21"/>
                      <w:highlight w:val="none"/>
                      <w:lang w:val="en-US" w:eastAsia="zh-CN"/>
                    </w:rPr>
                  </w:pPr>
                  <w:r>
                    <w:rPr>
                      <w:rFonts w:hint="eastAsia" w:ascii="Times New Roman" w:hAnsi="Times New Roman" w:eastAsia="宋体" w:cs="Times New Roman"/>
                      <w:b w:val="0"/>
                      <w:bCs/>
                      <w:color w:val="000000"/>
                      <w:szCs w:val="21"/>
                      <w:highlight w:val="none"/>
                      <w:lang w:val="en-US" w:eastAsia="zh-CN"/>
                    </w:rPr>
                    <w:t>0.0172</w:t>
                  </w:r>
                </w:p>
              </w:tc>
              <w:tc>
                <w:tcPr>
                  <w:tcW w:w="548" w:type="pct"/>
                  <w:vMerge w:val="continue"/>
                  <w:tcBorders>
                    <w:tl2br w:val="nil"/>
                    <w:tr2bl w:val="nil"/>
                  </w:tcBorders>
                  <w:vAlign w:val="center"/>
                </w:tcPr>
                <w:p w14:paraId="05A2007E">
                  <w:pPr>
                    <w:pStyle w:val="94"/>
                    <w:keepNext w:val="0"/>
                    <w:keepLines w:val="0"/>
                    <w:pageBreakBefore w:val="0"/>
                    <w:kinsoku/>
                    <w:wordWrap/>
                    <w:overflowPunct/>
                    <w:topLinePunct w:val="0"/>
                    <w:autoSpaceDE/>
                    <w:autoSpaceDN/>
                    <w:bidi w:val="0"/>
                    <w:snapToGrid w:val="0"/>
                    <w:spacing w:line="240" w:lineRule="exact"/>
                    <w:ind w:firstLine="0" w:firstLineChars="0"/>
                    <w:textAlignment w:val="auto"/>
                    <w:rPr>
                      <w:rFonts w:hint="eastAsia" w:cs="Times New Roman"/>
                      <w:b w:val="0"/>
                      <w:bCs/>
                      <w:color w:val="auto"/>
                      <w:szCs w:val="21"/>
                      <w:highlight w:val="none"/>
                      <w:lang w:val="en-US" w:eastAsia="zh-CN"/>
                    </w:rPr>
                  </w:pPr>
                </w:p>
              </w:tc>
              <w:tc>
                <w:tcPr>
                  <w:tcW w:w="1189" w:type="dxa"/>
                  <w:tcBorders>
                    <w:tl2br w:val="nil"/>
                    <w:tr2bl w:val="nil"/>
                  </w:tcBorders>
                  <w:vAlign w:val="bottom"/>
                </w:tcPr>
                <w:p w14:paraId="7E2651E1">
                  <w:pPr>
                    <w:pStyle w:val="94"/>
                    <w:keepNext w:val="0"/>
                    <w:keepLines w:val="0"/>
                    <w:pageBreakBefore w:val="0"/>
                    <w:kinsoku/>
                    <w:wordWrap/>
                    <w:overflowPunct/>
                    <w:topLinePunct w:val="0"/>
                    <w:autoSpaceDE/>
                    <w:autoSpaceDN/>
                    <w:bidi w:val="0"/>
                    <w:spacing w:line="240" w:lineRule="exact"/>
                    <w:ind w:firstLine="0" w:firstLineChars="0"/>
                    <w:rPr>
                      <w:rFonts w:hint="eastAsia" w:ascii="Times New Roman" w:hAnsi="Times New Roman" w:eastAsia="宋体" w:cs="Times New Roman"/>
                      <w:b w:val="0"/>
                      <w:bCs/>
                      <w:color w:val="auto"/>
                      <w:szCs w:val="21"/>
                      <w:highlight w:val="none"/>
                      <w:lang w:val="en-US" w:eastAsia="zh-CN"/>
                    </w:rPr>
                  </w:pPr>
                  <w:r>
                    <w:rPr>
                      <w:rFonts w:hint="eastAsia" w:ascii="Times New Roman" w:hAnsi="Times New Roman" w:eastAsia="宋体" w:cs="Times New Roman"/>
                      <w:b w:val="0"/>
                      <w:bCs/>
                      <w:color w:val="000000"/>
                      <w:szCs w:val="21"/>
                      <w:highlight w:val="none"/>
                      <w:lang w:val="en-US" w:eastAsia="zh-CN"/>
                    </w:rPr>
                    <w:t>0.0003</w:t>
                  </w:r>
                  <w:r>
                    <w:rPr>
                      <w:rFonts w:hint="eastAsia" w:ascii="Times New Roman" w:hAnsi="Times New Roman" w:eastAsia="宋体" w:cs="Times New Roman"/>
                      <w:b w:val="0"/>
                      <w:bCs/>
                      <w:color w:val="auto"/>
                      <w:szCs w:val="21"/>
                      <w:highlight w:val="none"/>
                      <w:lang w:val="en-US" w:eastAsia="zh-CN"/>
                    </w:rPr>
                    <w:t xml:space="preserve"> </w:t>
                  </w:r>
                </w:p>
              </w:tc>
            </w:tr>
            <w:tr w14:paraId="7FAAD37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57" w:type="pct"/>
                  <w:tcBorders>
                    <w:tl2br w:val="nil"/>
                    <w:tr2bl w:val="nil"/>
                  </w:tcBorders>
                  <w:vAlign w:val="center"/>
                </w:tcPr>
                <w:p w14:paraId="7D4BDEEE">
                  <w:pPr>
                    <w:pStyle w:val="94"/>
                    <w:keepNext w:val="0"/>
                    <w:keepLines w:val="0"/>
                    <w:pageBreakBefore w:val="0"/>
                    <w:kinsoku/>
                    <w:wordWrap/>
                    <w:overflowPunct/>
                    <w:topLinePunct w:val="0"/>
                    <w:autoSpaceDE/>
                    <w:autoSpaceDN/>
                    <w:bidi w:val="0"/>
                    <w:spacing w:line="240" w:lineRule="exact"/>
                    <w:ind w:firstLine="0" w:firstLineChars="0"/>
                    <w:rPr>
                      <w:rFonts w:hint="eastAsia" w:cs="Times New Roman"/>
                      <w:b w:val="0"/>
                      <w:bCs/>
                      <w:color w:val="auto"/>
                      <w:highlight w:val="none"/>
                      <w:lang w:val="en-US" w:eastAsia="zh-CN"/>
                    </w:rPr>
                  </w:pPr>
                  <w:r>
                    <w:rPr>
                      <w:rFonts w:hint="eastAsia" w:cs="Times New Roman"/>
                      <w:b w:val="0"/>
                      <w:bCs/>
                      <w:color w:val="auto"/>
                      <w:kern w:val="0"/>
                      <w:sz w:val="21"/>
                      <w:szCs w:val="20"/>
                      <w:highlight w:val="none"/>
                      <w:lang w:val="en-US" w:eastAsia="zh-CN" w:bidi="ar-SA"/>
                    </w:rPr>
                    <w:t>5</w:t>
                  </w:r>
                </w:p>
              </w:tc>
              <w:tc>
                <w:tcPr>
                  <w:tcW w:w="1405" w:type="pct"/>
                  <w:tcBorders>
                    <w:tl2br w:val="nil"/>
                    <w:tr2bl w:val="nil"/>
                  </w:tcBorders>
                  <w:vAlign w:val="center"/>
                </w:tcPr>
                <w:p w14:paraId="562CAA1E">
                  <w:pPr>
                    <w:keepNext w:val="0"/>
                    <w:keepLines w:val="0"/>
                    <w:pageBreakBefore w:val="0"/>
                    <w:kinsoku/>
                    <w:wordWrap/>
                    <w:overflowPunct/>
                    <w:topLinePunct w:val="0"/>
                    <w:bidi w:val="0"/>
                    <w:adjustRightInd w:val="0"/>
                    <w:snapToGrid w:val="0"/>
                    <w:spacing w:line="240" w:lineRule="auto"/>
                    <w:ind w:firstLine="0" w:firstLineChars="0"/>
                    <w:jc w:val="center"/>
                    <w:textAlignment w:val="baseline"/>
                    <w:rPr>
                      <w:rFonts w:hint="eastAsia" w:cs="Times New Roman" w:eastAsiaTheme="minorEastAsia"/>
                      <w:b w:val="0"/>
                      <w:bCs/>
                      <w:color w:val="auto"/>
                      <w:sz w:val="21"/>
                      <w:szCs w:val="21"/>
                      <w:highlight w:val="none"/>
                      <w:lang w:val="en-US" w:eastAsia="zh-CN"/>
                    </w:rPr>
                  </w:pPr>
                  <w:r>
                    <w:rPr>
                      <w:rFonts w:hint="eastAsia" w:ascii="Times New Roman" w:hAnsi="Times New Roman" w:eastAsia="宋体" w:cs="Times New Roman"/>
                      <w:b w:val="0"/>
                      <w:bCs/>
                      <w:color w:val="auto"/>
                      <w:spacing w:val="8"/>
                      <w:kern w:val="0"/>
                      <w:sz w:val="21"/>
                      <w:szCs w:val="21"/>
                      <w:lang w:val="en-US" w:eastAsia="zh-CN"/>
                    </w:rPr>
                    <w:t>显像剂</w:t>
                  </w:r>
                </w:p>
              </w:tc>
              <w:tc>
                <w:tcPr>
                  <w:tcW w:w="1427" w:type="pct"/>
                  <w:vMerge w:val="continue"/>
                  <w:tcBorders>
                    <w:tl2br w:val="nil"/>
                    <w:tr2bl w:val="nil"/>
                  </w:tcBorders>
                  <w:vAlign w:val="center"/>
                </w:tcPr>
                <w:p w14:paraId="36E2AE3B">
                  <w:pPr>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宋体" w:cs="Times New Roman"/>
                      <w:b w:val="0"/>
                      <w:bCs/>
                      <w:color w:val="auto"/>
                      <w:sz w:val="21"/>
                      <w:szCs w:val="21"/>
                      <w:highlight w:val="none"/>
                    </w:rPr>
                  </w:pPr>
                </w:p>
              </w:tc>
              <w:tc>
                <w:tcPr>
                  <w:tcW w:w="643" w:type="pct"/>
                  <w:tcBorders>
                    <w:tl2br w:val="nil"/>
                    <w:tr2bl w:val="nil"/>
                  </w:tcBorders>
                  <w:vAlign w:val="bottom"/>
                </w:tcPr>
                <w:p w14:paraId="2D169D42">
                  <w:pPr>
                    <w:pStyle w:val="94"/>
                    <w:keepNext w:val="0"/>
                    <w:keepLines w:val="0"/>
                    <w:pageBreakBefore w:val="0"/>
                    <w:kinsoku/>
                    <w:wordWrap/>
                    <w:overflowPunct/>
                    <w:topLinePunct w:val="0"/>
                    <w:autoSpaceDE/>
                    <w:autoSpaceDN/>
                    <w:bidi w:val="0"/>
                    <w:spacing w:line="240" w:lineRule="exact"/>
                    <w:ind w:firstLine="0" w:firstLineChars="0"/>
                    <w:rPr>
                      <w:rFonts w:hint="default" w:cs="Times New Roman"/>
                      <w:b w:val="0"/>
                      <w:bCs/>
                      <w:color w:val="auto"/>
                      <w:szCs w:val="21"/>
                      <w:highlight w:val="none"/>
                      <w:lang w:val="en-US" w:eastAsia="zh-CN"/>
                    </w:rPr>
                  </w:pPr>
                  <w:r>
                    <w:rPr>
                      <w:rFonts w:hint="eastAsia" w:ascii="Times New Roman" w:hAnsi="Times New Roman" w:eastAsia="宋体" w:cs="Times New Roman"/>
                      <w:b w:val="0"/>
                      <w:bCs/>
                      <w:color w:val="000000"/>
                      <w:szCs w:val="21"/>
                      <w:highlight w:val="none"/>
                      <w:lang w:val="en-US" w:eastAsia="zh-CN"/>
                    </w:rPr>
                    <w:t>0.0083</w:t>
                  </w:r>
                </w:p>
              </w:tc>
              <w:tc>
                <w:tcPr>
                  <w:tcW w:w="548" w:type="pct"/>
                  <w:vMerge w:val="continue"/>
                  <w:tcBorders>
                    <w:tl2br w:val="nil"/>
                    <w:tr2bl w:val="nil"/>
                  </w:tcBorders>
                  <w:vAlign w:val="center"/>
                </w:tcPr>
                <w:p w14:paraId="3DEBF73B">
                  <w:pPr>
                    <w:pStyle w:val="94"/>
                    <w:keepNext w:val="0"/>
                    <w:keepLines w:val="0"/>
                    <w:pageBreakBefore w:val="0"/>
                    <w:kinsoku/>
                    <w:wordWrap/>
                    <w:overflowPunct/>
                    <w:topLinePunct w:val="0"/>
                    <w:autoSpaceDE/>
                    <w:autoSpaceDN/>
                    <w:bidi w:val="0"/>
                    <w:snapToGrid w:val="0"/>
                    <w:spacing w:line="240" w:lineRule="exact"/>
                    <w:ind w:firstLine="0" w:firstLineChars="0"/>
                    <w:textAlignment w:val="auto"/>
                    <w:rPr>
                      <w:rFonts w:hint="eastAsia" w:cs="Times New Roman"/>
                      <w:b w:val="0"/>
                      <w:bCs/>
                      <w:color w:val="auto"/>
                      <w:szCs w:val="21"/>
                      <w:highlight w:val="none"/>
                      <w:lang w:val="en-US" w:eastAsia="zh-CN"/>
                    </w:rPr>
                  </w:pPr>
                </w:p>
              </w:tc>
              <w:tc>
                <w:tcPr>
                  <w:tcW w:w="1189" w:type="dxa"/>
                  <w:tcBorders>
                    <w:tl2br w:val="nil"/>
                    <w:tr2bl w:val="nil"/>
                  </w:tcBorders>
                  <w:vAlign w:val="bottom"/>
                </w:tcPr>
                <w:p w14:paraId="601B78B9">
                  <w:pPr>
                    <w:pStyle w:val="94"/>
                    <w:keepNext w:val="0"/>
                    <w:keepLines w:val="0"/>
                    <w:pageBreakBefore w:val="0"/>
                    <w:kinsoku/>
                    <w:wordWrap/>
                    <w:overflowPunct/>
                    <w:topLinePunct w:val="0"/>
                    <w:autoSpaceDE/>
                    <w:autoSpaceDN/>
                    <w:bidi w:val="0"/>
                    <w:spacing w:line="240" w:lineRule="exact"/>
                    <w:ind w:firstLine="0" w:firstLineChars="0"/>
                    <w:rPr>
                      <w:rFonts w:hint="eastAsia" w:ascii="Times New Roman" w:hAnsi="Times New Roman" w:eastAsia="宋体" w:cs="Times New Roman"/>
                      <w:b w:val="0"/>
                      <w:bCs/>
                      <w:color w:val="auto"/>
                      <w:szCs w:val="21"/>
                      <w:highlight w:val="none"/>
                      <w:lang w:val="en-US" w:eastAsia="zh-CN"/>
                    </w:rPr>
                  </w:pPr>
                  <w:r>
                    <w:rPr>
                      <w:rFonts w:hint="eastAsia" w:ascii="Times New Roman" w:hAnsi="Times New Roman" w:eastAsia="宋体" w:cs="Times New Roman"/>
                      <w:b w:val="0"/>
                      <w:bCs/>
                      <w:color w:val="000000"/>
                      <w:szCs w:val="21"/>
                      <w:highlight w:val="none"/>
                      <w:lang w:val="en-US" w:eastAsia="zh-CN"/>
                    </w:rPr>
                    <w:t>0.0002</w:t>
                  </w:r>
                  <w:r>
                    <w:rPr>
                      <w:rFonts w:hint="eastAsia" w:ascii="Times New Roman" w:hAnsi="Times New Roman" w:eastAsia="宋体" w:cs="Times New Roman"/>
                      <w:b w:val="0"/>
                      <w:bCs/>
                      <w:color w:val="auto"/>
                      <w:szCs w:val="21"/>
                      <w:highlight w:val="none"/>
                      <w:lang w:val="en-US" w:eastAsia="zh-CN"/>
                    </w:rPr>
                    <w:t xml:space="preserve"> </w:t>
                  </w:r>
                </w:p>
              </w:tc>
            </w:tr>
            <w:tr w14:paraId="34D1897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57" w:type="pct"/>
                  <w:tcBorders>
                    <w:tl2br w:val="nil"/>
                    <w:tr2bl w:val="nil"/>
                  </w:tcBorders>
                  <w:vAlign w:val="center"/>
                </w:tcPr>
                <w:p w14:paraId="71BAD7E8">
                  <w:pPr>
                    <w:pStyle w:val="94"/>
                    <w:keepNext w:val="0"/>
                    <w:keepLines w:val="0"/>
                    <w:pageBreakBefore w:val="0"/>
                    <w:kinsoku/>
                    <w:wordWrap/>
                    <w:overflowPunct/>
                    <w:topLinePunct w:val="0"/>
                    <w:autoSpaceDE/>
                    <w:autoSpaceDN/>
                    <w:bidi w:val="0"/>
                    <w:spacing w:line="240" w:lineRule="exact"/>
                    <w:ind w:firstLine="0" w:firstLineChars="0"/>
                    <w:rPr>
                      <w:rFonts w:hint="default" w:ascii="Times New Roman" w:hAnsi="Times New Roman" w:eastAsia="宋体" w:cs="Times New Roman"/>
                      <w:b w:val="0"/>
                      <w:bCs/>
                      <w:color w:val="auto"/>
                      <w:szCs w:val="21"/>
                      <w:highlight w:val="none"/>
                    </w:rPr>
                  </w:pPr>
                  <w:r>
                    <w:rPr>
                      <w:rFonts w:hint="eastAsia" w:cs="Times New Roman"/>
                      <w:b w:val="0"/>
                      <w:bCs/>
                      <w:color w:val="auto"/>
                      <w:highlight w:val="none"/>
                      <w:lang w:val="en-US" w:eastAsia="zh-CN"/>
                    </w:rPr>
                    <w:t>6</w:t>
                  </w:r>
                </w:p>
              </w:tc>
              <w:tc>
                <w:tcPr>
                  <w:tcW w:w="1405" w:type="pct"/>
                  <w:tcBorders>
                    <w:tl2br w:val="nil"/>
                    <w:tr2bl w:val="nil"/>
                  </w:tcBorders>
                  <w:vAlign w:val="center"/>
                </w:tcPr>
                <w:p w14:paraId="16BE39B0">
                  <w:pPr>
                    <w:pStyle w:val="94"/>
                    <w:keepNext w:val="0"/>
                    <w:keepLines w:val="0"/>
                    <w:pageBreakBefore w:val="0"/>
                    <w:widowControl w:val="0"/>
                    <w:kinsoku/>
                    <w:wordWrap/>
                    <w:overflowPunct/>
                    <w:topLinePunct w:val="0"/>
                    <w:bidi w:val="0"/>
                    <w:adjustRightInd w:val="0"/>
                    <w:snapToGrid w:val="0"/>
                    <w:spacing w:line="240" w:lineRule="exact"/>
                    <w:ind w:firstLine="0" w:firstLineChars="0"/>
                    <w:jc w:val="center"/>
                    <w:textAlignment w:val="auto"/>
                    <w:rPr>
                      <w:rFonts w:hint="default" w:ascii="Times New Roman" w:hAnsi="Times New Roman" w:eastAsia="宋体" w:cs="Times New Roman"/>
                      <w:b w:val="0"/>
                      <w:bCs/>
                      <w:color w:val="auto"/>
                      <w:szCs w:val="21"/>
                      <w:highlight w:val="none"/>
                      <w:lang w:val="en-US" w:eastAsia="zh-CN"/>
                    </w:rPr>
                  </w:pPr>
                  <w:r>
                    <w:rPr>
                      <w:rFonts w:hint="eastAsia" w:ascii="Times New Roman" w:hAnsi="Times New Roman" w:eastAsia="宋体" w:cs="Times New Roman"/>
                      <w:b w:val="0"/>
                      <w:bCs/>
                      <w:color w:val="auto"/>
                      <w:spacing w:val="8"/>
                      <w:kern w:val="0"/>
                      <w:sz w:val="21"/>
                      <w:szCs w:val="21"/>
                    </w:rPr>
                    <w:t>润滑油</w:t>
                  </w:r>
                </w:p>
              </w:tc>
              <w:tc>
                <w:tcPr>
                  <w:tcW w:w="1427" w:type="pct"/>
                  <w:tcBorders>
                    <w:tl2br w:val="nil"/>
                    <w:tr2bl w:val="nil"/>
                  </w:tcBorders>
                  <w:shd w:val="clear" w:color="auto" w:fill="auto"/>
                  <w:vAlign w:val="center"/>
                </w:tcPr>
                <w:p w14:paraId="5DBA63F4">
                  <w:pPr>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宋体" w:cs="Times New Roman"/>
                      <w:b w:val="0"/>
                      <w:bCs/>
                      <w:color w:val="auto"/>
                      <w:kern w:val="2"/>
                      <w:sz w:val="21"/>
                      <w:szCs w:val="21"/>
                      <w:highlight w:val="none"/>
                      <w:lang w:val="en-US" w:eastAsia="zh-CN" w:bidi="ar-SA"/>
                    </w:rPr>
                  </w:pPr>
                  <w:r>
                    <w:rPr>
                      <w:rFonts w:hint="eastAsia" w:cs="Times New Roman"/>
                      <w:b w:val="0"/>
                      <w:bCs/>
                      <w:color w:val="auto"/>
                      <w:sz w:val="21"/>
                      <w:szCs w:val="21"/>
                      <w:highlight w:val="none"/>
                      <w:lang w:val="en-US" w:eastAsia="zh-CN"/>
                    </w:rPr>
                    <w:t>油类物质</w:t>
                  </w:r>
                </w:p>
              </w:tc>
              <w:tc>
                <w:tcPr>
                  <w:tcW w:w="643" w:type="pct"/>
                  <w:tcBorders>
                    <w:tl2br w:val="nil"/>
                    <w:tr2bl w:val="nil"/>
                  </w:tcBorders>
                  <w:vAlign w:val="center"/>
                </w:tcPr>
                <w:p w14:paraId="71AD8CB1">
                  <w:pPr>
                    <w:pStyle w:val="94"/>
                    <w:keepNext w:val="0"/>
                    <w:keepLines w:val="0"/>
                    <w:pageBreakBefore w:val="0"/>
                    <w:kinsoku/>
                    <w:wordWrap/>
                    <w:overflowPunct/>
                    <w:topLinePunct w:val="0"/>
                    <w:autoSpaceDE/>
                    <w:autoSpaceDN/>
                    <w:bidi w:val="0"/>
                    <w:spacing w:line="240" w:lineRule="exact"/>
                    <w:ind w:firstLine="0" w:firstLineChars="0"/>
                    <w:rPr>
                      <w:rFonts w:hint="eastAsia" w:cs="Times New Roman"/>
                      <w:b w:val="0"/>
                      <w:bCs/>
                      <w:color w:val="auto"/>
                      <w:szCs w:val="21"/>
                      <w:highlight w:val="none"/>
                      <w:lang w:val="en-US" w:eastAsia="zh-CN"/>
                    </w:rPr>
                  </w:pPr>
                  <w:r>
                    <w:rPr>
                      <w:rFonts w:hint="eastAsia" w:ascii="Times New Roman" w:hAnsi="Times New Roman" w:eastAsia="宋体" w:cs="Times New Roman"/>
                      <w:b w:val="0"/>
                      <w:bCs/>
                      <w:color w:val="auto"/>
                      <w:szCs w:val="21"/>
                      <w:highlight w:val="none"/>
                      <w:lang w:val="en-US" w:eastAsia="zh-CN"/>
                    </w:rPr>
                    <w:t>0.2</w:t>
                  </w:r>
                </w:p>
              </w:tc>
              <w:tc>
                <w:tcPr>
                  <w:tcW w:w="548" w:type="pct"/>
                  <w:tcBorders>
                    <w:tl2br w:val="nil"/>
                    <w:tr2bl w:val="nil"/>
                  </w:tcBorders>
                  <w:shd w:val="clear" w:color="auto" w:fill="auto"/>
                  <w:vAlign w:val="center"/>
                </w:tcPr>
                <w:p w14:paraId="51A28A89">
                  <w:pPr>
                    <w:pStyle w:val="94"/>
                    <w:keepNext w:val="0"/>
                    <w:keepLines w:val="0"/>
                    <w:pageBreakBefore w:val="0"/>
                    <w:kinsoku/>
                    <w:wordWrap/>
                    <w:overflowPunct/>
                    <w:topLinePunct w:val="0"/>
                    <w:autoSpaceDE/>
                    <w:autoSpaceDN/>
                    <w:bidi w:val="0"/>
                    <w:snapToGrid w:val="0"/>
                    <w:spacing w:line="240" w:lineRule="exact"/>
                    <w:ind w:firstLine="0" w:firstLineChars="0"/>
                    <w:textAlignment w:val="auto"/>
                    <w:rPr>
                      <w:rFonts w:hint="default" w:ascii="Times New Roman" w:hAnsi="Times New Roman" w:eastAsia="宋体" w:cs="Times New Roman"/>
                      <w:b w:val="0"/>
                      <w:bCs/>
                      <w:color w:val="auto"/>
                      <w:kern w:val="0"/>
                      <w:sz w:val="21"/>
                      <w:szCs w:val="21"/>
                      <w:highlight w:val="none"/>
                      <w:lang w:val="en-US" w:eastAsia="zh-CN" w:bidi="ar-SA"/>
                    </w:rPr>
                  </w:pPr>
                  <w:r>
                    <w:rPr>
                      <w:rFonts w:hint="default" w:ascii="Times New Roman" w:hAnsi="Times New Roman" w:eastAsia="宋体" w:cs="Times New Roman"/>
                      <w:b w:val="0"/>
                      <w:bCs/>
                      <w:color w:val="000000"/>
                      <w:szCs w:val="21"/>
                      <w:highlight w:val="none"/>
                      <w:lang w:val="en-US" w:eastAsia="zh-CN"/>
                    </w:rPr>
                    <w:t>2500</w:t>
                  </w:r>
                </w:p>
              </w:tc>
              <w:tc>
                <w:tcPr>
                  <w:tcW w:w="1189" w:type="dxa"/>
                  <w:tcBorders>
                    <w:tl2br w:val="nil"/>
                    <w:tr2bl w:val="nil"/>
                  </w:tcBorders>
                  <w:vAlign w:val="bottom"/>
                </w:tcPr>
                <w:p w14:paraId="37606CE5">
                  <w:pPr>
                    <w:pStyle w:val="94"/>
                    <w:keepNext w:val="0"/>
                    <w:keepLines w:val="0"/>
                    <w:pageBreakBefore w:val="0"/>
                    <w:kinsoku/>
                    <w:wordWrap/>
                    <w:overflowPunct/>
                    <w:topLinePunct w:val="0"/>
                    <w:autoSpaceDE/>
                    <w:autoSpaceDN/>
                    <w:bidi w:val="0"/>
                    <w:spacing w:line="240" w:lineRule="exact"/>
                    <w:ind w:firstLine="0" w:firstLineChars="0"/>
                    <w:rPr>
                      <w:rFonts w:hint="eastAsia" w:ascii="Times New Roman" w:hAnsi="Times New Roman" w:eastAsia="宋体" w:cs="Times New Roman"/>
                      <w:b w:val="0"/>
                      <w:bCs/>
                      <w:color w:val="auto"/>
                      <w:szCs w:val="21"/>
                      <w:highlight w:val="none"/>
                      <w:lang w:val="en-US" w:eastAsia="zh-CN"/>
                    </w:rPr>
                  </w:pPr>
                  <w:r>
                    <w:rPr>
                      <w:rFonts w:hint="eastAsia" w:ascii="Times New Roman" w:hAnsi="Times New Roman" w:eastAsia="宋体" w:cs="Times New Roman"/>
                      <w:b w:val="0"/>
                      <w:bCs/>
                      <w:color w:val="000000"/>
                      <w:szCs w:val="21"/>
                      <w:highlight w:val="none"/>
                      <w:lang w:val="en-US" w:eastAsia="zh-CN"/>
                    </w:rPr>
                    <w:t>0.0001</w:t>
                  </w:r>
                  <w:r>
                    <w:rPr>
                      <w:rFonts w:hint="eastAsia" w:ascii="Times New Roman" w:hAnsi="Times New Roman" w:eastAsia="宋体" w:cs="Times New Roman"/>
                      <w:b w:val="0"/>
                      <w:bCs/>
                      <w:color w:val="auto"/>
                      <w:szCs w:val="21"/>
                      <w:highlight w:val="none"/>
                      <w:lang w:val="en-US" w:eastAsia="zh-CN"/>
                    </w:rPr>
                    <w:t xml:space="preserve"> </w:t>
                  </w:r>
                </w:p>
              </w:tc>
            </w:tr>
            <w:tr w14:paraId="4236E30A">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257" w:type="pct"/>
                  <w:tcBorders>
                    <w:tl2br w:val="nil"/>
                    <w:tr2bl w:val="nil"/>
                  </w:tcBorders>
                  <w:vAlign w:val="center"/>
                </w:tcPr>
                <w:p w14:paraId="3B70ABDD">
                  <w:pPr>
                    <w:pStyle w:val="94"/>
                    <w:keepNext w:val="0"/>
                    <w:keepLines w:val="0"/>
                    <w:pageBreakBefore w:val="0"/>
                    <w:kinsoku/>
                    <w:wordWrap/>
                    <w:overflowPunct/>
                    <w:topLinePunct w:val="0"/>
                    <w:autoSpaceDE/>
                    <w:autoSpaceDN/>
                    <w:bidi w:val="0"/>
                    <w:spacing w:line="240" w:lineRule="exact"/>
                    <w:ind w:firstLine="0" w:firstLineChars="0"/>
                    <w:rPr>
                      <w:rFonts w:hint="default" w:ascii="Times New Roman" w:hAnsi="Times New Roman" w:eastAsia="宋体" w:cs="Times New Roman"/>
                      <w:b w:val="0"/>
                      <w:bCs/>
                      <w:color w:val="auto"/>
                      <w:szCs w:val="21"/>
                      <w:highlight w:val="none"/>
                    </w:rPr>
                  </w:pPr>
                  <w:r>
                    <w:rPr>
                      <w:rFonts w:hint="eastAsia" w:cs="Times New Roman"/>
                      <w:b w:val="0"/>
                      <w:bCs/>
                      <w:color w:val="auto"/>
                      <w:highlight w:val="none"/>
                      <w:lang w:val="en-US" w:eastAsia="zh-CN"/>
                    </w:rPr>
                    <w:t>7</w:t>
                  </w:r>
                </w:p>
              </w:tc>
              <w:tc>
                <w:tcPr>
                  <w:tcW w:w="1405" w:type="pct"/>
                  <w:tcBorders>
                    <w:tl2br w:val="nil"/>
                    <w:tr2bl w:val="nil"/>
                  </w:tcBorders>
                  <w:vAlign w:val="center"/>
                </w:tcPr>
                <w:p w14:paraId="250E5C5E">
                  <w:pPr>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宋体" w:cs="Times New Roman"/>
                      <w:b w:val="0"/>
                      <w:bCs/>
                      <w:color w:val="auto"/>
                      <w:szCs w:val="21"/>
                      <w:highlight w:val="none"/>
                      <w:lang w:val="en-US" w:eastAsia="zh-CN"/>
                    </w:rPr>
                  </w:pPr>
                  <w:r>
                    <w:rPr>
                      <w:rFonts w:hint="eastAsia" w:cs="Times New Roman"/>
                      <w:b w:val="0"/>
                      <w:bCs/>
                      <w:color w:val="auto"/>
                      <w:sz w:val="21"/>
                      <w:szCs w:val="21"/>
                      <w:highlight w:val="none"/>
                      <w:lang w:val="en-US" w:eastAsia="zh-CN"/>
                    </w:rPr>
                    <w:t>危险废物</w:t>
                  </w:r>
                </w:p>
              </w:tc>
              <w:tc>
                <w:tcPr>
                  <w:tcW w:w="1427" w:type="pct"/>
                  <w:tcBorders>
                    <w:tl2br w:val="nil"/>
                    <w:tr2bl w:val="nil"/>
                  </w:tcBorders>
                  <w:shd w:val="clear" w:color="auto" w:fill="auto"/>
                  <w:vAlign w:val="center"/>
                </w:tcPr>
                <w:p w14:paraId="79F46504">
                  <w:pPr>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宋体" w:cs="Times New Roman"/>
                      <w:b w:val="0"/>
                      <w:bCs/>
                      <w:color w:val="auto"/>
                      <w:kern w:val="2"/>
                      <w:sz w:val="21"/>
                      <w:szCs w:val="21"/>
                      <w:highlight w:val="none"/>
                      <w:lang w:val="en-US" w:eastAsia="zh-CN" w:bidi="ar-SA"/>
                    </w:rPr>
                  </w:pPr>
                  <w:r>
                    <w:rPr>
                      <w:rFonts w:hint="default" w:ascii="Times New Roman" w:hAnsi="Times New Roman" w:eastAsia="宋体" w:cs="Times New Roman"/>
                      <w:b w:val="0"/>
                      <w:bCs/>
                      <w:color w:val="auto"/>
                      <w:sz w:val="21"/>
                      <w:szCs w:val="21"/>
                      <w:highlight w:val="none"/>
                    </w:rPr>
                    <w:t>健康危险急性毒性物质（类别2，类别3）</w:t>
                  </w:r>
                </w:p>
              </w:tc>
              <w:tc>
                <w:tcPr>
                  <w:tcW w:w="643" w:type="pct"/>
                  <w:tcBorders>
                    <w:tl2br w:val="nil"/>
                    <w:tr2bl w:val="nil"/>
                  </w:tcBorders>
                  <w:vAlign w:val="center"/>
                </w:tcPr>
                <w:p w14:paraId="5D4E8664">
                  <w:pPr>
                    <w:pStyle w:val="94"/>
                    <w:keepNext w:val="0"/>
                    <w:keepLines w:val="0"/>
                    <w:pageBreakBefore w:val="0"/>
                    <w:kinsoku/>
                    <w:wordWrap/>
                    <w:overflowPunct/>
                    <w:topLinePunct w:val="0"/>
                    <w:autoSpaceDE/>
                    <w:autoSpaceDN/>
                    <w:bidi w:val="0"/>
                    <w:spacing w:line="240" w:lineRule="exact"/>
                    <w:ind w:firstLine="0" w:firstLineChars="0"/>
                    <w:rPr>
                      <w:rFonts w:hint="default" w:cs="Times New Roman"/>
                      <w:b w:val="0"/>
                      <w:bCs/>
                      <w:color w:val="auto"/>
                      <w:szCs w:val="21"/>
                      <w:highlight w:val="none"/>
                      <w:lang w:val="en-US" w:eastAsia="zh-CN"/>
                    </w:rPr>
                  </w:pPr>
                  <w:r>
                    <w:rPr>
                      <w:rFonts w:hint="eastAsia" w:ascii="Times New Roman" w:hAnsi="Times New Roman" w:eastAsia="宋体" w:cs="Times New Roman"/>
                      <w:b w:val="0"/>
                      <w:bCs/>
                      <w:color w:val="auto"/>
                      <w:szCs w:val="21"/>
                      <w:highlight w:val="none"/>
                      <w:lang w:val="en-US" w:eastAsia="zh-CN"/>
                    </w:rPr>
                    <w:t>3</w:t>
                  </w:r>
                </w:p>
              </w:tc>
              <w:tc>
                <w:tcPr>
                  <w:tcW w:w="548" w:type="pct"/>
                  <w:tcBorders>
                    <w:tl2br w:val="nil"/>
                    <w:tr2bl w:val="nil"/>
                  </w:tcBorders>
                  <w:vAlign w:val="center"/>
                </w:tcPr>
                <w:p w14:paraId="245E4752">
                  <w:pPr>
                    <w:pStyle w:val="94"/>
                    <w:keepNext w:val="0"/>
                    <w:keepLines w:val="0"/>
                    <w:pageBreakBefore w:val="0"/>
                    <w:kinsoku/>
                    <w:wordWrap/>
                    <w:overflowPunct/>
                    <w:topLinePunct w:val="0"/>
                    <w:autoSpaceDE/>
                    <w:autoSpaceDN/>
                    <w:bidi w:val="0"/>
                    <w:spacing w:line="240" w:lineRule="exact"/>
                    <w:ind w:firstLine="0" w:firstLineChars="0"/>
                    <w:jc w:val="center"/>
                    <w:rPr>
                      <w:rFonts w:hint="default" w:ascii="Times New Roman" w:hAnsi="Times New Roman" w:eastAsia="宋体" w:cs="Times New Roman"/>
                      <w:b w:val="0"/>
                      <w:bCs/>
                      <w:color w:val="auto"/>
                      <w:szCs w:val="21"/>
                      <w:highlight w:val="none"/>
                      <w:lang w:val="en-US" w:eastAsia="zh-CN"/>
                    </w:rPr>
                  </w:pPr>
                  <w:r>
                    <w:rPr>
                      <w:rFonts w:hint="eastAsia" w:ascii="Times New Roman" w:hAnsi="Times New Roman" w:eastAsia="宋体" w:cs="Times New Roman"/>
                      <w:b w:val="0"/>
                      <w:bCs/>
                      <w:color w:val="auto"/>
                      <w:szCs w:val="21"/>
                      <w:highlight w:val="none"/>
                      <w:lang w:val="en-US" w:eastAsia="zh-CN"/>
                    </w:rPr>
                    <w:t>50</w:t>
                  </w:r>
                </w:p>
              </w:tc>
              <w:tc>
                <w:tcPr>
                  <w:tcW w:w="1189" w:type="dxa"/>
                  <w:tcBorders>
                    <w:tl2br w:val="nil"/>
                    <w:tr2bl w:val="nil"/>
                  </w:tcBorders>
                  <w:vAlign w:val="center"/>
                </w:tcPr>
                <w:p w14:paraId="38F23A0B">
                  <w:pPr>
                    <w:pStyle w:val="94"/>
                    <w:keepNext w:val="0"/>
                    <w:keepLines w:val="0"/>
                    <w:pageBreakBefore w:val="0"/>
                    <w:kinsoku/>
                    <w:wordWrap/>
                    <w:overflowPunct/>
                    <w:topLinePunct w:val="0"/>
                    <w:autoSpaceDE/>
                    <w:autoSpaceDN/>
                    <w:bidi w:val="0"/>
                    <w:spacing w:line="240" w:lineRule="exact"/>
                    <w:ind w:firstLine="0" w:firstLineChars="0"/>
                    <w:jc w:val="center"/>
                    <w:rPr>
                      <w:rFonts w:hint="default" w:ascii="Times New Roman" w:hAnsi="Times New Roman" w:eastAsia="宋体" w:cs="Times New Roman"/>
                      <w:b w:val="0"/>
                      <w:bCs/>
                      <w:color w:val="auto"/>
                      <w:szCs w:val="21"/>
                      <w:highlight w:val="none"/>
                      <w:lang w:val="en-US" w:eastAsia="zh-CN"/>
                    </w:rPr>
                  </w:pPr>
                  <w:r>
                    <w:rPr>
                      <w:rFonts w:hint="eastAsia" w:ascii="Times New Roman" w:hAnsi="Times New Roman" w:eastAsia="宋体" w:cs="Times New Roman"/>
                      <w:b w:val="0"/>
                      <w:bCs/>
                      <w:color w:val="auto"/>
                      <w:szCs w:val="21"/>
                      <w:highlight w:val="none"/>
                      <w:lang w:val="en-US" w:eastAsia="zh-CN"/>
                    </w:rPr>
                    <w:t>0.06</w:t>
                  </w:r>
                </w:p>
              </w:tc>
            </w:tr>
            <w:tr w14:paraId="447C9FA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23" w:hRule="atLeast"/>
              </w:trPr>
              <w:tc>
                <w:tcPr>
                  <w:tcW w:w="4281" w:type="pct"/>
                  <w:gridSpan w:val="5"/>
                  <w:tcBorders>
                    <w:tl2br w:val="nil"/>
                    <w:tr2bl w:val="nil"/>
                  </w:tcBorders>
                  <w:vAlign w:val="center"/>
                </w:tcPr>
                <w:p w14:paraId="4B6F217B">
                  <w:pPr>
                    <w:pStyle w:val="94"/>
                    <w:keepNext w:val="0"/>
                    <w:keepLines w:val="0"/>
                    <w:pageBreakBefore w:val="0"/>
                    <w:kinsoku/>
                    <w:wordWrap/>
                    <w:overflowPunct/>
                    <w:topLinePunct w:val="0"/>
                    <w:autoSpaceDE/>
                    <w:autoSpaceDN/>
                    <w:bidi w:val="0"/>
                    <w:snapToGrid w:val="0"/>
                    <w:spacing w:line="240" w:lineRule="exact"/>
                    <w:ind w:firstLine="0" w:firstLineChars="0"/>
                    <w:textAlignment w:val="auto"/>
                    <w:rPr>
                      <w:rFonts w:hint="default" w:ascii="Times New Roman" w:hAnsi="Times New Roman" w:eastAsia="宋体" w:cs="Times New Roman"/>
                      <w:b w:val="0"/>
                      <w:bCs/>
                      <w:color w:val="auto"/>
                      <w:szCs w:val="21"/>
                      <w:highlight w:val="none"/>
                      <w:lang w:val="en-US" w:eastAsia="zh-CN"/>
                    </w:rPr>
                  </w:pPr>
                  <w:r>
                    <w:rPr>
                      <w:rFonts w:hint="eastAsia" w:cs="Times New Roman"/>
                      <w:b w:val="0"/>
                      <w:bCs/>
                      <w:color w:val="auto"/>
                      <w:szCs w:val="21"/>
                      <w:highlight w:val="none"/>
                      <w:lang w:val="en-US" w:eastAsia="zh-CN"/>
                    </w:rPr>
                    <w:t>厂区</w:t>
                  </w:r>
                  <w:r>
                    <w:rPr>
                      <w:rFonts w:hint="default" w:ascii="Times New Roman" w:hAnsi="Times New Roman" w:eastAsia="宋体" w:cs="Times New Roman"/>
                      <w:b w:val="0"/>
                      <w:bCs/>
                      <w:color w:val="auto"/>
                      <w:szCs w:val="21"/>
                      <w:highlight w:val="none"/>
                      <w:lang w:val="en-US" w:eastAsia="zh-CN"/>
                    </w:rPr>
                    <w:t>Q值合计</w:t>
                  </w:r>
                </w:p>
              </w:tc>
              <w:tc>
                <w:tcPr>
                  <w:tcW w:w="1189" w:type="dxa"/>
                  <w:tcBorders>
                    <w:tl2br w:val="nil"/>
                    <w:tr2bl w:val="nil"/>
                  </w:tcBorders>
                  <w:vAlign w:val="bottom"/>
                </w:tcPr>
                <w:p w14:paraId="456C0933">
                  <w:pPr>
                    <w:pStyle w:val="94"/>
                    <w:keepNext w:val="0"/>
                    <w:keepLines w:val="0"/>
                    <w:pageBreakBefore w:val="0"/>
                    <w:kinsoku/>
                    <w:wordWrap/>
                    <w:overflowPunct/>
                    <w:topLinePunct w:val="0"/>
                    <w:autoSpaceDE/>
                    <w:autoSpaceDN/>
                    <w:bidi w:val="0"/>
                    <w:spacing w:line="240" w:lineRule="exact"/>
                    <w:ind w:firstLine="0" w:firstLineChars="0"/>
                    <w:rPr>
                      <w:rFonts w:hint="default" w:ascii="Times New Roman" w:hAnsi="Times New Roman" w:eastAsia="宋体" w:cs="Times New Roman"/>
                      <w:b w:val="0"/>
                      <w:bCs/>
                      <w:color w:val="auto"/>
                      <w:szCs w:val="21"/>
                      <w:highlight w:val="none"/>
                      <w:lang w:val="en-US" w:eastAsia="zh-CN"/>
                    </w:rPr>
                  </w:pPr>
                  <w:r>
                    <w:rPr>
                      <w:rFonts w:hint="eastAsia" w:ascii="Times New Roman" w:hAnsi="Times New Roman" w:eastAsia="宋体" w:cs="Times New Roman"/>
                      <w:b w:val="0"/>
                      <w:bCs/>
                      <w:color w:val="auto"/>
                      <w:szCs w:val="21"/>
                      <w:highlight w:val="none"/>
                      <w:lang w:val="en-US" w:eastAsia="zh-CN"/>
                    </w:rPr>
                    <w:t xml:space="preserve">0.106 </w:t>
                  </w:r>
                </w:p>
              </w:tc>
            </w:tr>
          </w:tbl>
          <w:p w14:paraId="6B87E4A1">
            <w:pPr>
              <w:keepNext w:val="0"/>
              <w:keepLines w:val="0"/>
              <w:pageBreakBefore w:val="0"/>
              <w:widowControl w:val="0"/>
              <w:kinsoku/>
              <w:wordWrap/>
              <w:overflowPunct/>
              <w:topLinePunct w:val="0"/>
              <w:autoSpaceDE/>
              <w:autoSpaceDN/>
              <w:bidi w:val="0"/>
              <w:adjustRightInd w:val="0"/>
              <w:snapToGrid w:val="0"/>
              <w:spacing w:line="400" w:lineRule="exact"/>
              <w:ind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根据《建设项目环境风险评价技术导则》（</w:t>
            </w:r>
            <w:r>
              <w:rPr>
                <w:rFonts w:hint="eastAsia" w:cs="Times New Roman"/>
                <w:color w:val="auto"/>
                <w:highlight w:val="none"/>
                <w:lang w:eastAsia="zh-CN"/>
              </w:rPr>
              <w:t xml:space="preserve">HJ </w:t>
            </w:r>
            <w:r>
              <w:rPr>
                <w:rFonts w:hint="default" w:ascii="Times New Roman" w:hAnsi="Times New Roman" w:eastAsia="宋体" w:cs="Times New Roman"/>
                <w:color w:val="auto"/>
                <w:highlight w:val="none"/>
              </w:rPr>
              <w:t>169-2018）附录C，当存在多种危险物质时，则按式（C.1）计算物质总量与其临界量比值（Q）。</w:t>
            </w:r>
          </w:p>
          <w:p w14:paraId="6DAC061A">
            <w:pPr>
              <w:keepNext w:val="0"/>
              <w:keepLines w:val="0"/>
              <w:pageBreakBefore w:val="0"/>
              <w:widowControl w:val="0"/>
              <w:kinsoku/>
              <w:wordWrap/>
              <w:overflowPunct/>
              <w:topLinePunct w:val="0"/>
              <w:autoSpaceDE/>
              <w:autoSpaceDN/>
              <w:bidi w:val="0"/>
              <w:adjustRightInd w:val="0"/>
              <w:snapToGrid w:val="0"/>
              <w:spacing w:line="240" w:lineRule="auto"/>
              <w:ind w:firstLine="480"/>
              <w:textAlignment w:val="auto"/>
              <w:rPr>
                <w:rFonts w:hint="default" w:ascii="Times New Roman" w:hAnsi="Times New Roman" w:eastAsia="宋体" w:cs="Times New Roman"/>
                <w:i w:val="0"/>
                <w:color w:val="auto"/>
                <w:highlight w:val="none"/>
              </w:rPr>
            </w:pPr>
            <m:oMathPara>
              <m:oMath>
                <m:r>
                  <m:rPr/>
                  <w:rPr>
                    <w:rFonts w:hint="default" w:ascii="Times New Roman" w:hAnsi="Times New Roman" w:eastAsia="宋体" w:cs="Times New Roman"/>
                    <w:color w:val="auto"/>
                    <w:highlight w:val="none"/>
                  </w:rPr>
                  <m:t>Q=</m:t>
                </m:r>
                <m:f>
                  <m:fPr>
                    <m:ctrlPr>
                      <w:rPr>
                        <w:rFonts w:hint="default" w:ascii="Cambria Math" w:hAnsi="Cambria Math" w:eastAsia="宋体" w:cs="Times New Roman"/>
                        <w:color w:val="auto"/>
                        <w:highlight w:val="none"/>
                      </w:rPr>
                    </m:ctrlPr>
                  </m:fPr>
                  <m:num>
                    <m:sSub>
                      <m:sSubPr>
                        <m:ctrlPr>
                          <w:rPr>
                            <w:rFonts w:hint="default" w:ascii="Cambria Math" w:hAnsi="Cambria Math" w:eastAsia="宋体" w:cs="Times New Roman"/>
                            <w:color w:val="auto"/>
                            <w:highlight w:val="none"/>
                          </w:rPr>
                        </m:ctrlPr>
                      </m:sSubPr>
                      <m:e>
                        <m:r>
                          <m:rPr/>
                          <w:rPr>
                            <w:rFonts w:hint="default" w:ascii="Times New Roman" w:hAnsi="Times New Roman" w:eastAsia="宋体" w:cs="Times New Roman"/>
                            <w:color w:val="auto"/>
                            <w:highlight w:val="none"/>
                          </w:rPr>
                          <m:t>q</m:t>
                        </m:r>
                        <m:ctrlPr>
                          <w:rPr>
                            <w:rFonts w:hint="default" w:ascii="Cambria Math" w:hAnsi="Cambria Math" w:eastAsia="宋体" w:cs="Times New Roman"/>
                            <w:color w:val="auto"/>
                            <w:highlight w:val="none"/>
                          </w:rPr>
                        </m:ctrlPr>
                      </m:e>
                      <m:sub>
                        <m:r>
                          <m:rPr/>
                          <w:rPr>
                            <w:rFonts w:hint="default" w:ascii="Times New Roman" w:hAnsi="Times New Roman" w:eastAsia="宋体" w:cs="Times New Roman"/>
                            <w:color w:val="auto"/>
                            <w:highlight w:val="none"/>
                          </w:rPr>
                          <m:t>1</m:t>
                        </m:r>
                        <m:ctrlPr>
                          <w:rPr>
                            <w:rFonts w:hint="default" w:ascii="Cambria Math" w:hAnsi="Cambria Math" w:eastAsia="宋体" w:cs="Times New Roman"/>
                            <w:color w:val="auto"/>
                            <w:highlight w:val="none"/>
                          </w:rPr>
                        </m:ctrlPr>
                      </m:sub>
                    </m:sSub>
                    <m:ctrlPr>
                      <w:rPr>
                        <w:rFonts w:hint="default" w:ascii="Cambria Math" w:hAnsi="Cambria Math" w:eastAsia="宋体" w:cs="Times New Roman"/>
                        <w:color w:val="auto"/>
                        <w:highlight w:val="none"/>
                      </w:rPr>
                    </m:ctrlPr>
                  </m:num>
                  <m:den>
                    <m:sSub>
                      <m:sSubPr>
                        <m:ctrlPr>
                          <w:rPr>
                            <w:rFonts w:hint="default" w:ascii="Cambria Math" w:hAnsi="Cambria Math" w:eastAsia="宋体" w:cs="Times New Roman"/>
                            <w:color w:val="auto"/>
                            <w:highlight w:val="none"/>
                          </w:rPr>
                        </m:ctrlPr>
                      </m:sSubPr>
                      <m:e>
                        <m:r>
                          <m:rPr/>
                          <w:rPr>
                            <w:rFonts w:hint="default" w:ascii="Times New Roman" w:hAnsi="Times New Roman" w:eastAsia="宋体" w:cs="Times New Roman"/>
                            <w:color w:val="auto"/>
                            <w:highlight w:val="none"/>
                          </w:rPr>
                          <m:t>Q</m:t>
                        </m:r>
                        <m:ctrlPr>
                          <w:rPr>
                            <w:rFonts w:hint="default" w:ascii="Cambria Math" w:hAnsi="Cambria Math" w:eastAsia="宋体" w:cs="Times New Roman"/>
                            <w:color w:val="auto"/>
                            <w:highlight w:val="none"/>
                          </w:rPr>
                        </m:ctrlPr>
                      </m:e>
                      <m:sub>
                        <m:r>
                          <m:rPr/>
                          <w:rPr>
                            <w:rFonts w:hint="default" w:ascii="Times New Roman" w:hAnsi="Times New Roman" w:eastAsia="宋体" w:cs="Times New Roman"/>
                            <w:color w:val="auto"/>
                            <w:highlight w:val="none"/>
                          </w:rPr>
                          <m:t>1</m:t>
                        </m:r>
                        <m:ctrlPr>
                          <w:rPr>
                            <w:rFonts w:hint="default" w:ascii="Cambria Math" w:hAnsi="Cambria Math" w:eastAsia="宋体" w:cs="Times New Roman"/>
                            <w:color w:val="auto"/>
                            <w:highlight w:val="none"/>
                          </w:rPr>
                        </m:ctrlPr>
                      </m:sub>
                    </m:sSub>
                    <m:ctrlPr>
                      <w:rPr>
                        <w:rFonts w:hint="default" w:ascii="Cambria Math" w:hAnsi="Cambria Math" w:eastAsia="宋体" w:cs="Times New Roman"/>
                        <w:color w:val="auto"/>
                        <w:highlight w:val="none"/>
                      </w:rPr>
                    </m:ctrlPr>
                  </m:den>
                </m:f>
                <m:r>
                  <m:rPr/>
                  <w:rPr>
                    <w:rFonts w:hint="default" w:ascii="Times New Roman" w:hAnsi="Times New Roman" w:eastAsia="宋体" w:cs="Times New Roman"/>
                    <w:color w:val="auto"/>
                    <w:highlight w:val="none"/>
                  </w:rPr>
                  <m:t>+</m:t>
                </m:r>
                <m:f>
                  <m:fPr>
                    <m:ctrlPr>
                      <w:rPr>
                        <w:rFonts w:hint="default" w:ascii="Cambria Math" w:hAnsi="Cambria Math" w:eastAsia="宋体" w:cs="Times New Roman"/>
                        <w:color w:val="auto"/>
                        <w:highlight w:val="none"/>
                      </w:rPr>
                    </m:ctrlPr>
                  </m:fPr>
                  <m:num>
                    <m:sSub>
                      <m:sSubPr>
                        <m:ctrlPr>
                          <w:rPr>
                            <w:rFonts w:hint="default" w:ascii="Cambria Math" w:hAnsi="Cambria Math" w:eastAsia="宋体" w:cs="Times New Roman"/>
                            <w:color w:val="auto"/>
                            <w:highlight w:val="none"/>
                          </w:rPr>
                        </m:ctrlPr>
                      </m:sSubPr>
                      <m:e>
                        <m:r>
                          <m:rPr/>
                          <w:rPr>
                            <w:rFonts w:hint="default" w:ascii="Times New Roman" w:hAnsi="Times New Roman" w:eastAsia="宋体" w:cs="Times New Roman"/>
                            <w:color w:val="auto"/>
                            <w:highlight w:val="none"/>
                          </w:rPr>
                          <m:t>q</m:t>
                        </m:r>
                        <m:ctrlPr>
                          <w:rPr>
                            <w:rFonts w:hint="default" w:ascii="Cambria Math" w:hAnsi="Cambria Math" w:eastAsia="宋体" w:cs="Times New Roman"/>
                            <w:color w:val="auto"/>
                            <w:highlight w:val="none"/>
                          </w:rPr>
                        </m:ctrlPr>
                      </m:e>
                      <m:sub>
                        <m:r>
                          <m:rPr/>
                          <w:rPr>
                            <w:rFonts w:hint="default" w:ascii="Times New Roman" w:hAnsi="Times New Roman" w:eastAsia="宋体" w:cs="Times New Roman"/>
                            <w:color w:val="auto"/>
                            <w:highlight w:val="none"/>
                          </w:rPr>
                          <m:t>2</m:t>
                        </m:r>
                        <m:ctrlPr>
                          <w:rPr>
                            <w:rFonts w:hint="default" w:ascii="Cambria Math" w:hAnsi="Cambria Math" w:eastAsia="宋体" w:cs="Times New Roman"/>
                            <w:color w:val="auto"/>
                            <w:highlight w:val="none"/>
                          </w:rPr>
                        </m:ctrlPr>
                      </m:sub>
                    </m:sSub>
                    <m:ctrlPr>
                      <w:rPr>
                        <w:rFonts w:hint="default" w:ascii="Cambria Math" w:hAnsi="Cambria Math" w:eastAsia="宋体" w:cs="Times New Roman"/>
                        <w:color w:val="auto"/>
                        <w:highlight w:val="none"/>
                      </w:rPr>
                    </m:ctrlPr>
                  </m:num>
                  <m:den>
                    <m:sSub>
                      <m:sSubPr>
                        <m:ctrlPr>
                          <w:rPr>
                            <w:rFonts w:hint="default" w:ascii="Cambria Math" w:hAnsi="Cambria Math" w:eastAsia="宋体" w:cs="Times New Roman"/>
                            <w:color w:val="auto"/>
                            <w:highlight w:val="none"/>
                          </w:rPr>
                        </m:ctrlPr>
                      </m:sSubPr>
                      <m:e>
                        <m:r>
                          <m:rPr/>
                          <w:rPr>
                            <w:rFonts w:hint="default" w:ascii="Times New Roman" w:hAnsi="Times New Roman" w:eastAsia="宋体" w:cs="Times New Roman"/>
                            <w:color w:val="auto"/>
                            <w:highlight w:val="none"/>
                          </w:rPr>
                          <m:t>Q</m:t>
                        </m:r>
                        <m:ctrlPr>
                          <w:rPr>
                            <w:rFonts w:hint="default" w:ascii="Cambria Math" w:hAnsi="Cambria Math" w:eastAsia="宋体" w:cs="Times New Roman"/>
                            <w:color w:val="auto"/>
                            <w:highlight w:val="none"/>
                          </w:rPr>
                        </m:ctrlPr>
                      </m:e>
                      <m:sub>
                        <m:r>
                          <m:rPr/>
                          <w:rPr>
                            <w:rFonts w:hint="default" w:ascii="Times New Roman" w:hAnsi="Times New Roman" w:eastAsia="宋体" w:cs="Times New Roman"/>
                            <w:color w:val="auto"/>
                            <w:highlight w:val="none"/>
                          </w:rPr>
                          <m:t>2</m:t>
                        </m:r>
                        <m:ctrlPr>
                          <w:rPr>
                            <w:rFonts w:hint="default" w:ascii="Cambria Math" w:hAnsi="Cambria Math" w:eastAsia="宋体" w:cs="Times New Roman"/>
                            <w:color w:val="auto"/>
                            <w:highlight w:val="none"/>
                          </w:rPr>
                        </m:ctrlPr>
                      </m:sub>
                    </m:sSub>
                    <m:ctrlPr>
                      <w:rPr>
                        <w:rFonts w:hint="default" w:ascii="Cambria Math" w:hAnsi="Cambria Math" w:eastAsia="宋体" w:cs="Times New Roman"/>
                        <w:color w:val="auto"/>
                        <w:highlight w:val="none"/>
                      </w:rPr>
                    </m:ctrlPr>
                  </m:den>
                </m:f>
                <m:r>
                  <m:rPr/>
                  <w:rPr>
                    <w:rFonts w:hint="default" w:ascii="Times New Roman" w:hAnsi="Times New Roman" w:eastAsia="宋体" w:cs="Times New Roman"/>
                    <w:color w:val="auto"/>
                    <w:highlight w:val="none"/>
                  </w:rPr>
                  <m:t>+⋯⋯+</m:t>
                </m:r>
                <m:f>
                  <m:fPr>
                    <m:ctrlPr>
                      <w:rPr>
                        <w:rFonts w:hint="default" w:ascii="Cambria Math" w:hAnsi="Cambria Math" w:eastAsia="宋体" w:cs="Times New Roman"/>
                        <w:color w:val="auto"/>
                        <w:highlight w:val="none"/>
                      </w:rPr>
                    </m:ctrlPr>
                  </m:fPr>
                  <m:num>
                    <m:sSub>
                      <m:sSubPr>
                        <m:ctrlPr>
                          <w:rPr>
                            <w:rFonts w:hint="default" w:ascii="Cambria Math" w:hAnsi="Cambria Math" w:eastAsia="宋体" w:cs="Times New Roman"/>
                            <w:color w:val="auto"/>
                            <w:highlight w:val="none"/>
                          </w:rPr>
                        </m:ctrlPr>
                      </m:sSubPr>
                      <m:e>
                        <m:r>
                          <m:rPr/>
                          <w:rPr>
                            <w:rFonts w:hint="default" w:ascii="Times New Roman" w:hAnsi="Times New Roman" w:eastAsia="宋体" w:cs="Times New Roman"/>
                            <w:color w:val="auto"/>
                            <w:highlight w:val="none"/>
                          </w:rPr>
                          <m:t>q</m:t>
                        </m:r>
                        <m:ctrlPr>
                          <w:rPr>
                            <w:rFonts w:hint="default" w:ascii="Cambria Math" w:hAnsi="Cambria Math" w:eastAsia="宋体" w:cs="Times New Roman"/>
                            <w:color w:val="auto"/>
                            <w:highlight w:val="none"/>
                          </w:rPr>
                        </m:ctrlPr>
                      </m:e>
                      <m:sub>
                        <m:r>
                          <m:rPr/>
                          <w:rPr>
                            <w:rFonts w:hint="default" w:ascii="Times New Roman" w:hAnsi="Times New Roman" w:eastAsia="宋体" w:cs="Times New Roman"/>
                            <w:color w:val="auto"/>
                            <w:highlight w:val="none"/>
                          </w:rPr>
                          <m:t>n</m:t>
                        </m:r>
                        <m:ctrlPr>
                          <w:rPr>
                            <w:rFonts w:hint="default" w:ascii="Cambria Math" w:hAnsi="Cambria Math" w:eastAsia="宋体" w:cs="Times New Roman"/>
                            <w:color w:val="auto"/>
                            <w:highlight w:val="none"/>
                          </w:rPr>
                        </m:ctrlPr>
                      </m:sub>
                    </m:sSub>
                    <m:ctrlPr>
                      <w:rPr>
                        <w:rFonts w:hint="default" w:ascii="Cambria Math" w:hAnsi="Cambria Math" w:eastAsia="宋体" w:cs="Times New Roman"/>
                        <w:color w:val="auto"/>
                        <w:highlight w:val="none"/>
                      </w:rPr>
                    </m:ctrlPr>
                  </m:num>
                  <m:den>
                    <m:sSub>
                      <m:sSubPr>
                        <m:ctrlPr>
                          <w:rPr>
                            <w:rFonts w:hint="default" w:ascii="Cambria Math" w:hAnsi="Cambria Math" w:eastAsia="宋体" w:cs="Times New Roman"/>
                            <w:color w:val="auto"/>
                            <w:highlight w:val="none"/>
                          </w:rPr>
                        </m:ctrlPr>
                      </m:sSubPr>
                      <m:e>
                        <m:r>
                          <m:rPr/>
                          <w:rPr>
                            <w:rFonts w:hint="default" w:ascii="Times New Roman" w:hAnsi="Times New Roman" w:eastAsia="宋体" w:cs="Times New Roman"/>
                            <w:color w:val="auto"/>
                            <w:highlight w:val="none"/>
                          </w:rPr>
                          <m:t>Q</m:t>
                        </m:r>
                        <m:ctrlPr>
                          <w:rPr>
                            <w:rFonts w:hint="default" w:ascii="Cambria Math" w:hAnsi="Cambria Math" w:eastAsia="宋体" w:cs="Times New Roman"/>
                            <w:color w:val="auto"/>
                            <w:highlight w:val="none"/>
                          </w:rPr>
                        </m:ctrlPr>
                      </m:e>
                      <m:sub>
                        <m:r>
                          <m:rPr/>
                          <w:rPr>
                            <w:rFonts w:hint="default" w:ascii="Times New Roman" w:hAnsi="Times New Roman" w:eastAsia="宋体" w:cs="Times New Roman"/>
                            <w:color w:val="auto"/>
                            <w:highlight w:val="none"/>
                          </w:rPr>
                          <m:t>n</m:t>
                        </m:r>
                        <m:ctrlPr>
                          <w:rPr>
                            <w:rFonts w:hint="default" w:ascii="Cambria Math" w:hAnsi="Cambria Math" w:eastAsia="宋体" w:cs="Times New Roman"/>
                            <w:color w:val="auto"/>
                            <w:highlight w:val="none"/>
                          </w:rPr>
                        </m:ctrlPr>
                      </m:sub>
                    </m:sSub>
                    <m:ctrlPr>
                      <w:rPr>
                        <w:rFonts w:hint="default" w:ascii="Cambria Math" w:hAnsi="Cambria Math" w:eastAsia="宋体" w:cs="Times New Roman"/>
                        <w:color w:val="auto"/>
                        <w:highlight w:val="none"/>
                      </w:rPr>
                    </m:ctrlPr>
                  </m:den>
                </m:f>
              </m:oMath>
            </m:oMathPara>
          </w:p>
          <w:p w14:paraId="58FE4B08">
            <w:pPr>
              <w:keepNext w:val="0"/>
              <w:keepLines w:val="0"/>
              <w:pageBreakBefore w:val="0"/>
              <w:widowControl w:val="0"/>
              <w:kinsoku/>
              <w:wordWrap/>
              <w:overflowPunct/>
              <w:topLinePunct w:val="0"/>
              <w:bidi w:val="0"/>
              <w:adjustRightInd w:val="0"/>
              <w:snapToGrid w:val="0"/>
              <w:spacing w:line="400" w:lineRule="exact"/>
              <w:ind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式中：</w:t>
            </w:r>
          </w:p>
          <w:p w14:paraId="7130F537">
            <w:pPr>
              <w:keepNext w:val="0"/>
              <w:keepLines w:val="0"/>
              <w:pageBreakBefore w:val="0"/>
              <w:widowControl w:val="0"/>
              <w:kinsoku/>
              <w:wordWrap/>
              <w:overflowPunct/>
              <w:topLinePunct w:val="0"/>
              <w:bidi w:val="0"/>
              <w:adjustRightInd w:val="0"/>
              <w:snapToGrid w:val="0"/>
              <w:spacing w:line="400" w:lineRule="exact"/>
              <w:ind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q</w:t>
            </w:r>
            <w:r>
              <w:rPr>
                <w:rFonts w:hint="default" w:ascii="Times New Roman" w:hAnsi="Times New Roman" w:eastAsia="宋体" w:cs="Times New Roman"/>
                <w:color w:val="auto"/>
                <w:highlight w:val="none"/>
                <w:vertAlign w:val="subscript"/>
              </w:rPr>
              <w:t>1</w:t>
            </w:r>
            <w:r>
              <w:rPr>
                <w:rFonts w:hint="default" w:ascii="Times New Roman" w:hAnsi="Times New Roman" w:eastAsia="宋体" w:cs="Times New Roman"/>
                <w:color w:val="auto"/>
                <w:highlight w:val="none"/>
              </w:rPr>
              <w:t>，q</w:t>
            </w:r>
            <w:r>
              <w:rPr>
                <w:rFonts w:hint="default" w:ascii="Times New Roman" w:hAnsi="Times New Roman" w:eastAsia="宋体" w:cs="Times New Roman"/>
                <w:color w:val="auto"/>
                <w:highlight w:val="none"/>
                <w:vertAlign w:val="subscript"/>
              </w:rPr>
              <w:t>2</w:t>
            </w:r>
            <w:r>
              <w:rPr>
                <w:rFonts w:hint="eastAsia" w:cs="Times New Roman"/>
                <w:color w:val="auto"/>
                <w:highlight w:val="none"/>
                <w:vertAlign w:val="subscript"/>
                <w:lang w:eastAsia="zh-CN"/>
              </w:rPr>
              <w:t>，</w:t>
            </w:r>
            <w:r>
              <w:rPr>
                <w:rFonts w:hint="default" w:ascii="Times New Roman" w:hAnsi="Times New Roman" w:eastAsia="宋体" w:cs="Times New Roman"/>
                <w:color w:val="auto"/>
                <w:highlight w:val="none"/>
              </w:rPr>
              <w:t>q</w:t>
            </w:r>
            <w:r>
              <w:rPr>
                <w:rFonts w:hint="default" w:ascii="Times New Roman" w:hAnsi="Times New Roman" w:eastAsia="宋体" w:cs="Times New Roman"/>
                <w:color w:val="auto"/>
                <w:highlight w:val="none"/>
                <w:vertAlign w:val="subscript"/>
              </w:rPr>
              <w:t>n</w:t>
            </w:r>
            <w:r>
              <w:rPr>
                <w:rFonts w:hint="default" w:ascii="Times New Roman" w:hAnsi="Times New Roman" w:eastAsia="宋体" w:cs="Times New Roman"/>
                <w:color w:val="auto"/>
                <w:highlight w:val="none"/>
              </w:rPr>
              <w:t>—每种危险物质的最大存在总量，t；</w:t>
            </w:r>
          </w:p>
          <w:p w14:paraId="7C875757">
            <w:pPr>
              <w:keepNext w:val="0"/>
              <w:keepLines w:val="0"/>
              <w:pageBreakBefore w:val="0"/>
              <w:widowControl w:val="0"/>
              <w:kinsoku/>
              <w:wordWrap/>
              <w:overflowPunct/>
              <w:topLinePunct w:val="0"/>
              <w:bidi w:val="0"/>
              <w:adjustRightInd w:val="0"/>
              <w:snapToGrid w:val="0"/>
              <w:spacing w:line="400" w:lineRule="exact"/>
              <w:ind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Q</w:t>
            </w:r>
            <w:r>
              <w:rPr>
                <w:rFonts w:hint="default" w:ascii="Times New Roman" w:hAnsi="Times New Roman" w:eastAsia="宋体" w:cs="Times New Roman"/>
                <w:color w:val="auto"/>
                <w:highlight w:val="none"/>
                <w:vertAlign w:val="subscript"/>
              </w:rPr>
              <w:t>1</w:t>
            </w:r>
            <w:r>
              <w:rPr>
                <w:rFonts w:hint="default" w:ascii="Times New Roman" w:hAnsi="Times New Roman" w:eastAsia="宋体" w:cs="Times New Roman"/>
                <w:color w:val="auto"/>
                <w:highlight w:val="none"/>
              </w:rPr>
              <w:t>，Q</w:t>
            </w:r>
            <w:r>
              <w:rPr>
                <w:rFonts w:hint="default" w:ascii="Times New Roman" w:hAnsi="Times New Roman" w:eastAsia="宋体" w:cs="Times New Roman"/>
                <w:color w:val="auto"/>
                <w:highlight w:val="none"/>
                <w:vertAlign w:val="subscript"/>
              </w:rPr>
              <w:t>2</w:t>
            </w:r>
            <w:r>
              <w:rPr>
                <w:rFonts w:hint="eastAsia" w:cs="Times New Roman"/>
                <w:color w:val="auto"/>
                <w:highlight w:val="none"/>
                <w:vertAlign w:val="subscript"/>
                <w:lang w:eastAsia="zh-CN"/>
              </w:rPr>
              <w:t>，</w:t>
            </w:r>
            <w:r>
              <w:rPr>
                <w:rFonts w:hint="default" w:ascii="Times New Roman" w:hAnsi="Times New Roman" w:eastAsia="宋体" w:cs="Times New Roman"/>
                <w:color w:val="auto"/>
                <w:highlight w:val="none"/>
              </w:rPr>
              <w:t>Qn—每种危险物质的临界量，t。</w:t>
            </w:r>
          </w:p>
          <w:p w14:paraId="08FB437E">
            <w:pPr>
              <w:keepNext w:val="0"/>
              <w:keepLines w:val="0"/>
              <w:pageBreakBefore w:val="0"/>
              <w:widowControl w:val="0"/>
              <w:kinsoku/>
              <w:wordWrap/>
              <w:overflowPunct/>
              <w:topLinePunct w:val="0"/>
              <w:bidi w:val="0"/>
              <w:adjustRightInd w:val="0"/>
              <w:snapToGrid w:val="0"/>
              <w:spacing w:line="400" w:lineRule="exact"/>
              <w:ind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上式计算结果可知：本企业Q=</w:t>
            </w:r>
            <w:r>
              <w:rPr>
                <w:rFonts w:hint="eastAsia" w:cs="Times New Roman"/>
                <w:color w:val="auto"/>
                <w:highlight w:val="none"/>
                <w:lang w:val="en-US" w:eastAsia="zh-CN"/>
              </w:rPr>
              <w:t>0.106</w:t>
            </w:r>
            <w:r>
              <w:rPr>
                <w:rFonts w:hint="default" w:ascii="Times New Roman" w:hAnsi="Times New Roman" w:eastAsia="宋体" w:cs="Times New Roman"/>
                <w:color w:val="auto"/>
                <w:highlight w:val="none"/>
              </w:rPr>
              <w:t>&lt;1，风险较小。</w:t>
            </w:r>
          </w:p>
          <w:p w14:paraId="509F1691">
            <w:pPr>
              <w:keepNext w:val="0"/>
              <w:keepLines w:val="0"/>
              <w:pageBreakBefore w:val="0"/>
              <w:widowControl w:val="0"/>
              <w:numPr>
                <w:ilvl w:val="0"/>
                <w:numId w:val="0"/>
              </w:numPr>
              <w:kinsoku/>
              <w:wordWrap/>
              <w:overflowPunct/>
              <w:topLinePunct w:val="0"/>
              <w:bidi w:val="0"/>
              <w:adjustRightInd w:val="0"/>
              <w:snapToGrid w:val="0"/>
              <w:spacing w:line="400" w:lineRule="exact"/>
              <w:ind w:firstLine="482" w:firstLineChars="200"/>
              <w:textAlignment w:val="auto"/>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kern w:val="2"/>
                <w:sz w:val="24"/>
                <w:szCs w:val="24"/>
                <w:highlight w:val="none"/>
                <w:lang w:val="en-US" w:eastAsia="zh-CN" w:bidi="ar-SA"/>
              </w:rPr>
              <w:t>（3）</w:t>
            </w:r>
            <w:r>
              <w:rPr>
                <w:rFonts w:hint="default" w:ascii="Times New Roman" w:hAnsi="Times New Roman" w:eastAsia="宋体" w:cs="Times New Roman"/>
                <w:b/>
                <w:bCs/>
                <w:color w:val="auto"/>
                <w:highlight w:val="none"/>
              </w:rPr>
              <w:t>评价等级</w:t>
            </w:r>
          </w:p>
          <w:p w14:paraId="039557F8">
            <w:pPr>
              <w:pStyle w:val="48"/>
              <w:keepNext w:val="0"/>
              <w:keepLines w:val="0"/>
              <w:pageBreakBefore w:val="0"/>
              <w:widowControl w:val="0"/>
              <w:numPr>
                <w:ilvl w:val="0"/>
                <w:numId w:val="0"/>
              </w:numPr>
              <w:kinsoku/>
              <w:wordWrap/>
              <w:overflowPunct/>
              <w:topLinePunct w:val="0"/>
              <w:bidi w:val="0"/>
              <w:adjustRightInd w:val="0"/>
              <w:snapToGrid w:val="0"/>
              <w:spacing w:line="400" w:lineRule="exact"/>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表4-</w:t>
            </w:r>
            <w:r>
              <w:rPr>
                <w:rFonts w:hint="eastAsia" w:cs="Times New Roman"/>
                <w:color w:val="auto"/>
                <w:sz w:val="24"/>
                <w:highlight w:val="none"/>
                <w:lang w:val="en-US" w:eastAsia="zh-CN"/>
              </w:rPr>
              <w:t xml:space="preserve">23  </w:t>
            </w:r>
            <w:r>
              <w:rPr>
                <w:rFonts w:hint="default" w:ascii="Times New Roman" w:hAnsi="Times New Roman" w:eastAsia="宋体" w:cs="Times New Roman"/>
                <w:color w:val="auto"/>
                <w:sz w:val="24"/>
                <w:highlight w:val="none"/>
              </w:rPr>
              <w:t>评价工作等级划分</w:t>
            </w:r>
          </w:p>
          <w:tbl>
            <w:tblPr>
              <w:tblStyle w:val="36"/>
              <w:tblW w:w="813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5"/>
              <w:gridCol w:w="1628"/>
              <w:gridCol w:w="1628"/>
              <w:gridCol w:w="1628"/>
              <w:gridCol w:w="1629"/>
            </w:tblGrid>
            <w:tr w14:paraId="710B8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5" w:type="dxa"/>
                  <w:tcBorders>
                    <w:top w:val="single" w:color="auto" w:sz="12" w:space="0"/>
                    <w:left w:val="nil"/>
                    <w:bottom w:val="single" w:color="auto" w:sz="6" w:space="0"/>
                    <w:right w:val="single" w:color="auto" w:sz="6" w:space="0"/>
                  </w:tcBorders>
                </w:tcPr>
                <w:p w14:paraId="43493180">
                  <w:pPr>
                    <w:pStyle w:val="94"/>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环境风险潜势</w:t>
                  </w:r>
                </w:p>
              </w:tc>
              <w:tc>
                <w:tcPr>
                  <w:tcW w:w="1628" w:type="dxa"/>
                  <w:tcBorders>
                    <w:top w:val="single" w:color="auto" w:sz="12" w:space="0"/>
                    <w:left w:val="single" w:color="auto" w:sz="6" w:space="0"/>
                    <w:bottom w:val="single" w:color="auto" w:sz="6" w:space="0"/>
                    <w:right w:val="single" w:color="auto" w:sz="6" w:space="0"/>
                  </w:tcBorders>
                </w:tcPr>
                <w:p w14:paraId="76E620E9">
                  <w:pPr>
                    <w:pStyle w:val="94"/>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Ⅳ、Ⅳ+</w:t>
                  </w:r>
                </w:p>
              </w:tc>
              <w:tc>
                <w:tcPr>
                  <w:tcW w:w="1628" w:type="dxa"/>
                  <w:tcBorders>
                    <w:top w:val="single" w:color="auto" w:sz="12" w:space="0"/>
                    <w:left w:val="single" w:color="auto" w:sz="6" w:space="0"/>
                    <w:bottom w:val="single" w:color="auto" w:sz="6" w:space="0"/>
                    <w:right w:val="single" w:color="auto" w:sz="6" w:space="0"/>
                  </w:tcBorders>
                </w:tcPr>
                <w:p w14:paraId="2B0E82BC">
                  <w:pPr>
                    <w:pStyle w:val="94"/>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Ⅲ</w:t>
                  </w:r>
                </w:p>
              </w:tc>
              <w:tc>
                <w:tcPr>
                  <w:tcW w:w="1628" w:type="dxa"/>
                  <w:tcBorders>
                    <w:top w:val="single" w:color="auto" w:sz="12" w:space="0"/>
                    <w:left w:val="single" w:color="auto" w:sz="6" w:space="0"/>
                    <w:bottom w:val="single" w:color="auto" w:sz="6" w:space="0"/>
                    <w:right w:val="single" w:color="auto" w:sz="6" w:space="0"/>
                  </w:tcBorders>
                </w:tcPr>
                <w:p w14:paraId="6592B618">
                  <w:pPr>
                    <w:pStyle w:val="94"/>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Ⅱ</w:t>
                  </w:r>
                </w:p>
              </w:tc>
              <w:tc>
                <w:tcPr>
                  <w:tcW w:w="1629" w:type="dxa"/>
                  <w:tcBorders>
                    <w:top w:val="single" w:color="auto" w:sz="12" w:space="0"/>
                    <w:left w:val="single" w:color="auto" w:sz="6" w:space="0"/>
                    <w:bottom w:val="single" w:color="auto" w:sz="6" w:space="0"/>
                    <w:right w:val="nil"/>
                  </w:tcBorders>
                </w:tcPr>
                <w:p w14:paraId="461F8F80">
                  <w:pPr>
                    <w:pStyle w:val="94"/>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Ⅰ</w:t>
                  </w:r>
                </w:p>
              </w:tc>
            </w:tr>
            <w:tr w14:paraId="36712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5" w:type="dxa"/>
                  <w:tcBorders>
                    <w:top w:val="single" w:color="auto" w:sz="6" w:space="0"/>
                    <w:left w:val="nil"/>
                    <w:bottom w:val="single" w:color="auto" w:sz="6" w:space="0"/>
                    <w:right w:val="single" w:color="auto" w:sz="6" w:space="0"/>
                  </w:tcBorders>
                  <w:shd w:val="clear" w:color="auto" w:fill="auto"/>
                </w:tcPr>
                <w:p w14:paraId="69F0D57A">
                  <w:pPr>
                    <w:pStyle w:val="94"/>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评价工作等级</w:t>
                  </w:r>
                </w:p>
              </w:tc>
              <w:tc>
                <w:tcPr>
                  <w:tcW w:w="1628" w:type="dxa"/>
                  <w:tcBorders>
                    <w:top w:val="single" w:color="auto" w:sz="6" w:space="0"/>
                    <w:left w:val="single" w:color="auto" w:sz="6" w:space="0"/>
                    <w:bottom w:val="single" w:color="auto" w:sz="6" w:space="0"/>
                    <w:right w:val="single" w:color="auto" w:sz="6" w:space="0"/>
                  </w:tcBorders>
                  <w:shd w:val="clear" w:color="auto" w:fill="auto"/>
                </w:tcPr>
                <w:p w14:paraId="3967F100">
                  <w:pPr>
                    <w:pStyle w:val="94"/>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一</w:t>
                  </w:r>
                </w:p>
              </w:tc>
              <w:tc>
                <w:tcPr>
                  <w:tcW w:w="1628" w:type="dxa"/>
                  <w:tcBorders>
                    <w:top w:val="single" w:color="auto" w:sz="6" w:space="0"/>
                    <w:left w:val="single" w:color="auto" w:sz="6" w:space="0"/>
                    <w:bottom w:val="single" w:color="auto" w:sz="6" w:space="0"/>
                    <w:right w:val="single" w:color="auto" w:sz="6" w:space="0"/>
                  </w:tcBorders>
                  <w:shd w:val="clear" w:color="auto" w:fill="auto"/>
                </w:tcPr>
                <w:p w14:paraId="568D4EF6">
                  <w:pPr>
                    <w:pStyle w:val="94"/>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二</w:t>
                  </w:r>
                </w:p>
              </w:tc>
              <w:tc>
                <w:tcPr>
                  <w:tcW w:w="1628" w:type="dxa"/>
                  <w:tcBorders>
                    <w:top w:val="single" w:color="auto" w:sz="6" w:space="0"/>
                    <w:left w:val="single" w:color="auto" w:sz="6" w:space="0"/>
                    <w:bottom w:val="single" w:color="auto" w:sz="6" w:space="0"/>
                    <w:right w:val="single" w:color="auto" w:sz="6" w:space="0"/>
                  </w:tcBorders>
                  <w:shd w:val="clear" w:color="auto" w:fill="auto"/>
                </w:tcPr>
                <w:p w14:paraId="585A64D9">
                  <w:pPr>
                    <w:pStyle w:val="94"/>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三</w:t>
                  </w:r>
                </w:p>
              </w:tc>
              <w:tc>
                <w:tcPr>
                  <w:tcW w:w="1629" w:type="dxa"/>
                  <w:tcBorders>
                    <w:top w:val="single" w:color="auto" w:sz="6" w:space="0"/>
                    <w:left w:val="single" w:color="auto" w:sz="6" w:space="0"/>
                    <w:bottom w:val="single" w:color="auto" w:sz="6" w:space="0"/>
                    <w:right w:val="nil"/>
                  </w:tcBorders>
                  <w:shd w:val="clear" w:color="auto" w:fill="D7D7D7"/>
                </w:tcPr>
                <w:p w14:paraId="35C42293">
                  <w:pPr>
                    <w:pStyle w:val="94"/>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简单分析a</w:t>
                  </w:r>
                </w:p>
              </w:tc>
            </w:tr>
            <w:tr w14:paraId="520AB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38" w:type="dxa"/>
                  <w:gridSpan w:val="5"/>
                  <w:tcBorders>
                    <w:top w:val="single" w:color="auto" w:sz="6" w:space="0"/>
                    <w:left w:val="nil"/>
                    <w:bottom w:val="single" w:color="auto" w:sz="12" w:space="0"/>
                    <w:right w:val="nil"/>
                  </w:tcBorders>
                </w:tcPr>
                <w:p w14:paraId="2D8EF6E8">
                  <w:pPr>
                    <w:pStyle w:val="94"/>
                    <w:jc w:val="left"/>
                    <w:rPr>
                      <w:rFonts w:hint="default" w:ascii="Times New Roman" w:hAnsi="Times New Roman" w:eastAsia="宋体" w:cs="Times New Roman"/>
                      <w:color w:val="auto"/>
                      <w:highlight w:val="none"/>
                    </w:rPr>
                  </w:pPr>
                  <w:r>
                    <w:rPr>
                      <w:rFonts w:hint="eastAsia" w:cs="Times New Roman"/>
                      <w:color w:val="auto"/>
                      <w:highlight w:val="none"/>
                      <w:lang w:eastAsia="zh-CN"/>
                    </w:rPr>
                    <w:t>a.</w:t>
                  </w:r>
                  <w:r>
                    <w:rPr>
                      <w:rFonts w:hint="default" w:ascii="Times New Roman" w:hAnsi="Times New Roman" w:eastAsia="宋体" w:cs="Times New Roman"/>
                      <w:color w:val="auto"/>
                      <w:highlight w:val="none"/>
                    </w:rPr>
                    <w:t>是相对于详细评价工作内容而言，在描述危险物质、环境影响途径、环境危害后果。风险防范措施等方面给出定性的说明。见附录A。</w:t>
                  </w:r>
                </w:p>
              </w:tc>
            </w:tr>
          </w:tbl>
          <w:p w14:paraId="75CB66E2">
            <w:pPr>
              <w:keepNext w:val="0"/>
              <w:keepLines w:val="0"/>
              <w:pageBreakBefore w:val="0"/>
              <w:widowControl w:val="0"/>
              <w:kinsoku/>
              <w:wordWrap/>
              <w:overflowPunct/>
              <w:topLinePunct w:val="0"/>
              <w:bidi w:val="0"/>
              <w:spacing w:line="440" w:lineRule="exact"/>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根据对照，本企业Q＜1，环境风险较小，环境风险评价等级为简单分析；根据报告编制指南分析，本项目风险不需要做专项。</w:t>
            </w:r>
          </w:p>
          <w:p w14:paraId="7676D391">
            <w:pPr>
              <w:keepNext w:val="0"/>
              <w:keepLines w:val="0"/>
              <w:pageBreakBefore w:val="0"/>
              <w:widowControl w:val="0"/>
              <w:kinsoku/>
              <w:wordWrap/>
              <w:overflowPunct/>
              <w:topLinePunct w:val="0"/>
              <w:bidi w:val="0"/>
              <w:spacing w:line="440" w:lineRule="exact"/>
              <w:ind w:firstLine="482"/>
              <w:jc w:val="left"/>
              <w:textAlignment w:val="baseline"/>
              <w:outlineLvl w:val="1"/>
              <w:rPr>
                <w:rFonts w:hint="default" w:ascii="Times New Roman" w:hAnsi="Times New Roman" w:eastAsia="宋体" w:cs="Times New Roman"/>
                <w:b/>
                <w:color w:val="auto"/>
                <w:highlight w:val="none"/>
              </w:rPr>
            </w:pPr>
            <w:r>
              <w:rPr>
                <w:rFonts w:hint="default" w:ascii="Times New Roman" w:hAnsi="Times New Roman" w:eastAsia="宋体" w:cs="Times New Roman"/>
                <w:b/>
                <w:color w:val="auto"/>
                <w:highlight w:val="none"/>
              </w:rPr>
              <w:t>（</w:t>
            </w:r>
            <w:r>
              <w:rPr>
                <w:rFonts w:hint="default" w:ascii="Times New Roman" w:hAnsi="Times New Roman" w:eastAsia="宋体" w:cs="Times New Roman"/>
                <w:b/>
                <w:color w:val="auto"/>
                <w:highlight w:val="none"/>
                <w:lang w:val="en-US" w:eastAsia="zh-CN"/>
              </w:rPr>
              <w:t>4</w:t>
            </w:r>
            <w:r>
              <w:rPr>
                <w:rFonts w:hint="default" w:ascii="Times New Roman" w:hAnsi="Times New Roman" w:eastAsia="宋体" w:cs="Times New Roman"/>
                <w:b/>
                <w:color w:val="auto"/>
                <w:highlight w:val="none"/>
              </w:rPr>
              <w:t>）环境风险识别</w:t>
            </w:r>
          </w:p>
          <w:p w14:paraId="5EFBC881">
            <w:pPr>
              <w:keepNext w:val="0"/>
              <w:keepLines w:val="0"/>
              <w:pageBreakBefore w:val="0"/>
              <w:widowControl w:val="0"/>
              <w:kinsoku/>
              <w:wordWrap/>
              <w:overflowPunct/>
              <w:topLinePunct w:val="0"/>
              <w:bidi w:val="0"/>
              <w:snapToGrid w:val="0"/>
              <w:spacing w:line="440" w:lineRule="exact"/>
              <w:ind w:firstLine="482"/>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①物质危险性识别</w:t>
            </w:r>
          </w:p>
          <w:p w14:paraId="3E46EBCC">
            <w:pPr>
              <w:keepNext w:val="0"/>
              <w:keepLines w:val="0"/>
              <w:pageBreakBefore w:val="0"/>
              <w:widowControl w:val="0"/>
              <w:kinsoku/>
              <w:wordWrap/>
              <w:overflowPunct/>
              <w:topLinePunct w:val="0"/>
              <w:bidi w:val="0"/>
              <w:snapToGrid w:val="0"/>
              <w:spacing w:line="440" w:lineRule="exact"/>
              <w:ind w:firstLine="480"/>
              <w:rPr>
                <w:rFonts w:hint="default" w:ascii="Times New Roman" w:hAnsi="Times New Roman" w:eastAsia="宋体" w:cs="Times New Roman"/>
                <w:color w:val="auto"/>
                <w:szCs w:val="20"/>
                <w:highlight w:val="none"/>
              </w:rPr>
            </w:pPr>
            <w:r>
              <w:rPr>
                <w:rFonts w:hint="default" w:ascii="Times New Roman" w:hAnsi="Times New Roman" w:eastAsia="宋体" w:cs="Times New Roman"/>
                <w:color w:val="auto"/>
                <w:highlight w:val="none"/>
              </w:rPr>
              <w:t>根据《建设项目环境风险评价技术导则》（</w:t>
            </w:r>
            <w:r>
              <w:rPr>
                <w:rFonts w:hint="eastAsia" w:cs="Times New Roman"/>
                <w:color w:val="auto"/>
                <w:highlight w:val="none"/>
                <w:lang w:eastAsia="zh-CN"/>
              </w:rPr>
              <w:t xml:space="preserve">HJ </w:t>
            </w:r>
            <w:r>
              <w:rPr>
                <w:rFonts w:hint="default" w:ascii="Times New Roman" w:hAnsi="Times New Roman" w:eastAsia="宋体" w:cs="Times New Roman"/>
                <w:color w:val="auto"/>
                <w:highlight w:val="none"/>
              </w:rPr>
              <w:t>169-2018）附录B和《企业突发环境事件风险分级方法》（</w:t>
            </w:r>
            <w:r>
              <w:rPr>
                <w:rFonts w:hint="eastAsia" w:cs="Times New Roman"/>
                <w:color w:val="auto"/>
                <w:highlight w:val="none"/>
                <w:lang w:eastAsia="zh-CN"/>
              </w:rPr>
              <w:t xml:space="preserve">HJ </w:t>
            </w:r>
            <w:r>
              <w:rPr>
                <w:rFonts w:hint="default" w:ascii="Times New Roman" w:hAnsi="Times New Roman" w:eastAsia="宋体" w:cs="Times New Roman"/>
                <w:color w:val="auto"/>
                <w:highlight w:val="none"/>
              </w:rPr>
              <w:t>941-2018），</w:t>
            </w:r>
            <w:r>
              <w:rPr>
                <w:rFonts w:hint="eastAsia" w:cs="Times New Roman"/>
                <w:color w:val="auto"/>
                <w:highlight w:val="none"/>
                <w:lang w:eastAsia="zh-CN"/>
              </w:rPr>
              <w:t>厂区</w:t>
            </w:r>
            <w:r>
              <w:rPr>
                <w:rFonts w:hint="default" w:ascii="Times New Roman" w:hAnsi="Times New Roman" w:eastAsia="宋体" w:cs="Times New Roman"/>
                <w:color w:val="auto"/>
                <w:highlight w:val="none"/>
              </w:rPr>
              <w:t>风险物质主要为</w:t>
            </w:r>
            <w:r>
              <w:rPr>
                <w:rFonts w:hint="eastAsia" w:cs="Times New Roman"/>
                <w:color w:val="auto"/>
                <w:highlight w:val="none"/>
                <w:lang w:eastAsia="zh-CN"/>
              </w:rPr>
              <w:t>清洗剂、渗透剂、显像剂、</w:t>
            </w:r>
            <w:r>
              <w:rPr>
                <w:rFonts w:hint="default" w:ascii="Times New Roman" w:hAnsi="Times New Roman" w:eastAsia="宋体" w:cs="Times New Roman"/>
                <w:color w:val="auto"/>
                <w:highlight w:val="none"/>
                <w:lang w:eastAsia="zh-CN"/>
              </w:rPr>
              <w:t>危险废物</w:t>
            </w:r>
            <w:r>
              <w:rPr>
                <w:rFonts w:hint="default" w:ascii="Times New Roman" w:hAnsi="Times New Roman" w:eastAsia="宋体" w:cs="Times New Roman"/>
                <w:color w:val="auto"/>
                <w:highlight w:val="none"/>
              </w:rPr>
              <w:t>等。</w:t>
            </w:r>
          </w:p>
          <w:p w14:paraId="0CDB3E6A">
            <w:pPr>
              <w:keepNext w:val="0"/>
              <w:keepLines w:val="0"/>
              <w:pageBreakBefore w:val="0"/>
              <w:widowControl w:val="0"/>
              <w:kinsoku/>
              <w:wordWrap/>
              <w:overflowPunct/>
              <w:topLinePunct w:val="0"/>
              <w:bidi w:val="0"/>
              <w:snapToGrid w:val="0"/>
              <w:spacing w:line="440" w:lineRule="exact"/>
              <w:ind w:firstLine="482"/>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②生产系统危险性识别</w:t>
            </w:r>
          </w:p>
          <w:p w14:paraId="184FF26F">
            <w:pPr>
              <w:keepNext w:val="0"/>
              <w:keepLines w:val="0"/>
              <w:pageBreakBefore w:val="0"/>
              <w:widowControl w:val="0"/>
              <w:kinsoku/>
              <w:wordWrap/>
              <w:overflowPunct/>
              <w:topLinePunct w:val="0"/>
              <w:bidi w:val="0"/>
              <w:snapToGrid w:val="0"/>
              <w:spacing w:line="440" w:lineRule="exact"/>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本项目</w:t>
            </w:r>
            <w:r>
              <w:rPr>
                <w:rFonts w:hint="default" w:ascii="Times New Roman" w:hAnsi="Times New Roman" w:eastAsia="宋体" w:cs="Times New Roman"/>
                <w:color w:val="auto"/>
                <w:highlight w:val="none"/>
                <w:lang w:eastAsia="zh-CN"/>
              </w:rPr>
              <w:t>生产</w:t>
            </w:r>
            <w:r>
              <w:rPr>
                <w:rFonts w:hint="default" w:ascii="Times New Roman" w:hAnsi="Times New Roman" w:eastAsia="宋体" w:cs="Times New Roman"/>
                <w:color w:val="auto"/>
                <w:highlight w:val="none"/>
              </w:rPr>
              <w:t>过程中存在的环境风险主要有以下几方面：</w:t>
            </w:r>
          </w:p>
          <w:p w14:paraId="5C6B89C6">
            <w:pPr>
              <w:keepNext w:val="0"/>
              <w:keepLines w:val="0"/>
              <w:pageBreakBefore w:val="0"/>
              <w:widowControl w:val="0"/>
              <w:kinsoku/>
              <w:wordWrap/>
              <w:overflowPunct/>
              <w:topLinePunct w:val="0"/>
              <w:bidi w:val="0"/>
              <w:snapToGrid w:val="0"/>
              <w:spacing w:line="440" w:lineRule="exact"/>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lang w:val="en-US" w:eastAsia="zh-CN"/>
              </w:rPr>
              <w:t>a.</w:t>
            </w:r>
            <w:r>
              <w:rPr>
                <w:rFonts w:hint="eastAsia" w:cs="Times New Roman"/>
                <w:color w:val="auto"/>
                <w:highlight w:val="none"/>
                <w:lang w:eastAsia="zh-CN"/>
              </w:rPr>
              <w:t>清洗剂、渗透剂、显像剂</w:t>
            </w:r>
            <w:r>
              <w:rPr>
                <w:rFonts w:hint="default" w:ascii="Times New Roman" w:hAnsi="Times New Roman" w:eastAsia="宋体" w:cs="Times New Roman"/>
                <w:color w:val="auto"/>
                <w:highlight w:val="none"/>
              </w:rPr>
              <w:t>是易燃物质，使用或储存不当时，易造成火灾、爆炸。</w:t>
            </w:r>
          </w:p>
          <w:p w14:paraId="6AE8100E">
            <w:pPr>
              <w:keepNext w:val="0"/>
              <w:keepLines w:val="0"/>
              <w:pageBreakBefore w:val="0"/>
              <w:widowControl w:val="0"/>
              <w:kinsoku/>
              <w:wordWrap/>
              <w:overflowPunct/>
              <w:topLinePunct w:val="0"/>
              <w:bidi w:val="0"/>
              <w:snapToGrid w:val="0"/>
              <w:spacing w:line="440" w:lineRule="exact"/>
              <w:ind w:firstLine="480"/>
              <w:rPr>
                <w:rFonts w:hint="default" w:ascii="Times New Roman" w:hAnsi="Times New Roman" w:eastAsia="宋体" w:cs="Times New Roman"/>
                <w:color w:val="auto"/>
                <w:highlight w:val="none"/>
                <w:lang w:val="en-US" w:eastAsia="zh-CN"/>
              </w:rPr>
            </w:pPr>
            <w:r>
              <w:rPr>
                <w:rFonts w:hint="eastAsia" w:cs="Times New Roman"/>
                <w:color w:val="auto"/>
                <w:highlight w:val="none"/>
                <w:lang w:val="en-US" w:eastAsia="zh-CN"/>
              </w:rPr>
              <w:t>b.</w:t>
            </w:r>
            <w:r>
              <w:rPr>
                <w:rFonts w:hint="eastAsia" w:eastAsia="宋体" w:cs="Times New Roman"/>
                <w:color w:val="auto"/>
                <w:highlight w:val="none"/>
                <w:lang w:val="en-US" w:eastAsia="zh-CN"/>
              </w:rPr>
              <w:t>粉尘悬浮在空气中的粉尘达到爆炸浓度，受静电、摩擦火花、高温设备影响造成粉尘爆炸。</w:t>
            </w:r>
          </w:p>
          <w:p w14:paraId="6EDA0116">
            <w:pPr>
              <w:keepNext w:val="0"/>
              <w:keepLines w:val="0"/>
              <w:pageBreakBefore w:val="0"/>
              <w:widowControl w:val="0"/>
              <w:kinsoku/>
              <w:wordWrap/>
              <w:overflowPunct/>
              <w:topLinePunct w:val="0"/>
              <w:bidi w:val="0"/>
              <w:snapToGrid w:val="0"/>
              <w:spacing w:line="440" w:lineRule="exact"/>
              <w:ind w:firstLine="482"/>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③危险物质向环境转移的途径识别</w:t>
            </w:r>
          </w:p>
          <w:p w14:paraId="486A06F5">
            <w:pPr>
              <w:keepNext w:val="0"/>
              <w:keepLines w:val="0"/>
              <w:pageBreakBefore w:val="0"/>
              <w:widowControl w:val="0"/>
              <w:kinsoku/>
              <w:wordWrap/>
              <w:overflowPunct/>
              <w:topLinePunct w:val="0"/>
              <w:bidi w:val="0"/>
              <w:snapToGrid w:val="0"/>
              <w:spacing w:line="440" w:lineRule="exact"/>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本项目危险物质在事故情形下对环境的影响途径具体见</w:t>
            </w:r>
            <w:r>
              <w:rPr>
                <w:rFonts w:hint="eastAsia" w:cs="Times New Roman"/>
                <w:color w:val="auto"/>
                <w:highlight w:val="none"/>
                <w:lang w:val="en-US" w:eastAsia="zh-CN"/>
              </w:rPr>
              <w:t>下表</w:t>
            </w:r>
            <w:r>
              <w:rPr>
                <w:rFonts w:hint="default" w:ascii="Times New Roman" w:hAnsi="Times New Roman" w:eastAsia="宋体" w:cs="Times New Roman"/>
                <w:color w:val="auto"/>
                <w:highlight w:val="none"/>
              </w:rPr>
              <w:t>。</w:t>
            </w:r>
          </w:p>
          <w:p w14:paraId="5EF5EC70">
            <w:pPr>
              <w:pStyle w:val="48"/>
              <w:keepNext w:val="0"/>
              <w:keepLines w:val="0"/>
              <w:pageBreakBefore w:val="0"/>
              <w:widowControl w:val="0"/>
              <w:numPr>
                <w:ilvl w:val="0"/>
                <w:numId w:val="0"/>
              </w:numPr>
              <w:kinsoku/>
              <w:wordWrap/>
              <w:overflowPunct/>
              <w:topLinePunct w:val="0"/>
              <w:bidi w:val="0"/>
              <w:spacing w:line="440" w:lineRule="exact"/>
              <w:rPr>
                <w:rFonts w:hint="default" w:ascii="Times New Roman" w:hAnsi="Times New Roman" w:eastAsia="宋体" w:cs="Times New Roman"/>
                <w:color w:val="auto"/>
                <w:highlight w:val="none"/>
              </w:rPr>
            </w:pPr>
            <w:r>
              <w:rPr>
                <w:rFonts w:hint="default" w:ascii="Times New Roman" w:hAnsi="Times New Roman" w:eastAsia="宋体" w:cs="Times New Roman"/>
                <w:color w:val="auto"/>
                <w:sz w:val="24"/>
                <w:highlight w:val="none"/>
              </w:rPr>
              <w:t>表4-</w:t>
            </w:r>
            <w:r>
              <w:rPr>
                <w:rFonts w:hint="eastAsia" w:cs="Times New Roman"/>
                <w:color w:val="auto"/>
                <w:sz w:val="24"/>
                <w:highlight w:val="none"/>
                <w:lang w:val="en-US" w:eastAsia="zh-CN"/>
              </w:rPr>
              <w:t xml:space="preserve">24  </w:t>
            </w:r>
            <w:r>
              <w:rPr>
                <w:rFonts w:hint="default" w:ascii="Times New Roman" w:hAnsi="Times New Roman" w:eastAsia="宋体" w:cs="Times New Roman"/>
                <w:color w:val="auto"/>
                <w:sz w:val="24"/>
                <w:highlight w:val="none"/>
              </w:rPr>
              <w:t>本项目环境风险识别表</w:t>
            </w:r>
          </w:p>
          <w:tbl>
            <w:tblPr>
              <w:tblStyle w:val="36"/>
              <w:tblW w:w="5000"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494"/>
              <w:gridCol w:w="1053"/>
              <w:gridCol w:w="1957"/>
              <w:gridCol w:w="1224"/>
              <w:gridCol w:w="2027"/>
              <w:gridCol w:w="1532"/>
            </w:tblGrid>
            <w:tr w14:paraId="65B7F9C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98" w:type="pct"/>
                  <w:tcBorders>
                    <w:tl2br w:val="nil"/>
                    <w:tr2bl w:val="nil"/>
                  </w:tcBorders>
                  <w:vAlign w:val="center"/>
                </w:tcPr>
                <w:p w14:paraId="17EAD826">
                  <w:pPr>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宋体" w:cs="Times New Roman"/>
                      <w:b/>
                      <w:bCs/>
                      <w:color w:val="auto"/>
                      <w:sz w:val="21"/>
                      <w:szCs w:val="21"/>
                      <w:highlight w:val="none"/>
                      <w:lang w:val="zh-CN"/>
                    </w:rPr>
                  </w:pPr>
                  <w:r>
                    <w:rPr>
                      <w:rFonts w:hint="default" w:ascii="Times New Roman" w:hAnsi="Times New Roman" w:eastAsia="宋体" w:cs="Times New Roman"/>
                      <w:b/>
                      <w:bCs/>
                      <w:color w:val="auto"/>
                      <w:sz w:val="21"/>
                      <w:szCs w:val="21"/>
                      <w:highlight w:val="none"/>
                      <w:lang w:val="zh-CN"/>
                    </w:rPr>
                    <w:t>序号</w:t>
                  </w:r>
                </w:p>
              </w:tc>
              <w:tc>
                <w:tcPr>
                  <w:tcW w:w="635" w:type="pct"/>
                  <w:tcBorders>
                    <w:tl2br w:val="nil"/>
                    <w:tr2bl w:val="nil"/>
                  </w:tcBorders>
                  <w:vAlign w:val="center"/>
                </w:tcPr>
                <w:p w14:paraId="789EF026">
                  <w:pPr>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宋体" w:cs="Times New Roman"/>
                      <w:b/>
                      <w:bCs/>
                      <w:color w:val="auto"/>
                      <w:sz w:val="21"/>
                      <w:szCs w:val="21"/>
                      <w:highlight w:val="none"/>
                      <w:lang w:val="zh-CN"/>
                    </w:rPr>
                  </w:pPr>
                  <w:r>
                    <w:rPr>
                      <w:rFonts w:hint="default" w:ascii="Times New Roman" w:hAnsi="Times New Roman" w:eastAsia="宋体" w:cs="Times New Roman"/>
                      <w:b/>
                      <w:bCs/>
                      <w:color w:val="auto"/>
                      <w:sz w:val="21"/>
                      <w:szCs w:val="21"/>
                      <w:highlight w:val="none"/>
                      <w:lang w:val="zh-CN"/>
                    </w:rPr>
                    <w:t>风险源</w:t>
                  </w:r>
                </w:p>
              </w:tc>
              <w:tc>
                <w:tcPr>
                  <w:tcW w:w="1180" w:type="pct"/>
                  <w:tcBorders>
                    <w:tl2br w:val="nil"/>
                    <w:tr2bl w:val="nil"/>
                  </w:tcBorders>
                  <w:vAlign w:val="center"/>
                </w:tcPr>
                <w:p w14:paraId="53C2483D">
                  <w:pPr>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宋体" w:cs="Times New Roman"/>
                      <w:b/>
                      <w:bCs/>
                      <w:color w:val="auto"/>
                      <w:sz w:val="21"/>
                      <w:szCs w:val="21"/>
                      <w:highlight w:val="none"/>
                      <w:lang w:val="zh-CN"/>
                    </w:rPr>
                  </w:pPr>
                  <w:r>
                    <w:rPr>
                      <w:rFonts w:hint="default" w:ascii="Times New Roman" w:hAnsi="Times New Roman" w:eastAsia="宋体" w:cs="Times New Roman"/>
                      <w:b/>
                      <w:bCs/>
                      <w:color w:val="auto"/>
                      <w:sz w:val="21"/>
                      <w:szCs w:val="21"/>
                      <w:highlight w:val="none"/>
                      <w:lang w:val="zh-CN"/>
                    </w:rPr>
                    <w:t>主要危险物质</w:t>
                  </w:r>
                </w:p>
              </w:tc>
              <w:tc>
                <w:tcPr>
                  <w:tcW w:w="738" w:type="pct"/>
                  <w:tcBorders>
                    <w:tl2br w:val="nil"/>
                    <w:tr2bl w:val="nil"/>
                  </w:tcBorders>
                  <w:vAlign w:val="center"/>
                </w:tcPr>
                <w:p w14:paraId="102D2E8F">
                  <w:pPr>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宋体" w:cs="Times New Roman"/>
                      <w:b/>
                      <w:bCs/>
                      <w:color w:val="auto"/>
                      <w:sz w:val="21"/>
                      <w:szCs w:val="21"/>
                      <w:highlight w:val="none"/>
                      <w:lang w:val="zh-CN"/>
                    </w:rPr>
                  </w:pPr>
                  <w:r>
                    <w:rPr>
                      <w:rFonts w:hint="default" w:ascii="Times New Roman" w:hAnsi="Times New Roman" w:eastAsia="宋体" w:cs="Times New Roman"/>
                      <w:b/>
                      <w:bCs/>
                      <w:color w:val="auto"/>
                      <w:sz w:val="21"/>
                      <w:szCs w:val="21"/>
                      <w:highlight w:val="none"/>
                      <w:lang w:val="zh-CN"/>
                    </w:rPr>
                    <w:t>环境风险类型</w:t>
                  </w:r>
                </w:p>
              </w:tc>
              <w:tc>
                <w:tcPr>
                  <w:tcW w:w="1222" w:type="pct"/>
                  <w:tcBorders>
                    <w:tl2br w:val="nil"/>
                    <w:tr2bl w:val="nil"/>
                  </w:tcBorders>
                  <w:vAlign w:val="center"/>
                </w:tcPr>
                <w:p w14:paraId="6ABD5423">
                  <w:pPr>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宋体" w:cs="Times New Roman"/>
                      <w:b/>
                      <w:bCs/>
                      <w:color w:val="auto"/>
                      <w:sz w:val="21"/>
                      <w:szCs w:val="21"/>
                      <w:highlight w:val="none"/>
                      <w:lang w:val="zh-CN"/>
                    </w:rPr>
                  </w:pPr>
                  <w:r>
                    <w:rPr>
                      <w:rFonts w:hint="default" w:ascii="Times New Roman" w:hAnsi="Times New Roman" w:eastAsia="宋体" w:cs="Times New Roman"/>
                      <w:b/>
                      <w:bCs/>
                      <w:color w:val="auto"/>
                      <w:sz w:val="21"/>
                      <w:szCs w:val="21"/>
                      <w:highlight w:val="none"/>
                      <w:lang w:val="zh-CN"/>
                    </w:rPr>
                    <w:t>环境影响途径</w:t>
                  </w:r>
                </w:p>
              </w:tc>
              <w:tc>
                <w:tcPr>
                  <w:tcW w:w="924" w:type="pct"/>
                  <w:tcBorders>
                    <w:tl2br w:val="nil"/>
                    <w:tr2bl w:val="nil"/>
                  </w:tcBorders>
                  <w:vAlign w:val="center"/>
                </w:tcPr>
                <w:p w14:paraId="21D997EF">
                  <w:pPr>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宋体" w:cs="Times New Roman"/>
                      <w:b/>
                      <w:bCs/>
                      <w:color w:val="auto"/>
                      <w:sz w:val="21"/>
                      <w:szCs w:val="21"/>
                      <w:highlight w:val="none"/>
                      <w:lang w:val="zh-CN"/>
                    </w:rPr>
                  </w:pPr>
                  <w:r>
                    <w:rPr>
                      <w:rFonts w:hint="default" w:ascii="Times New Roman" w:hAnsi="Times New Roman" w:eastAsia="宋体" w:cs="Times New Roman"/>
                      <w:b/>
                      <w:bCs/>
                      <w:color w:val="auto"/>
                      <w:sz w:val="21"/>
                      <w:szCs w:val="21"/>
                      <w:highlight w:val="none"/>
                      <w:lang w:val="zh-CN"/>
                    </w:rPr>
                    <w:t>可能受影响的环境敏感目标</w:t>
                  </w:r>
                </w:p>
              </w:tc>
            </w:tr>
            <w:tr w14:paraId="404D582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98" w:type="pct"/>
                  <w:tcBorders>
                    <w:tl2br w:val="nil"/>
                    <w:tr2bl w:val="nil"/>
                  </w:tcBorders>
                  <w:vAlign w:val="center"/>
                </w:tcPr>
                <w:p w14:paraId="2902BACA">
                  <w:pPr>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宋体" w:cs="Times New Roman"/>
                      <w:color w:val="auto"/>
                      <w:sz w:val="21"/>
                      <w:szCs w:val="21"/>
                      <w:highlight w:val="none"/>
                      <w:lang w:val="zh-CN"/>
                    </w:rPr>
                  </w:pPr>
                  <w:r>
                    <w:rPr>
                      <w:rFonts w:hint="default" w:ascii="Times New Roman" w:hAnsi="Times New Roman" w:eastAsia="宋体" w:cs="Times New Roman"/>
                      <w:color w:val="auto"/>
                      <w:sz w:val="21"/>
                      <w:szCs w:val="21"/>
                      <w:highlight w:val="none"/>
                      <w:lang w:val="zh-CN"/>
                    </w:rPr>
                    <w:t>1</w:t>
                  </w:r>
                </w:p>
              </w:tc>
              <w:tc>
                <w:tcPr>
                  <w:tcW w:w="635" w:type="pct"/>
                  <w:tcBorders>
                    <w:tl2br w:val="nil"/>
                    <w:tr2bl w:val="nil"/>
                  </w:tcBorders>
                  <w:vAlign w:val="center"/>
                </w:tcPr>
                <w:p w14:paraId="29FE5209">
                  <w:pPr>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eastAsia" w:ascii="Times New Roman" w:hAnsi="Times New Roman" w:eastAsia="宋体" w:cs="Times New Roman"/>
                      <w:color w:val="auto"/>
                      <w:sz w:val="21"/>
                      <w:szCs w:val="21"/>
                      <w:highlight w:val="none"/>
                      <w:lang w:val="zh-CN" w:eastAsia="zh-CN"/>
                    </w:rPr>
                  </w:pPr>
                  <w:r>
                    <w:rPr>
                      <w:rFonts w:hint="eastAsia" w:cs="Times New Roman"/>
                      <w:color w:val="auto"/>
                      <w:sz w:val="21"/>
                      <w:szCs w:val="21"/>
                      <w:highlight w:val="none"/>
                      <w:lang w:val="en-US" w:eastAsia="zh-CN"/>
                    </w:rPr>
                    <w:t>防爆柜</w:t>
                  </w:r>
                </w:p>
              </w:tc>
              <w:tc>
                <w:tcPr>
                  <w:tcW w:w="1180" w:type="pct"/>
                  <w:tcBorders>
                    <w:tl2br w:val="nil"/>
                    <w:tr2bl w:val="nil"/>
                  </w:tcBorders>
                  <w:vAlign w:val="center"/>
                </w:tcPr>
                <w:p w14:paraId="01CC78E9">
                  <w:pPr>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清洗剂、渗透剂、显像剂</w:t>
                  </w:r>
                </w:p>
              </w:tc>
              <w:tc>
                <w:tcPr>
                  <w:tcW w:w="738" w:type="pct"/>
                  <w:tcBorders>
                    <w:tl2br w:val="nil"/>
                    <w:tr2bl w:val="nil"/>
                  </w:tcBorders>
                  <w:vAlign w:val="center"/>
                </w:tcPr>
                <w:p w14:paraId="6ECAC885">
                  <w:pPr>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eastAsia" w:ascii="Times New Roman" w:hAnsi="Times New Roman" w:eastAsia="宋体" w:cs="Times New Roman"/>
                      <w:color w:val="auto"/>
                      <w:sz w:val="21"/>
                      <w:szCs w:val="21"/>
                      <w:highlight w:val="none"/>
                      <w:lang w:val="zh-CN" w:eastAsia="zh-CN"/>
                    </w:rPr>
                  </w:pPr>
                  <w:r>
                    <w:rPr>
                      <w:rFonts w:hint="default" w:ascii="Times New Roman" w:hAnsi="Times New Roman" w:eastAsia="宋体" w:cs="Times New Roman"/>
                      <w:color w:val="auto"/>
                      <w:sz w:val="21"/>
                      <w:szCs w:val="21"/>
                      <w:highlight w:val="none"/>
                    </w:rPr>
                    <w:t>泄漏</w:t>
                  </w:r>
                  <w:r>
                    <w:rPr>
                      <w:rFonts w:hint="eastAsia"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火灾</w:t>
                  </w:r>
                </w:p>
              </w:tc>
              <w:tc>
                <w:tcPr>
                  <w:tcW w:w="1222" w:type="pct"/>
                  <w:tcBorders>
                    <w:tl2br w:val="nil"/>
                    <w:tr2bl w:val="nil"/>
                  </w:tcBorders>
                  <w:vAlign w:val="center"/>
                </w:tcPr>
                <w:p w14:paraId="4C88178F">
                  <w:pPr>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宋体" w:cs="Times New Roman"/>
                      <w:color w:val="auto"/>
                      <w:sz w:val="21"/>
                      <w:szCs w:val="21"/>
                      <w:highlight w:val="none"/>
                      <w:lang w:val="zh-CN"/>
                    </w:rPr>
                  </w:pPr>
                  <w:r>
                    <w:rPr>
                      <w:rFonts w:hint="default" w:ascii="Times New Roman" w:hAnsi="Times New Roman" w:eastAsia="宋体" w:cs="Times New Roman"/>
                      <w:color w:val="auto"/>
                      <w:sz w:val="21"/>
                      <w:szCs w:val="21"/>
                      <w:highlight w:val="none"/>
                      <w:lang w:val="zh-CN"/>
                    </w:rPr>
                    <w:t>燃烧次生伴生、垂直入渗</w:t>
                  </w:r>
                </w:p>
              </w:tc>
              <w:tc>
                <w:tcPr>
                  <w:tcW w:w="924" w:type="pct"/>
                  <w:tcBorders>
                    <w:tl2br w:val="nil"/>
                    <w:tr2bl w:val="nil"/>
                  </w:tcBorders>
                  <w:vAlign w:val="center"/>
                </w:tcPr>
                <w:p w14:paraId="5C443573">
                  <w:pPr>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宋体" w:cs="Times New Roman"/>
                      <w:color w:val="auto"/>
                      <w:sz w:val="21"/>
                      <w:szCs w:val="21"/>
                      <w:highlight w:val="none"/>
                      <w:lang w:val="zh-CN"/>
                    </w:rPr>
                  </w:pPr>
                  <w:r>
                    <w:rPr>
                      <w:rFonts w:hint="default" w:ascii="Times New Roman" w:hAnsi="Times New Roman" w:eastAsia="宋体" w:cs="Times New Roman"/>
                      <w:color w:val="auto"/>
                      <w:sz w:val="21"/>
                      <w:szCs w:val="21"/>
                      <w:highlight w:val="none"/>
                      <w:lang w:val="zh-CN"/>
                    </w:rPr>
                    <w:t>土壤、地下水</w:t>
                  </w:r>
                </w:p>
              </w:tc>
            </w:tr>
            <w:tr w14:paraId="2468A7E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98" w:type="pct"/>
                  <w:tcBorders>
                    <w:tl2br w:val="nil"/>
                    <w:tr2bl w:val="nil"/>
                  </w:tcBorders>
                  <w:vAlign w:val="center"/>
                </w:tcPr>
                <w:p w14:paraId="5D17B564">
                  <w:pPr>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2</w:t>
                  </w:r>
                </w:p>
              </w:tc>
              <w:tc>
                <w:tcPr>
                  <w:tcW w:w="635" w:type="pct"/>
                  <w:tcBorders>
                    <w:tl2br w:val="nil"/>
                    <w:tr2bl w:val="nil"/>
                  </w:tcBorders>
                  <w:vAlign w:val="center"/>
                </w:tcPr>
                <w:p w14:paraId="4E3EF1BC">
                  <w:pPr>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丙烷房</w:t>
                  </w:r>
                </w:p>
              </w:tc>
              <w:tc>
                <w:tcPr>
                  <w:tcW w:w="1180" w:type="pct"/>
                  <w:tcBorders>
                    <w:tl2br w:val="nil"/>
                    <w:tr2bl w:val="nil"/>
                  </w:tcBorders>
                  <w:vAlign w:val="center"/>
                </w:tcPr>
                <w:p w14:paraId="467FCDA6">
                  <w:pPr>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丙烷</w:t>
                  </w:r>
                </w:p>
              </w:tc>
              <w:tc>
                <w:tcPr>
                  <w:tcW w:w="1224" w:type="dxa"/>
                  <w:tcBorders>
                    <w:tl2br w:val="nil"/>
                    <w:tr2bl w:val="nil"/>
                  </w:tcBorders>
                  <w:vAlign w:val="center"/>
                </w:tcPr>
                <w:p w14:paraId="0CEF7F0E">
                  <w:pPr>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泄漏</w:t>
                  </w:r>
                  <w:r>
                    <w:rPr>
                      <w:rFonts w:hint="eastAsia"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火灾</w:t>
                  </w:r>
                </w:p>
              </w:tc>
              <w:tc>
                <w:tcPr>
                  <w:tcW w:w="2027" w:type="dxa"/>
                  <w:tcBorders>
                    <w:tl2br w:val="nil"/>
                    <w:tr2bl w:val="nil"/>
                  </w:tcBorders>
                  <w:vAlign w:val="center"/>
                </w:tcPr>
                <w:p w14:paraId="1A0D148B">
                  <w:pPr>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宋体" w:cs="Times New Roman"/>
                      <w:color w:val="auto"/>
                      <w:sz w:val="21"/>
                      <w:szCs w:val="21"/>
                      <w:highlight w:val="none"/>
                      <w:lang w:val="zh-CN"/>
                    </w:rPr>
                  </w:pPr>
                  <w:r>
                    <w:rPr>
                      <w:rFonts w:hint="default" w:ascii="Times New Roman" w:hAnsi="Times New Roman" w:eastAsia="宋体" w:cs="Times New Roman"/>
                      <w:color w:val="auto"/>
                      <w:sz w:val="21"/>
                      <w:szCs w:val="21"/>
                      <w:highlight w:val="none"/>
                      <w:lang w:val="zh-CN"/>
                    </w:rPr>
                    <w:t>燃烧次生伴生、垂直入渗</w:t>
                  </w:r>
                </w:p>
              </w:tc>
              <w:tc>
                <w:tcPr>
                  <w:tcW w:w="1532" w:type="dxa"/>
                  <w:tcBorders>
                    <w:tl2br w:val="nil"/>
                    <w:tr2bl w:val="nil"/>
                  </w:tcBorders>
                  <w:vAlign w:val="center"/>
                </w:tcPr>
                <w:p w14:paraId="5C9E2DEE">
                  <w:pPr>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宋体" w:cs="Times New Roman"/>
                      <w:color w:val="auto"/>
                      <w:sz w:val="21"/>
                      <w:szCs w:val="21"/>
                      <w:highlight w:val="none"/>
                      <w:lang w:val="zh-CN"/>
                    </w:rPr>
                  </w:pPr>
                  <w:r>
                    <w:rPr>
                      <w:rFonts w:hint="default" w:ascii="Times New Roman" w:hAnsi="Times New Roman" w:eastAsia="宋体" w:cs="Times New Roman"/>
                      <w:color w:val="auto"/>
                      <w:sz w:val="21"/>
                      <w:szCs w:val="21"/>
                      <w:highlight w:val="none"/>
                      <w:lang w:val="zh-CN"/>
                    </w:rPr>
                    <w:t>土壤、地下水</w:t>
                  </w:r>
                </w:p>
              </w:tc>
            </w:tr>
            <w:tr w14:paraId="6FDBB347">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298" w:type="pct"/>
                  <w:tcBorders>
                    <w:tl2br w:val="nil"/>
                    <w:tr2bl w:val="nil"/>
                  </w:tcBorders>
                  <w:vAlign w:val="center"/>
                </w:tcPr>
                <w:p w14:paraId="653E7D87">
                  <w:pPr>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宋体" w:cs="Times New Roman"/>
                      <w:color w:val="auto"/>
                      <w:sz w:val="21"/>
                      <w:szCs w:val="21"/>
                      <w:highlight w:val="none"/>
                      <w:lang w:eastAsia="zh-CN"/>
                    </w:rPr>
                  </w:pPr>
                  <w:r>
                    <w:rPr>
                      <w:rFonts w:hint="eastAsia" w:cs="Times New Roman"/>
                      <w:color w:val="auto"/>
                      <w:sz w:val="21"/>
                      <w:szCs w:val="21"/>
                      <w:highlight w:val="none"/>
                      <w:lang w:val="en-US" w:eastAsia="zh-CN"/>
                    </w:rPr>
                    <w:t>3</w:t>
                  </w:r>
                </w:p>
              </w:tc>
              <w:tc>
                <w:tcPr>
                  <w:tcW w:w="635" w:type="pct"/>
                  <w:tcBorders>
                    <w:tl2br w:val="nil"/>
                    <w:tr2bl w:val="nil"/>
                  </w:tcBorders>
                  <w:vAlign w:val="center"/>
                </w:tcPr>
                <w:p w14:paraId="73AF88DB">
                  <w:pPr>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zh-CN"/>
                    </w:rPr>
                    <w:t>危废暂存库</w:t>
                  </w:r>
                </w:p>
              </w:tc>
              <w:tc>
                <w:tcPr>
                  <w:tcW w:w="1180" w:type="pct"/>
                  <w:tcBorders>
                    <w:tl2br w:val="nil"/>
                    <w:tr2bl w:val="nil"/>
                  </w:tcBorders>
                  <w:vAlign w:val="center"/>
                </w:tcPr>
                <w:p w14:paraId="461F36CD">
                  <w:pPr>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宋体" w:cs="Times New Roman"/>
                      <w:color w:val="auto"/>
                      <w:sz w:val="21"/>
                      <w:szCs w:val="21"/>
                      <w:highlight w:val="none"/>
                      <w:lang w:val="zh-CN"/>
                    </w:rPr>
                  </w:pPr>
                  <w:r>
                    <w:rPr>
                      <w:rFonts w:hint="default" w:ascii="Times New Roman" w:hAnsi="Times New Roman" w:eastAsia="宋体" w:cs="Times New Roman"/>
                      <w:color w:val="auto"/>
                      <w:sz w:val="21"/>
                      <w:szCs w:val="21"/>
                      <w:highlight w:val="none"/>
                      <w:lang w:val="zh-CN"/>
                    </w:rPr>
                    <w:t>危险废物</w:t>
                  </w:r>
                </w:p>
              </w:tc>
              <w:tc>
                <w:tcPr>
                  <w:tcW w:w="738" w:type="pct"/>
                  <w:tcBorders>
                    <w:tl2br w:val="nil"/>
                    <w:tr2bl w:val="nil"/>
                  </w:tcBorders>
                  <w:shd w:val="clear" w:color="auto" w:fill="auto"/>
                  <w:vAlign w:val="center"/>
                </w:tcPr>
                <w:p w14:paraId="034FA25A">
                  <w:pPr>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宋体" w:cs="Times New Roman"/>
                      <w:color w:val="auto"/>
                      <w:kern w:val="2"/>
                      <w:sz w:val="21"/>
                      <w:szCs w:val="21"/>
                      <w:highlight w:val="none"/>
                      <w:lang w:val="zh-CN" w:eastAsia="zh-CN" w:bidi="ar-SA"/>
                    </w:rPr>
                  </w:pPr>
                  <w:r>
                    <w:rPr>
                      <w:rFonts w:hint="default" w:ascii="Times New Roman" w:hAnsi="Times New Roman" w:eastAsia="宋体" w:cs="Times New Roman"/>
                      <w:color w:val="auto"/>
                      <w:sz w:val="21"/>
                      <w:szCs w:val="21"/>
                      <w:highlight w:val="none"/>
                    </w:rPr>
                    <w:t>泄漏</w:t>
                  </w:r>
                  <w:r>
                    <w:rPr>
                      <w:rFonts w:hint="eastAsia"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火灾</w:t>
                  </w:r>
                </w:p>
              </w:tc>
              <w:tc>
                <w:tcPr>
                  <w:tcW w:w="1222" w:type="pct"/>
                  <w:tcBorders>
                    <w:tl2br w:val="nil"/>
                    <w:tr2bl w:val="nil"/>
                  </w:tcBorders>
                  <w:vAlign w:val="center"/>
                </w:tcPr>
                <w:p w14:paraId="3DE17600">
                  <w:pPr>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宋体" w:cs="Times New Roman"/>
                      <w:color w:val="auto"/>
                      <w:sz w:val="21"/>
                      <w:szCs w:val="21"/>
                      <w:highlight w:val="none"/>
                      <w:lang w:val="zh-CN"/>
                    </w:rPr>
                  </w:pPr>
                  <w:r>
                    <w:rPr>
                      <w:rFonts w:hint="default" w:ascii="Times New Roman" w:hAnsi="Times New Roman" w:eastAsia="宋体" w:cs="Times New Roman"/>
                      <w:color w:val="auto"/>
                      <w:sz w:val="21"/>
                      <w:szCs w:val="21"/>
                      <w:highlight w:val="none"/>
                      <w:lang w:val="zh-CN"/>
                    </w:rPr>
                    <w:t>燃烧次生伴生、垂直入渗</w:t>
                  </w:r>
                </w:p>
              </w:tc>
              <w:tc>
                <w:tcPr>
                  <w:tcW w:w="924" w:type="pct"/>
                  <w:tcBorders>
                    <w:tl2br w:val="nil"/>
                    <w:tr2bl w:val="nil"/>
                  </w:tcBorders>
                  <w:vAlign w:val="center"/>
                </w:tcPr>
                <w:p w14:paraId="3586188F">
                  <w:pPr>
                    <w:keepNext w:val="0"/>
                    <w:keepLines w:val="0"/>
                    <w:pageBreakBefore w:val="0"/>
                    <w:widowControl w:val="0"/>
                    <w:kinsoku/>
                    <w:wordWrap/>
                    <w:overflowPunct/>
                    <w:topLinePunct w:val="0"/>
                    <w:autoSpaceDE/>
                    <w:autoSpaceDN/>
                    <w:bidi w:val="0"/>
                    <w:adjustRightInd/>
                    <w:snapToGrid w:val="0"/>
                    <w:spacing w:line="240" w:lineRule="exact"/>
                    <w:ind w:firstLine="0" w:firstLineChars="0"/>
                    <w:jc w:val="center"/>
                    <w:textAlignment w:val="auto"/>
                    <w:rPr>
                      <w:rFonts w:hint="default" w:ascii="Times New Roman" w:hAnsi="Times New Roman" w:eastAsia="宋体" w:cs="Times New Roman"/>
                      <w:color w:val="auto"/>
                      <w:sz w:val="21"/>
                      <w:szCs w:val="21"/>
                      <w:highlight w:val="none"/>
                      <w:lang w:val="zh-CN"/>
                    </w:rPr>
                  </w:pPr>
                  <w:r>
                    <w:rPr>
                      <w:rFonts w:hint="default" w:ascii="Times New Roman" w:hAnsi="Times New Roman" w:eastAsia="宋体" w:cs="Times New Roman"/>
                      <w:color w:val="auto"/>
                      <w:sz w:val="21"/>
                      <w:szCs w:val="21"/>
                      <w:highlight w:val="none"/>
                      <w:lang w:val="zh-CN"/>
                    </w:rPr>
                    <w:t>土壤、地下水</w:t>
                  </w:r>
                </w:p>
              </w:tc>
            </w:tr>
          </w:tbl>
          <w:p w14:paraId="56F70F67">
            <w:pPr>
              <w:keepNext w:val="0"/>
              <w:keepLines w:val="0"/>
              <w:pageBreakBefore w:val="0"/>
              <w:widowControl w:val="0"/>
              <w:kinsoku/>
              <w:wordWrap/>
              <w:overflowPunct/>
              <w:topLinePunct w:val="0"/>
              <w:bidi w:val="0"/>
              <w:adjustRightInd w:val="0"/>
              <w:snapToGrid w:val="0"/>
              <w:spacing w:line="440" w:lineRule="exact"/>
              <w:ind w:firstLine="482"/>
              <w:textAlignment w:val="auto"/>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（4）环境风险防范措施</w:t>
            </w:r>
          </w:p>
          <w:p w14:paraId="32260722">
            <w:pPr>
              <w:adjustRightInd w:val="0"/>
              <w:snapToGrid w:val="0"/>
              <w:spacing w:line="460" w:lineRule="exact"/>
              <w:ind w:firstLine="482" w:firstLineChars="200"/>
              <w:rPr>
                <w:rFonts w:hint="default" w:ascii="Times New Roman" w:hAnsi="Times New Roman" w:eastAsia="宋体" w:cs="Times New Roman"/>
                <w:b/>
                <w:bCs/>
                <w:color w:val="auto"/>
                <w:sz w:val="24"/>
                <w:highlight w:val="none"/>
                <w:lang w:val="zh-CN"/>
              </w:rPr>
            </w:pPr>
            <w:r>
              <w:rPr>
                <w:rFonts w:hint="default" w:ascii="Times New Roman" w:hAnsi="Times New Roman" w:eastAsia="宋体" w:cs="Times New Roman"/>
                <w:b/>
                <w:bCs/>
                <w:color w:val="auto"/>
                <w:sz w:val="24"/>
                <w:highlight w:val="none"/>
                <w:lang w:val="en-US" w:eastAsia="zh-CN"/>
              </w:rPr>
              <w:t>本项目</w:t>
            </w:r>
            <w:r>
              <w:rPr>
                <w:rFonts w:hint="default" w:ascii="Times New Roman" w:hAnsi="Times New Roman" w:eastAsia="宋体" w:cs="Times New Roman"/>
                <w:b/>
                <w:bCs/>
                <w:color w:val="auto"/>
                <w:sz w:val="24"/>
                <w:highlight w:val="none"/>
                <w:lang w:val="zh-CN"/>
              </w:rPr>
              <w:t>环境风险防范措施</w:t>
            </w:r>
          </w:p>
          <w:p w14:paraId="38A97140">
            <w:pPr>
              <w:keepNext w:val="0"/>
              <w:keepLines w:val="0"/>
              <w:pageBreakBefore w:val="0"/>
              <w:widowControl w:val="0"/>
              <w:kinsoku/>
              <w:wordWrap/>
              <w:overflowPunct/>
              <w:topLinePunct w:val="0"/>
              <w:autoSpaceDE w:val="0"/>
              <w:autoSpaceDN w:val="0"/>
              <w:bidi w:val="0"/>
              <w:adjustRightInd w:val="0"/>
              <w:snapToGrid w:val="0"/>
              <w:spacing w:line="440" w:lineRule="exact"/>
              <w:ind w:firstLine="482"/>
              <w:textAlignment w:val="auto"/>
              <w:rPr>
                <w:rFonts w:hint="default" w:ascii="Times New Roman" w:hAnsi="Times New Roman" w:eastAsia="宋体" w:cs="Times New Roman"/>
                <w:b/>
                <w:bCs/>
                <w:color w:val="auto"/>
                <w:kern w:val="0"/>
                <w:highlight w:val="none"/>
                <w:lang w:val="zh-CN"/>
              </w:rPr>
            </w:pPr>
            <w:r>
              <w:rPr>
                <w:rFonts w:hint="default" w:ascii="Times New Roman" w:hAnsi="Times New Roman" w:eastAsia="宋体" w:cs="Times New Roman"/>
                <w:b/>
                <w:bCs/>
                <w:color w:val="auto"/>
                <w:kern w:val="0"/>
                <w:highlight w:val="none"/>
              </w:rPr>
              <w:t>①</w:t>
            </w:r>
            <w:r>
              <w:rPr>
                <w:rFonts w:hint="default" w:ascii="Times New Roman" w:hAnsi="Times New Roman" w:eastAsia="宋体" w:cs="Times New Roman"/>
                <w:b/>
                <w:bCs/>
                <w:color w:val="auto"/>
                <w:kern w:val="0"/>
                <w:highlight w:val="none"/>
                <w:lang w:val="zh-CN"/>
              </w:rPr>
              <w:t>技术、工艺及装备、设备、设施方面</w:t>
            </w:r>
          </w:p>
          <w:p w14:paraId="69A88EAE">
            <w:pPr>
              <w:keepNext w:val="0"/>
              <w:keepLines w:val="0"/>
              <w:pageBreakBefore w:val="0"/>
              <w:widowControl w:val="0"/>
              <w:kinsoku/>
              <w:wordWrap/>
              <w:overflowPunct/>
              <w:topLinePunct w:val="0"/>
              <w:autoSpaceDE w:val="0"/>
              <w:autoSpaceDN w:val="0"/>
              <w:bidi w:val="0"/>
              <w:adjustRightInd w:val="0"/>
              <w:snapToGrid w:val="0"/>
              <w:spacing w:line="440" w:lineRule="exact"/>
              <w:ind w:firstLine="480"/>
              <w:textAlignment w:val="auto"/>
              <w:rPr>
                <w:rFonts w:hint="default" w:ascii="Times New Roman" w:hAnsi="Times New Roman" w:eastAsia="宋体" w:cs="Times New Roman"/>
                <w:color w:val="auto"/>
                <w:kern w:val="0"/>
                <w:highlight w:val="none"/>
                <w:lang w:val="zh-CN"/>
              </w:rPr>
            </w:pPr>
            <w:r>
              <w:rPr>
                <w:rFonts w:hint="default" w:ascii="Times New Roman" w:hAnsi="Times New Roman" w:eastAsia="宋体" w:cs="Times New Roman"/>
                <w:color w:val="auto"/>
                <w:kern w:val="0"/>
                <w:highlight w:val="none"/>
                <w:lang w:val="zh-CN"/>
              </w:rPr>
              <w:t>为降低</w:t>
            </w:r>
            <w:r>
              <w:rPr>
                <w:rFonts w:hint="eastAsia" w:cs="Times New Roman"/>
                <w:color w:val="auto"/>
                <w:kern w:val="0"/>
                <w:highlight w:val="none"/>
                <w:lang w:val="en-US" w:eastAsia="zh-CN"/>
              </w:rPr>
              <w:t>生产</w:t>
            </w:r>
            <w:r>
              <w:rPr>
                <w:rFonts w:hint="default" w:ascii="Times New Roman" w:hAnsi="Times New Roman" w:eastAsia="宋体" w:cs="Times New Roman"/>
                <w:color w:val="auto"/>
                <w:kern w:val="0"/>
                <w:highlight w:val="none"/>
                <w:lang w:val="zh-CN"/>
              </w:rPr>
              <w:t>场所空气中的有害物质浓度，</w:t>
            </w:r>
            <w:r>
              <w:rPr>
                <w:rFonts w:hint="default" w:ascii="Times New Roman" w:hAnsi="Times New Roman" w:eastAsia="宋体" w:cs="Times New Roman"/>
                <w:color w:val="auto"/>
                <w:kern w:val="0"/>
                <w:highlight w:val="none"/>
                <w:lang w:eastAsia="zh-CN"/>
              </w:rPr>
              <w:t>生产车间、原材料区等</w:t>
            </w:r>
            <w:r>
              <w:rPr>
                <w:rFonts w:hint="default" w:ascii="Times New Roman" w:hAnsi="Times New Roman" w:eastAsia="宋体" w:cs="Times New Roman"/>
                <w:color w:val="auto"/>
                <w:kern w:val="0"/>
                <w:highlight w:val="none"/>
                <w:lang w:val="zh-CN"/>
              </w:rPr>
              <w:t>需要配备必要的通、排风装置，以保持通风状况良好，必要时应采取机械式强制通风。确保通风装置的完好、有效。</w:t>
            </w:r>
          </w:p>
          <w:p w14:paraId="1DE60F80">
            <w:pPr>
              <w:keepNext w:val="0"/>
              <w:keepLines w:val="0"/>
              <w:pageBreakBefore w:val="0"/>
              <w:widowControl w:val="0"/>
              <w:kinsoku/>
              <w:wordWrap/>
              <w:overflowPunct/>
              <w:topLinePunct w:val="0"/>
              <w:autoSpaceDE w:val="0"/>
              <w:autoSpaceDN w:val="0"/>
              <w:bidi w:val="0"/>
              <w:adjustRightInd w:val="0"/>
              <w:snapToGrid w:val="0"/>
              <w:spacing w:line="440" w:lineRule="exact"/>
              <w:ind w:firstLine="480"/>
              <w:textAlignment w:val="auto"/>
              <w:rPr>
                <w:rFonts w:hint="default" w:ascii="Times New Roman" w:hAnsi="Times New Roman" w:eastAsia="宋体" w:cs="Times New Roman"/>
                <w:color w:val="auto"/>
                <w:kern w:val="0"/>
                <w:highlight w:val="none"/>
                <w:lang w:val="zh-CN"/>
              </w:rPr>
            </w:pPr>
            <w:r>
              <w:rPr>
                <w:rFonts w:hint="default" w:ascii="Times New Roman" w:hAnsi="Times New Roman" w:eastAsia="宋体" w:cs="Times New Roman"/>
                <w:color w:val="auto"/>
                <w:kern w:val="0"/>
                <w:highlight w:val="none"/>
                <w:lang w:val="zh-CN"/>
              </w:rPr>
              <w:t>各类设备、泵机、管线、阀门、电气控制部位均应按规范设置位号、色标、输送介质、流向、开关等标志标识及安全警示标识。</w:t>
            </w:r>
          </w:p>
          <w:p w14:paraId="19C47AAA">
            <w:pPr>
              <w:pStyle w:val="16"/>
              <w:spacing w:line="440" w:lineRule="exact"/>
              <w:rPr>
                <w:rFonts w:hint="default" w:ascii="Times New Roman" w:hAnsi="Times New Roman" w:eastAsia="宋体" w:cs="Times New Roman"/>
                <w:color w:val="auto"/>
                <w:kern w:val="0"/>
                <w:highlight w:val="none"/>
                <w:lang w:val="zh-CN"/>
              </w:rPr>
            </w:pPr>
            <w:r>
              <w:rPr>
                <w:rFonts w:hint="default" w:ascii="Times New Roman" w:hAnsi="Times New Roman" w:eastAsia="宋体" w:cs="Times New Roman"/>
                <w:color w:val="auto"/>
                <w:kern w:val="0"/>
                <w:highlight w:val="none"/>
                <w:lang w:val="zh-CN"/>
              </w:rPr>
              <w:t>加强对原材料区、</w:t>
            </w:r>
            <w:r>
              <w:rPr>
                <w:rFonts w:hint="eastAsia" w:ascii="Times New Roman" w:hAnsi="Times New Roman" w:cs="Times New Roman"/>
                <w:color w:val="auto"/>
                <w:kern w:val="0"/>
                <w:highlight w:val="none"/>
                <w:lang w:val="zh-CN"/>
              </w:rPr>
              <w:t>防爆柜</w:t>
            </w:r>
            <w:r>
              <w:rPr>
                <w:rFonts w:hint="default" w:ascii="Times New Roman" w:hAnsi="Times New Roman" w:eastAsia="宋体" w:cs="Times New Roman"/>
                <w:color w:val="auto"/>
                <w:kern w:val="0"/>
                <w:highlight w:val="none"/>
                <w:lang w:val="zh-CN"/>
              </w:rPr>
              <w:t>的巡视工作，重点检测包装有无破裂、阀门是否失灵等；</w:t>
            </w:r>
          </w:p>
          <w:p w14:paraId="6DA788FD">
            <w:pPr>
              <w:pStyle w:val="16"/>
              <w:spacing w:line="440" w:lineRule="exact"/>
              <w:rPr>
                <w:rFonts w:hint="default" w:ascii="Times New Roman" w:hAnsi="Times New Roman" w:eastAsia="宋体" w:cs="Times New Roman"/>
                <w:color w:val="auto"/>
                <w:kern w:val="0"/>
                <w:highlight w:val="none"/>
                <w:lang w:val="zh-CN"/>
              </w:rPr>
            </w:pPr>
            <w:r>
              <w:rPr>
                <w:rFonts w:hint="default" w:ascii="Times New Roman" w:hAnsi="Times New Roman" w:eastAsia="宋体" w:cs="Times New Roman"/>
                <w:color w:val="auto"/>
                <w:kern w:val="0"/>
                <w:highlight w:val="none"/>
                <w:lang w:val="zh-CN"/>
              </w:rPr>
              <w:t>所有管道系统均按有关标准进行良好设计、制作及安装，由当地有关质检部门进行验收并通过后投入使用。物料输送管线定期试压检漏。易燃气体可能泄漏的场所，主要采用防爆电机及器材。</w:t>
            </w:r>
          </w:p>
          <w:p w14:paraId="72BAB7F5">
            <w:pPr>
              <w:keepNext w:val="0"/>
              <w:keepLines w:val="0"/>
              <w:pageBreakBefore w:val="0"/>
              <w:widowControl w:val="0"/>
              <w:kinsoku/>
              <w:wordWrap/>
              <w:overflowPunct/>
              <w:topLinePunct w:val="0"/>
              <w:autoSpaceDE w:val="0"/>
              <w:autoSpaceDN w:val="0"/>
              <w:bidi w:val="0"/>
              <w:adjustRightInd w:val="0"/>
              <w:snapToGrid w:val="0"/>
              <w:spacing w:line="440" w:lineRule="exact"/>
              <w:ind w:firstLine="482"/>
              <w:textAlignment w:val="auto"/>
              <w:rPr>
                <w:rFonts w:hint="default" w:ascii="Times New Roman" w:hAnsi="Times New Roman" w:eastAsia="宋体" w:cs="Times New Roman"/>
                <w:b/>
                <w:bCs/>
                <w:color w:val="auto"/>
                <w:kern w:val="0"/>
                <w:highlight w:val="none"/>
                <w:lang w:val="en-US" w:eastAsia="zh-CN"/>
              </w:rPr>
            </w:pPr>
            <w:r>
              <w:rPr>
                <w:rFonts w:hint="eastAsia" w:cs="Times New Roman"/>
                <w:b/>
                <w:bCs/>
                <w:color w:val="auto"/>
                <w:kern w:val="0"/>
                <w:highlight w:val="none"/>
                <w:lang w:val="en-US" w:eastAsia="zh-CN"/>
              </w:rPr>
              <w:t>②涉爆粉尘风险</w:t>
            </w:r>
            <w:r>
              <w:rPr>
                <w:rFonts w:hint="default" w:ascii="Times New Roman" w:hAnsi="Times New Roman" w:eastAsia="宋体" w:cs="Times New Roman"/>
                <w:b/>
                <w:bCs/>
                <w:color w:val="auto"/>
                <w:kern w:val="0"/>
                <w:highlight w:val="none"/>
                <w:lang w:val="zh-CN"/>
              </w:rPr>
              <w:t>防范措施</w:t>
            </w:r>
          </w:p>
          <w:p w14:paraId="22818CF8">
            <w:pPr>
              <w:keepNext w:val="0"/>
              <w:keepLines w:val="0"/>
              <w:pageBreakBefore w:val="0"/>
              <w:widowControl w:val="0"/>
              <w:kinsoku/>
              <w:wordWrap/>
              <w:overflowPunct/>
              <w:topLinePunct w:val="0"/>
              <w:autoSpaceDE w:val="0"/>
              <w:autoSpaceDN w:val="0"/>
              <w:bidi w:val="0"/>
              <w:adjustRightInd w:val="0"/>
              <w:snapToGrid w:val="0"/>
              <w:spacing w:line="440" w:lineRule="exact"/>
              <w:ind w:firstLine="482"/>
              <w:textAlignment w:val="auto"/>
              <w:rPr>
                <w:rFonts w:hint="default" w:ascii="Times New Roman" w:hAnsi="Times New Roman" w:eastAsia="宋体" w:cs="Times New Roman"/>
                <w:b w:val="0"/>
                <w:bCs w:val="0"/>
                <w:color w:val="auto"/>
                <w:kern w:val="0"/>
                <w:highlight w:val="none"/>
                <w:lang w:val="zh-CN"/>
              </w:rPr>
            </w:pPr>
            <w:r>
              <w:rPr>
                <w:rFonts w:hint="eastAsia" w:cs="Times New Roman"/>
                <w:b w:val="0"/>
                <w:bCs w:val="0"/>
                <w:color w:val="auto"/>
                <w:kern w:val="0"/>
                <w:highlight w:val="none"/>
                <w:lang w:val="en-US" w:eastAsia="zh-CN"/>
              </w:rPr>
              <w:t>本项目不涉及涉爆粉尘</w:t>
            </w:r>
            <w:r>
              <w:rPr>
                <w:rFonts w:hint="default" w:ascii="Times New Roman" w:hAnsi="Times New Roman" w:eastAsia="宋体" w:cs="Times New Roman"/>
                <w:b w:val="0"/>
                <w:bCs w:val="0"/>
                <w:color w:val="auto"/>
                <w:kern w:val="0"/>
                <w:highlight w:val="none"/>
                <w:lang w:val="zh-CN"/>
              </w:rPr>
              <w:t>。</w:t>
            </w:r>
          </w:p>
          <w:p w14:paraId="6A091F20">
            <w:pPr>
              <w:keepNext w:val="0"/>
              <w:keepLines w:val="0"/>
              <w:pageBreakBefore w:val="0"/>
              <w:widowControl w:val="0"/>
              <w:kinsoku/>
              <w:wordWrap/>
              <w:overflowPunct/>
              <w:topLinePunct w:val="0"/>
              <w:autoSpaceDE w:val="0"/>
              <w:autoSpaceDN w:val="0"/>
              <w:bidi w:val="0"/>
              <w:adjustRightInd w:val="0"/>
              <w:snapToGrid w:val="0"/>
              <w:spacing w:line="440" w:lineRule="exact"/>
              <w:ind w:firstLine="482"/>
              <w:textAlignment w:val="auto"/>
              <w:rPr>
                <w:rFonts w:hint="default" w:ascii="Times New Roman" w:hAnsi="Times New Roman" w:eastAsia="宋体" w:cs="Times New Roman"/>
                <w:b/>
                <w:bCs/>
                <w:color w:val="auto"/>
                <w:kern w:val="0"/>
                <w:highlight w:val="none"/>
                <w:lang w:val="zh-CN"/>
              </w:rPr>
            </w:pPr>
            <w:r>
              <w:rPr>
                <w:rFonts w:hint="default" w:ascii="Times New Roman" w:hAnsi="Times New Roman" w:eastAsia="宋体" w:cs="Times New Roman"/>
                <w:b w:val="0"/>
                <w:bCs w:val="0"/>
                <w:color w:val="auto"/>
                <w:kern w:val="0"/>
                <w:highlight w:val="none"/>
                <w:lang w:val="zh-CN"/>
              </w:rPr>
              <w:t>针对粉尘作业场所，粉尘作业场所与其他建筑物保持安全距离；定时对除尘系统进行检查，保证除尘系统运行正常；每班规范清理作业场所的积尘（禁止使用压缩空气进行清扫）；生产设备、通风管道采取防静电措施；使用防爆电气设备，有泄爆、阻爆、隔爆装置；所有产尘点均安装符合安全要求的吸尘罩，防止摩擦、碰撞产生火花。</w:t>
            </w:r>
          </w:p>
          <w:p w14:paraId="22F4DFAC">
            <w:pPr>
              <w:keepNext w:val="0"/>
              <w:keepLines w:val="0"/>
              <w:pageBreakBefore w:val="0"/>
              <w:widowControl w:val="0"/>
              <w:kinsoku/>
              <w:wordWrap/>
              <w:overflowPunct/>
              <w:topLinePunct w:val="0"/>
              <w:autoSpaceDE w:val="0"/>
              <w:autoSpaceDN w:val="0"/>
              <w:bidi w:val="0"/>
              <w:adjustRightInd w:val="0"/>
              <w:snapToGrid w:val="0"/>
              <w:spacing w:line="440" w:lineRule="exact"/>
              <w:ind w:firstLine="482"/>
              <w:textAlignment w:val="auto"/>
              <w:rPr>
                <w:rFonts w:hint="default" w:ascii="Times New Roman" w:hAnsi="Times New Roman" w:eastAsia="宋体" w:cs="Times New Roman"/>
                <w:b/>
                <w:bCs/>
                <w:color w:val="auto"/>
                <w:kern w:val="0"/>
                <w:highlight w:val="none"/>
                <w:lang w:val="zh-CN"/>
              </w:rPr>
            </w:pPr>
            <w:r>
              <w:rPr>
                <w:rFonts w:hint="eastAsia" w:cs="Times New Roman"/>
                <w:b/>
                <w:bCs/>
                <w:color w:val="auto"/>
                <w:kern w:val="0"/>
                <w:highlight w:val="none"/>
                <w:lang w:val="en-US" w:eastAsia="zh-CN"/>
              </w:rPr>
              <w:t>③</w:t>
            </w:r>
            <w:r>
              <w:rPr>
                <w:rFonts w:hint="default" w:ascii="Times New Roman" w:hAnsi="Times New Roman" w:eastAsia="宋体" w:cs="Times New Roman"/>
                <w:b/>
                <w:bCs/>
                <w:color w:val="auto"/>
                <w:kern w:val="0"/>
                <w:highlight w:val="none"/>
                <w:lang w:val="zh-CN"/>
              </w:rPr>
              <w:t>物料泄漏事故防范措施</w:t>
            </w:r>
          </w:p>
          <w:p w14:paraId="7CB6CC82">
            <w:pPr>
              <w:keepNext w:val="0"/>
              <w:keepLines w:val="0"/>
              <w:pageBreakBefore w:val="0"/>
              <w:widowControl w:val="0"/>
              <w:kinsoku/>
              <w:wordWrap/>
              <w:overflowPunct/>
              <w:topLinePunct w:val="0"/>
              <w:autoSpaceDE w:val="0"/>
              <w:autoSpaceDN w:val="0"/>
              <w:bidi w:val="0"/>
              <w:adjustRightInd w:val="0"/>
              <w:snapToGrid w:val="0"/>
              <w:spacing w:line="440" w:lineRule="exact"/>
              <w:ind w:firstLine="480"/>
              <w:textAlignment w:val="auto"/>
              <w:rPr>
                <w:rFonts w:hint="default" w:ascii="Times New Roman" w:hAnsi="Times New Roman" w:eastAsia="宋体" w:cs="Times New Roman"/>
                <w:color w:val="auto"/>
                <w:kern w:val="0"/>
                <w:highlight w:val="none"/>
                <w:lang w:val="zh-CN"/>
              </w:rPr>
            </w:pPr>
            <w:r>
              <w:rPr>
                <w:rFonts w:hint="default" w:ascii="Times New Roman" w:hAnsi="Times New Roman" w:eastAsia="宋体" w:cs="Times New Roman"/>
                <w:color w:val="auto"/>
                <w:kern w:val="0"/>
                <w:highlight w:val="none"/>
                <w:lang w:val="zh-CN"/>
              </w:rPr>
              <w:t>泄漏事故的预防是生产和储运过程中最重要的环节，发生泄漏事故可能引起火灾和爆炸等一系列重大事故。经验表明</w:t>
            </w:r>
            <w:r>
              <w:rPr>
                <w:rFonts w:hint="eastAsia" w:cs="Times New Roman"/>
                <w:color w:val="auto"/>
                <w:kern w:val="0"/>
                <w:highlight w:val="none"/>
                <w:lang w:val="zh-CN"/>
              </w:rPr>
              <w:t>，</w:t>
            </w:r>
            <w:r>
              <w:rPr>
                <w:rFonts w:hint="default" w:ascii="Times New Roman" w:hAnsi="Times New Roman" w:eastAsia="宋体" w:cs="Times New Roman"/>
                <w:color w:val="auto"/>
                <w:kern w:val="0"/>
                <w:highlight w:val="none"/>
                <w:lang w:val="zh-CN"/>
              </w:rPr>
              <w:t>设备失灵和人为操作失误是引发泄漏的主要原因。因此选用较好的设备、精心设计、认真管理和操作人员的责任心是减少泄漏事故的关键。本项目物料泄漏风险较低，液体物料采用密封桶装的存储方式，员工每天巡视桶体，发现破损，及时封堵液体物料，并更换破损桶体。</w:t>
            </w:r>
          </w:p>
          <w:p w14:paraId="5685538B">
            <w:pPr>
              <w:keepNext w:val="0"/>
              <w:keepLines w:val="0"/>
              <w:pageBreakBefore w:val="0"/>
              <w:widowControl w:val="0"/>
              <w:kinsoku/>
              <w:wordWrap/>
              <w:overflowPunct/>
              <w:topLinePunct w:val="0"/>
              <w:autoSpaceDE/>
              <w:autoSpaceDN/>
              <w:bidi w:val="0"/>
              <w:adjustRightInd w:val="0"/>
              <w:snapToGrid w:val="0"/>
              <w:spacing w:line="420" w:lineRule="exact"/>
              <w:ind w:firstLine="482" w:firstLineChars="200"/>
              <w:textAlignment w:val="auto"/>
              <w:rPr>
                <w:rFonts w:hint="default" w:cs="Times New Roman"/>
                <w:b/>
                <w:bCs/>
                <w:color w:val="auto"/>
                <w:kern w:val="0"/>
                <w:highlight w:val="none"/>
                <w:lang w:val="en-US" w:eastAsia="zh-CN"/>
              </w:rPr>
            </w:pPr>
            <w:r>
              <w:rPr>
                <w:rFonts w:hint="eastAsia" w:cs="Times New Roman"/>
                <w:b/>
                <w:bCs/>
                <w:color w:val="auto"/>
                <w:kern w:val="0"/>
                <w:highlight w:val="none"/>
                <w:lang w:val="en-US" w:eastAsia="zh-CN"/>
              </w:rPr>
              <w:t>④</w:t>
            </w:r>
            <w:r>
              <w:rPr>
                <w:rFonts w:hint="default" w:cs="Times New Roman"/>
                <w:b/>
                <w:bCs/>
                <w:color w:val="auto"/>
                <w:kern w:val="0"/>
                <w:highlight w:val="none"/>
                <w:lang w:val="en-US" w:eastAsia="zh-CN"/>
              </w:rPr>
              <w:t>火灾风险防范措施</w:t>
            </w:r>
          </w:p>
          <w:p w14:paraId="2FA82CFE">
            <w:pPr>
              <w:keepNext w:val="0"/>
              <w:keepLines w:val="0"/>
              <w:pageBreakBefore w:val="0"/>
              <w:widowControl w:val="0"/>
              <w:kinsoku/>
              <w:wordWrap/>
              <w:overflowPunct/>
              <w:topLinePunct w:val="0"/>
              <w:autoSpaceDE w:val="0"/>
              <w:autoSpaceDN w:val="0"/>
              <w:bidi w:val="0"/>
              <w:adjustRightInd w:val="0"/>
              <w:snapToGrid w:val="0"/>
              <w:spacing w:line="440" w:lineRule="exact"/>
              <w:ind w:firstLine="480"/>
              <w:textAlignment w:val="auto"/>
              <w:rPr>
                <w:rFonts w:hint="default" w:ascii="Times New Roman" w:hAnsi="Times New Roman" w:eastAsia="宋体" w:cs="Times New Roman"/>
                <w:color w:val="auto"/>
                <w:kern w:val="0"/>
                <w:highlight w:val="none"/>
                <w:lang w:val="en-US" w:eastAsia="zh-CN"/>
              </w:rPr>
            </w:pPr>
            <w:r>
              <w:rPr>
                <w:rFonts w:hint="eastAsia" w:ascii="Times New Roman" w:hAnsi="Times New Roman" w:eastAsia="宋体" w:cs="Times New Roman"/>
                <w:color w:val="auto"/>
                <w:kern w:val="0"/>
                <w:highlight w:val="none"/>
                <w:lang w:val="en-US" w:eastAsia="zh-CN"/>
              </w:rPr>
              <w:t>本企业</w:t>
            </w:r>
            <w:r>
              <w:rPr>
                <w:rFonts w:hint="default" w:ascii="Times New Roman" w:hAnsi="Times New Roman" w:eastAsia="宋体" w:cs="Times New Roman"/>
                <w:color w:val="auto"/>
                <w:kern w:val="0"/>
                <w:highlight w:val="none"/>
                <w:lang w:val="en-US" w:eastAsia="zh-CN"/>
              </w:rPr>
              <w:t>配备灭火器、消防栓等消防设施，并对消防设施进行定期检查；对易燃物品进行防护保护；定期对供电线路进行巡检；能够满足火灾风险防范的目的。</w:t>
            </w:r>
          </w:p>
          <w:p w14:paraId="52C999A9">
            <w:pPr>
              <w:keepNext w:val="0"/>
              <w:keepLines w:val="0"/>
              <w:pageBreakBefore w:val="0"/>
              <w:widowControl w:val="0"/>
              <w:kinsoku/>
              <w:wordWrap/>
              <w:overflowPunct/>
              <w:topLinePunct w:val="0"/>
              <w:autoSpaceDE/>
              <w:autoSpaceDN/>
              <w:bidi w:val="0"/>
              <w:adjustRightInd w:val="0"/>
              <w:snapToGrid w:val="0"/>
              <w:spacing w:line="440" w:lineRule="exact"/>
              <w:ind w:firstLine="482" w:firstLineChars="200"/>
              <w:textAlignment w:val="auto"/>
              <w:rPr>
                <w:rFonts w:hint="default" w:ascii="Times New Roman" w:hAnsi="Times New Roman" w:eastAsia="宋体" w:cs="Times New Roman"/>
                <w:b/>
                <w:bCs/>
                <w:color w:val="auto"/>
                <w:sz w:val="24"/>
                <w:highlight w:val="none"/>
                <w:lang w:val="zh-CN"/>
              </w:rPr>
            </w:pPr>
            <w:r>
              <w:rPr>
                <w:rFonts w:hint="eastAsia" w:cs="Times New Roman"/>
                <w:b/>
                <w:bCs/>
                <w:color w:val="auto"/>
                <w:kern w:val="0"/>
                <w:highlight w:val="none"/>
                <w:lang w:val="en-US" w:eastAsia="zh-CN"/>
              </w:rPr>
              <w:t>⑤</w:t>
            </w:r>
            <w:r>
              <w:rPr>
                <w:rFonts w:hint="eastAsia" w:cs="Times New Roman"/>
                <w:b/>
                <w:bCs/>
                <w:color w:val="auto"/>
                <w:sz w:val="24"/>
                <w:highlight w:val="none"/>
                <w:lang w:val="en-US" w:eastAsia="zh-CN"/>
              </w:rPr>
              <w:t>事故废水</w:t>
            </w:r>
            <w:r>
              <w:rPr>
                <w:rFonts w:hint="default" w:ascii="Times New Roman" w:hAnsi="Times New Roman" w:eastAsia="宋体" w:cs="Times New Roman"/>
                <w:b/>
                <w:bCs/>
                <w:color w:val="auto"/>
                <w:sz w:val="24"/>
                <w:highlight w:val="none"/>
                <w:lang w:val="zh-CN"/>
              </w:rPr>
              <w:t>风险防范措施</w:t>
            </w:r>
          </w:p>
          <w:p w14:paraId="47D7C018">
            <w:pPr>
              <w:keepNext w:val="0"/>
              <w:keepLines w:val="0"/>
              <w:pageBreakBefore w:val="0"/>
              <w:widowControl w:val="0"/>
              <w:kinsoku/>
              <w:wordWrap/>
              <w:overflowPunct/>
              <w:topLinePunct w:val="0"/>
              <w:bidi w:val="0"/>
              <w:spacing w:line="440" w:lineRule="exact"/>
              <w:textAlignment w:val="auto"/>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eastAsiaTheme="minorEastAsia"/>
                <w:color w:val="auto"/>
                <w:sz w:val="24"/>
                <w:szCs w:val="24"/>
                <w:highlight w:val="none"/>
                <w:lang w:val="en-US" w:eastAsia="zh-CN"/>
              </w:rPr>
              <w:t>根据《化工建设项目环境保护工程设计标准》（</w:t>
            </w:r>
            <w:r>
              <w:rPr>
                <w:rFonts w:hint="eastAsia" w:cs="Times New Roman" w:eastAsiaTheme="minorEastAsia"/>
                <w:color w:val="auto"/>
                <w:sz w:val="24"/>
                <w:szCs w:val="24"/>
                <w:highlight w:val="none"/>
                <w:lang w:val="en-US" w:eastAsia="zh-CN"/>
              </w:rPr>
              <w:t xml:space="preserve">GB/T </w:t>
            </w:r>
            <w:r>
              <w:rPr>
                <w:rFonts w:hint="default" w:ascii="Times New Roman" w:hAnsi="Times New Roman" w:cs="Times New Roman" w:eastAsiaTheme="minorEastAsia"/>
                <w:color w:val="auto"/>
                <w:sz w:val="24"/>
                <w:szCs w:val="24"/>
                <w:highlight w:val="none"/>
                <w:lang w:val="en-US" w:eastAsia="zh-CN"/>
              </w:rPr>
              <w:t>50483-2019），应急事故池容积应考虑多种因素确定，应急事故废水最大量的确定采用公式法计算，具体算法如下：</w:t>
            </w:r>
          </w:p>
          <w:p w14:paraId="4766031C">
            <w:pPr>
              <w:keepNext w:val="0"/>
              <w:keepLines w:val="0"/>
              <w:pageBreakBefore w:val="0"/>
              <w:widowControl w:val="0"/>
              <w:kinsoku/>
              <w:wordWrap/>
              <w:overflowPunct/>
              <w:topLinePunct w:val="0"/>
              <w:bidi w:val="0"/>
              <w:spacing w:line="440" w:lineRule="exact"/>
              <w:jc w:val="center"/>
              <w:textAlignment w:val="auto"/>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eastAsiaTheme="minorEastAsia"/>
                <w:color w:val="auto"/>
                <w:sz w:val="24"/>
                <w:szCs w:val="24"/>
                <w:highlight w:val="none"/>
                <w:lang w:val="en-US" w:eastAsia="zh-CN"/>
              </w:rPr>
              <w:t>V总</w:t>
            </w:r>
            <w:r>
              <w:rPr>
                <w:rFonts w:hint="eastAsia" w:cs="Times New Roman" w:eastAsiaTheme="minorEastAsia"/>
                <w:color w:val="auto"/>
                <w:sz w:val="24"/>
                <w:szCs w:val="24"/>
                <w:highlight w:val="none"/>
                <w:lang w:val="en-US" w:eastAsia="zh-CN"/>
              </w:rPr>
              <w:t>=</w:t>
            </w:r>
            <w:r>
              <w:rPr>
                <w:rFonts w:hint="default" w:ascii="Times New Roman" w:hAnsi="Times New Roman" w:cs="Times New Roman" w:eastAsiaTheme="minorEastAsia"/>
                <w:color w:val="auto"/>
                <w:sz w:val="24"/>
                <w:szCs w:val="24"/>
                <w:highlight w:val="none"/>
                <w:lang w:val="en-US" w:eastAsia="zh-CN"/>
              </w:rPr>
              <w:t>（V1</w:t>
            </w:r>
            <w:r>
              <w:rPr>
                <w:rFonts w:hint="eastAsia" w:cs="Times New Roman" w:eastAsiaTheme="minorEastAsia"/>
                <w:color w:val="auto"/>
                <w:sz w:val="24"/>
                <w:szCs w:val="24"/>
                <w:highlight w:val="none"/>
                <w:lang w:val="en-US" w:eastAsia="zh-CN"/>
              </w:rPr>
              <w:t>+</w:t>
            </w:r>
            <w:r>
              <w:rPr>
                <w:rFonts w:hint="default" w:ascii="Times New Roman" w:hAnsi="Times New Roman" w:cs="Times New Roman" w:eastAsiaTheme="minorEastAsia"/>
                <w:color w:val="auto"/>
                <w:sz w:val="24"/>
                <w:szCs w:val="24"/>
                <w:highlight w:val="none"/>
                <w:lang w:val="en-US" w:eastAsia="zh-CN"/>
              </w:rPr>
              <w:t>V2-V3）max+V4+V5</w:t>
            </w:r>
          </w:p>
          <w:p w14:paraId="15F8C81E">
            <w:pPr>
              <w:keepNext w:val="0"/>
              <w:keepLines w:val="0"/>
              <w:pageBreakBefore w:val="0"/>
              <w:widowControl w:val="0"/>
              <w:kinsoku/>
              <w:wordWrap/>
              <w:overflowPunct/>
              <w:topLinePunct w:val="0"/>
              <w:bidi w:val="0"/>
              <w:spacing w:line="440" w:lineRule="exact"/>
              <w:textAlignment w:val="auto"/>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eastAsiaTheme="minorEastAsia"/>
                <w:color w:val="auto"/>
                <w:sz w:val="24"/>
                <w:szCs w:val="24"/>
                <w:highlight w:val="none"/>
                <w:lang w:val="en-US" w:eastAsia="zh-CN"/>
              </w:rPr>
              <w:t>V1——收集系统范围内发生事故的一个罐组或一套装置的物料量，m³；</w:t>
            </w:r>
            <w:r>
              <w:rPr>
                <w:rFonts w:hint="eastAsia" w:cs="Times New Roman" w:eastAsiaTheme="minorEastAsia"/>
                <w:color w:val="auto"/>
                <w:sz w:val="24"/>
                <w:szCs w:val="24"/>
                <w:highlight w:val="none"/>
                <w:lang w:val="en-US" w:eastAsia="zh-CN"/>
              </w:rPr>
              <w:t>取</w:t>
            </w:r>
            <w:r>
              <w:rPr>
                <w:rFonts w:hint="default" w:ascii="Times New Roman" w:hAnsi="Times New Roman" w:cs="Times New Roman" w:eastAsiaTheme="minorEastAsia"/>
                <w:color w:val="auto"/>
                <w:sz w:val="24"/>
                <w:szCs w:val="24"/>
                <w:highlight w:val="none"/>
                <w:lang w:val="en-US" w:eastAsia="zh-CN"/>
              </w:rPr>
              <w:t>原辅料最大规格为</w:t>
            </w:r>
            <w:r>
              <w:rPr>
                <w:rFonts w:hint="eastAsia" w:cs="Times New Roman" w:eastAsiaTheme="minorEastAsia"/>
                <w:color w:val="auto"/>
                <w:sz w:val="24"/>
                <w:szCs w:val="24"/>
                <w:highlight w:val="none"/>
                <w:lang w:val="en-US" w:eastAsia="zh-CN"/>
              </w:rPr>
              <w:t>25L</w:t>
            </w:r>
            <w:r>
              <w:rPr>
                <w:rFonts w:hint="default" w:ascii="Times New Roman" w:hAnsi="Times New Roman" w:cs="Times New Roman" w:eastAsiaTheme="minorEastAsia"/>
                <w:color w:val="auto"/>
                <w:sz w:val="24"/>
                <w:szCs w:val="24"/>
                <w:highlight w:val="none"/>
                <w:lang w:val="en-US" w:eastAsia="zh-CN"/>
              </w:rPr>
              <w:t>桶装液体物料，V1=0.</w:t>
            </w:r>
            <w:r>
              <w:rPr>
                <w:rFonts w:hint="eastAsia" w:cs="Times New Roman" w:eastAsiaTheme="minorEastAsia"/>
                <w:color w:val="auto"/>
                <w:sz w:val="24"/>
                <w:szCs w:val="24"/>
                <w:highlight w:val="none"/>
                <w:lang w:val="en-US" w:eastAsia="zh-CN"/>
              </w:rPr>
              <w:t>025</w:t>
            </w:r>
            <w:r>
              <w:rPr>
                <w:rFonts w:hint="default" w:ascii="Times New Roman" w:hAnsi="Times New Roman" w:cs="Times New Roman" w:eastAsiaTheme="minorEastAsia"/>
                <w:color w:val="auto"/>
                <w:sz w:val="24"/>
                <w:szCs w:val="24"/>
                <w:highlight w:val="none"/>
                <w:lang w:val="en-US" w:eastAsia="zh-CN"/>
              </w:rPr>
              <w:t>m</w:t>
            </w:r>
            <w:r>
              <w:rPr>
                <w:rFonts w:hint="default" w:ascii="Times New Roman" w:hAnsi="Times New Roman" w:cs="Times New Roman" w:eastAsiaTheme="minorEastAsia"/>
                <w:color w:val="auto"/>
                <w:sz w:val="24"/>
                <w:szCs w:val="24"/>
                <w:highlight w:val="none"/>
                <w:vertAlign w:val="superscript"/>
                <w:lang w:val="en-US" w:eastAsia="zh-CN"/>
              </w:rPr>
              <w:t>3</w:t>
            </w:r>
            <w:r>
              <w:rPr>
                <w:rFonts w:hint="default" w:ascii="Times New Roman" w:hAnsi="Times New Roman" w:cs="Times New Roman" w:eastAsiaTheme="minorEastAsia"/>
                <w:color w:val="auto"/>
                <w:sz w:val="24"/>
                <w:szCs w:val="24"/>
                <w:highlight w:val="none"/>
                <w:lang w:val="en-US" w:eastAsia="zh-CN"/>
              </w:rPr>
              <w:t>；</w:t>
            </w:r>
          </w:p>
          <w:p w14:paraId="78A7CB44">
            <w:pPr>
              <w:keepNext w:val="0"/>
              <w:keepLines w:val="0"/>
              <w:pageBreakBefore w:val="0"/>
              <w:widowControl w:val="0"/>
              <w:kinsoku/>
              <w:wordWrap/>
              <w:overflowPunct/>
              <w:topLinePunct w:val="0"/>
              <w:bidi w:val="0"/>
              <w:spacing w:line="440" w:lineRule="exact"/>
              <w:textAlignment w:val="auto"/>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eastAsiaTheme="minorEastAsia"/>
                <w:color w:val="auto"/>
                <w:sz w:val="24"/>
                <w:szCs w:val="24"/>
                <w:highlight w:val="none"/>
                <w:lang w:val="en-US" w:eastAsia="zh-CN"/>
              </w:rPr>
              <w:t>V2——火灾延续时间内，事故发生区域范围内的消防用水量，m³；参考《消防给水及消火栓系统技术规范》（</w:t>
            </w:r>
            <w:r>
              <w:rPr>
                <w:rFonts w:hint="eastAsia" w:cs="Times New Roman" w:eastAsiaTheme="minorEastAsia"/>
                <w:color w:val="auto"/>
                <w:sz w:val="24"/>
                <w:szCs w:val="24"/>
                <w:highlight w:val="none"/>
                <w:lang w:val="en-US" w:eastAsia="zh-CN"/>
              </w:rPr>
              <w:t xml:space="preserve">GB </w:t>
            </w:r>
            <w:r>
              <w:rPr>
                <w:rFonts w:hint="default" w:ascii="Times New Roman" w:hAnsi="Times New Roman" w:cs="Times New Roman" w:eastAsiaTheme="minorEastAsia"/>
                <w:color w:val="auto"/>
                <w:sz w:val="24"/>
                <w:szCs w:val="24"/>
                <w:highlight w:val="none"/>
                <w:lang w:val="en-US" w:eastAsia="zh-CN"/>
              </w:rPr>
              <w:t>50974-2014）：建设项目室内消防用水量按不低于10L/s，持续时间2h，则消防</w:t>
            </w:r>
            <w:r>
              <w:rPr>
                <w:rFonts w:hint="eastAsia" w:cs="Times New Roman" w:eastAsiaTheme="minorEastAsia"/>
                <w:color w:val="auto"/>
                <w:sz w:val="24"/>
                <w:szCs w:val="24"/>
                <w:highlight w:val="none"/>
                <w:lang w:val="en-US" w:eastAsia="zh-CN"/>
              </w:rPr>
              <w:t>用水量</w:t>
            </w:r>
            <w:r>
              <w:rPr>
                <w:rFonts w:hint="default" w:ascii="Times New Roman" w:hAnsi="Times New Roman" w:cs="Times New Roman" w:eastAsiaTheme="minorEastAsia"/>
                <w:color w:val="auto"/>
                <w:sz w:val="24"/>
                <w:szCs w:val="24"/>
                <w:highlight w:val="none"/>
                <w:lang w:val="en-US" w:eastAsia="zh-CN"/>
              </w:rPr>
              <w:t>约144m</w:t>
            </w:r>
            <w:r>
              <w:rPr>
                <w:rFonts w:hint="default" w:ascii="Times New Roman" w:hAnsi="Times New Roman" w:cs="Times New Roman" w:eastAsiaTheme="minorEastAsia"/>
                <w:color w:val="auto"/>
                <w:sz w:val="24"/>
                <w:szCs w:val="24"/>
                <w:highlight w:val="none"/>
                <w:vertAlign w:val="superscript"/>
                <w:lang w:val="en-US" w:eastAsia="zh-CN"/>
              </w:rPr>
              <w:t>3</w:t>
            </w:r>
            <w:r>
              <w:rPr>
                <w:rFonts w:hint="default" w:ascii="Times New Roman" w:hAnsi="Times New Roman" w:cs="Times New Roman" w:eastAsiaTheme="minorEastAsia"/>
                <w:color w:val="auto"/>
                <w:sz w:val="24"/>
                <w:szCs w:val="24"/>
                <w:highlight w:val="none"/>
                <w:lang w:val="en-US" w:eastAsia="zh-CN"/>
              </w:rPr>
              <w:t>，即V2=144m³；</w:t>
            </w:r>
          </w:p>
          <w:p w14:paraId="1DA549C8">
            <w:pPr>
              <w:keepNext w:val="0"/>
              <w:keepLines w:val="0"/>
              <w:pageBreakBefore w:val="0"/>
              <w:widowControl w:val="0"/>
              <w:kinsoku/>
              <w:wordWrap/>
              <w:overflowPunct/>
              <w:topLinePunct w:val="0"/>
              <w:bidi w:val="0"/>
              <w:spacing w:line="440" w:lineRule="exact"/>
              <w:textAlignment w:val="auto"/>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eastAsiaTheme="minorEastAsia"/>
                <w:color w:val="auto"/>
                <w:sz w:val="24"/>
                <w:szCs w:val="24"/>
                <w:highlight w:val="none"/>
                <w:lang w:val="en-US" w:eastAsia="zh-CN"/>
              </w:rPr>
              <w:t>V3——发生事故时可以储存、转运到其他设施的事故排水量，则V3=0m³；</w:t>
            </w:r>
          </w:p>
          <w:p w14:paraId="5CFB3038">
            <w:pPr>
              <w:keepNext w:val="0"/>
              <w:keepLines w:val="0"/>
              <w:pageBreakBefore w:val="0"/>
              <w:widowControl w:val="0"/>
              <w:kinsoku/>
              <w:wordWrap/>
              <w:overflowPunct/>
              <w:topLinePunct w:val="0"/>
              <w:bidi w:val="0"/>
              <w:spacing w:line="440" w:lineRule="exact"/>
              <w:textAlignment w:val="auto"/>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eastAsiaTheme="minorEastAsia"/>
                <w:color w:val="auto"/>
                <w:sz w:val="24"/>
                <w:szCs w:val="24"/>
                <w:highlight w:val="none"/>
                <w:lang w:val="en-US" w:eastAsia="zh-CN"/>
              </w:rPr>
              <w:t>V4——发生事故时必须进入事故排水系统的生产废水量，企业无生产废水，V4=0m³；</w:t>
            </w:r>
          </w:p>
          <w:p w14:paraId="3F9EFA0C">
            <w:pPr>
              <w:keepNext w:val="0"/>
              <w:keepLines w:val="0"/>
              <w:pageBreakBefore w:val="0"/>
              <w:widowControl w:val="0"/>
              <w:kinsoku/>
              <w:wordWrap/>
              <w:overflowPunct/>
              <w:topLinePunct w:val="0"/>
              <w:bidi w:val="0"/>
              <w:spacing w:line="440" w:lineRule="exact"/>
              <w:textAlignment w:val="auto"/>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eastAsiaTheme="minorEastAsia"/>
                <w:color w:val="auto"/>
                <w:sz w:val="24"/>
                <w:szCs w:val="24"/>
                <w:highlight w:val="none"/>
                <w:lang w:val="en-US" w:eastAsia="zh-CN"/>
              </w:rPr>
              <w:t>V5——发生事故时可能进入该系统的降雨量，m³</w:t>
            </w:r>
          </w:p>
          <w:p w14:paraId="278E60B5">
            <w:pPr>
              <w:pStyle w:val="92"/>
              <w:keepNext w:val="0"/>
              <w:keepLines w:val="0"/>
              <w:pageBreakBefore w:val="0"/>
              <w:widowControl w:val="0"/>
              <w:kinsoku/>
              <w:wordWrap/>
              <w:overflowPunct/>
              <w:topLinePunct w:val="0"/>
              <w:autoSpaceDE/>
              <w:autoSpaceDN/>
              <w:bidi w:val="0"/>
              <w:adjustRightInd/>
              <w:snapToGrid/>
              <w:spacing w:line="240" w:lineRule="auto"/>
              <w:textAlignment w:val="auto"/>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eastAsiaTheme="minorEastAsia"/>
                <w:color w:val="auto"/>
                <w:position w:val="-24"/>
                <w:sz w:val="24"/>
                <w:szCs w:val="24"/>
                <w:highlight w:val="none"/>
                <w:lang w:val="en-US" w:eastAsia="zh-CN"/>
              </w:rPr>
              <w:object>
                <v:shape id="_x0000_i1028" o:spt="75" type="#_x0000_t75" style="height:37pt;width:67.95pt;" o:ole="t" filled="f" o:preferrelative="t" stroked="f" coordsize="21600,21600">
                  <v:path/>
                  <v:fill on="f" focussize="0,0"/>
                  <v:stroke on="f"/>
                  <v:imagedata r:id="rId34" o:title=""/>
                  <o:lock v:ext="edit" aspectratio="t"/>
                  <w10:wrap type="none"/>
                  <w10:anchorlock/>
                </v:shape>
                <o:OLEObject Type="Embed" ProgID="Equation.KSEE3" ShapeID="_x0000_i1028" DrawAspect="Content" ObjectID="_1468075728" r:id="rId33">
                  <o:LockedField>false</o:LockedField>
                </o:OLEObject>
              </w:object>
            </w:r>
          </w:p>
          <w:p w14:paraId="6F4CB10C">
            <w:pPr>
              <w:keepNext w:val="0"/>
              <w:keepLines w:val="0"/>
              <w:pageBreakBefore w:val="0"/>
              <w:widowControl w:val="0"/>
              <w:kinsoku/>
              <w:wordWrap/>
              <w:overflowPunct/>
              <w:topLinePunct w:val="0"/>
              <w:bidi w:val="0"/>
              <w:spacing w:line="440" w:lineRule="exact"/>
              <w:textAlignment w:val="auto"/>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eastAsiaTheme="minorEastAsia"/>
                <w:color w:val="auto"/>
                <w:sz w:val="24"/>
                <w:szCs w:val="24"/>
                <w:highlight w:val="none"/>
                <w:lang w:val="en-US" w:eastAsia="zh-CN"/>
              </w:rPr>
              <w:t>南京市年平均降雨量为1090mm，年平均降雨天数114天，企业主要风险单元占地面积为</w:t>
            </w:r>
            <w:r>
              <w:rPr>
                <w:rFonts w:hint="eastAsia" w:cs="Times New Roman" w:eastAsiaTheme="minorEastAsia"/>
                <w:color w:val="auto"/>
                <w:sz w:val="24"/>
                <w:szCs w:val="24"/>
                <w:highlight w:val="none"/>
                <w:lang w:val="en-US" w:eastAsia="zh-CN"/>
              </w:rPr>
              <w:t>0.66</w:t>
            </w:r>
            <w:r>
              <w:rPr>
                <w:rFonts w:hint="default" w:ascii="Times New Roman" w:hAnsi="Times New Roman" w:cs="Times New Roman" w:eastAsiaTheme="minorEastAsia"/>
                <w:color w:val="auto"/>
                <w:sz w:val="24"/>
                <w:szCs w:val="24"/>
                <w:highlight w:val="none"/>
                <w:lang w:val="en-US" w:eastAsia="zh-CN"/>
              </w:rPr>
              <w:t>hm</w:t>
            </w:r>
            <w:r>
              <w:rPr>
                <w:rFonts w:hint="default" w:ascii="Times New Roman" w:hAnsi="Times New Roman" w:cs="Times New Roman" w:eastAsiaTheme="minorEastAsia"/>
                <w:color w:val="auto"/>
                <w:sz w:val="24"/>
                <w:szCs w:val="24"/>
                <w:highlight w:val="none"/>
                <w:vertAlign w:val="superscript"/>
                <w:lang w:val="en-US" w:eastAsia="zh-CN"/>
              </w:rPr>
              <w:t>2</w:t>
            </w:r>
            <w:r>
              <w:rPr>
                <w:rFonts w:hint="default" w:ascii="Times New Roman" w:hAnsi="Times New Roman" w:cs="Times New Roman" w:eastAsiaTheme="minorEastAsia"/>
                <w:color w:val="auto"/>
                <w:sz w:val="24"/>
                <w:szCs w:val="24"/>
                <w:highlight w:val="none"/>
                <w:lang w:val="en-US" w:eastAsia="zh-CN"/>
              </w:rPr>
              <w:t>，则需收集雨水</w:t>
            </w:r>
            <w:r>
              <w:rPr>
                <w:rFonts w:hint="eastAsia" w:cs="Times New Roman" w:eastAsiaTheme="minorEastAsia"/>
                <w:color w:val="auto"/>
                <w:sz w:val="24"/>
                <w:szCs w:val="24"/>
                <w:highlight w:val="none"/>
                <w:lang w:val="en-US" w:eastAsia="zh-CN"/>
              </w:rPr>
              <w:t>63</w:t>
            </w:r>
            <w:r>
              <w:rPr>
                <w:rFonts w:hint="default" w:ascii="Times New Roman" w:hAnsi="Times New Roman" w:cs="Times New Roman" w:eastAsiaTheme="minorEastAsia"/>
                <w:color w:val="auto"/>
                <w:sz w:val="24"/>
                <w:szCs w:val="24"/>
                <w:highlight w:val="none"/>
                <w:lang w:val="en-US" w:eastAsia="zh-CN"/>
              </w:rPr>
              <w:t>m³；</w:t>
            </w:r>
          </w:p>
          <w:p w14:paraId="40237DD4">
            <w:pPr>
              <w:keepNext w:val="0"/>
              <w:keepLines w:val="0"/>
              <w:pageBreakBefore w:val="0"/>
              <w:widowControl w:val="0"/>
              <w:kinsoku/>
              <w:wordWrap/>
              <w:overflowPunct/>
              <w:topLinePunct w:val="0"/>
              <w:bidi w:val="0"/>
              <w:spacing w:line="440" w:lineRule="exact"/>
              <w:textAlignment w:val="auto"/>
              <w:rPr>
                <w:rFonts w:hint="default" w:ascii="Times New Roman" w:hAnsi="Times New Roman" w:cs="Times New Roman" w:eastAsiaTheme="minorEastAsia"/>
                <w:color w:val="auto"/>
                <w:sz w:val="24"/>
                <w:szCs w:val="24"/>
                <w:highlight w:val="none"/>
                <w:lang w:val="en-US" w:eastAsia="zh-CN"/>
              </w:rPr>
            </w:pPr>
            <w:r>
              <w:rPr>
                <w:rFonts w:hint="default" w:ascii="Times New Roman" w:hAnsi="Times New Roman" w:cs="Times New Roman" w:eastAsiaTheme="minorEastAsia"/>
                <w:color w:val="auto"/>
                <w:sz w:val="24"/>
                <w:szCs w:val="24"/>
                <w:highlight w:val="none"/>
                <w:lang w:val="en-US" w:eastAsia="zh-CN"/>
              </w:rPr>
              <w:t>通过以上计算可知企业应设置的事故池容积约为：</w:t>
            </w:r>
          </w:p>
          <w:p w14:paraId="0C89C379">
            <w:pPr>
              <w:pStyle w:val="22"/>
              <w:keepNext w:val="0"/>
              <w:keepLines w:val="0"/>
              <w:pageBreakBefore w:val="0"/>
              <w:widowControl w:val="0"/>
              <w:kinsoku/>
              <w:wordWrap/>
              <w:overflowPunct/>
              <w:topLinePunct w:val="0"/>
              <w:autoSpaceDE/>
              <w:autoSpaceDN/>
              <w:bidi w:val="0"/>
              <w:adjustRightInd w:val="0"/>
              <w:snapToGrid w:val="0"/>
              <w:spacing w:line="440" w:lineRule="exact"/>
              <w:ind w:firstLine="0" w:firstLineChars="0"/>
              <w:jc w:val="center"/>
              <w:textAlignment w:val="auto"/>
              <w:rPr>
                <w:rFonts w:hint="default" w:ascii="Times New Roman" w:hAnsi="Times New Roman" w:cs="Times New Roman" w:eastAsiaTheme="minorEastAsia"/>
                <w:b w:val="0"/>
                <w:bCs w:val="0"/>
                <w:color w:val="auto"/>
                <w:sz w:val="24"/>
                <w:szCs w:val="24"/>
                <w:highlight w:val="none"/>
                <w:lang w:val="en-US" w:eastAsia="zh-CN"/>
              </w:rPr>
            </w:pPr>
            <w:r>
              <w:rPr>
                <w:rFonts w:hint="default" w:ascii="Times New Roman" w:hAnsi="Times New Roman" w:cs="Times New Roman" w:eastAsiaTheme="minorEastAsia"/>
                <w:b w:val="0"/>
                <w:bCs w:val="0"/>
                <w:color w:val="auto"/>
                <w:sz w:val="24"/>
                <w:szCs w:val="24"/>
                <w:highlight w:val="none"/>
                <w:lang w:val="en-US" w:eastAsia="zh-CN"/>
              </w:rPr>
              <w:t>V</w:t>
            </w:r>
            <w:r>
              <w:rPr>
                <w:rFonts w:hint="default" w:ascii="Times New Roman" w:hAnsi="Times New Roman" w:cs="Times New Roman" w:eastAsiaTheme="minorEastAsia"/>
                <w:b w:val="0"/>
                <w:bCs w:val="0"/>
                <w:color w:val="auto"/>
                <w:sz w:val="24"/>
                <w:szCs w:val="24"/>
                <w:highlight w:val="none"/>
                <w:vertAlign w:val="subscript"/>
                <w:lang w:val="en-US" w:eastAsia="zh-CN"/>
              </w:rPr>
              <w:t>总</w:t>
            </w:r>
            <w:r>
              <w:rPr>
                <w:rFonts w:hint="eastAsia" w:ascii="Times New Roman" w:cs="Times New Roman" w:eastAsiaTheme="minorEastAsia"/>
                <w:b w:val="0"/>
                <w:bCs w:val="0"/>
                <w:color w:val="auto"/>
                <w:sz w:val="24"/>
                <w:szCs w:val="24"/>
                <w:highlight w:val="none"/>
                <w:lang w:val="en-US" w:eastAsia="zh-CN"/>
              </w:rPr>
              <w:t>=</w:t>
            </w:r>
            <w:r>
              <w:rPr>
                <w:rFonts w:hint="default" w:ascii="Times New Roman" w:hAnsi="Times New Roman" w:cs="Times New Roman" w:eastAsiaTheme="minorEastAsia"/>
                <w:b w:val="0"/>
                <w:bCs w:val="0"/>
                <w:color w:val="auto"/>
                <w:sz w:val="24"/>
                <w:szCs w:val="24"/>
                <w:highlight w:val="none"/>
                <w:lang w:val="en-US" w:eastAsia="zh-CN"/>
              </w:rPr>
              <w:t>（V</w:t>
            </w:r>
            <w:r>
              <w:rPr>
                <w:rFonts w:hint="default" w:ascii="Times New Roman" w:hAnsi="Times New Roman" w:cs="Times New Roman" w:eastAsiaTheme="minorEastAsia"/>
                <w:b w:val="0"/>
                <w:bCs w:val="0"/>
                <w:color w:val="auto"/>
                <w:sz w:val="24"/>
                <w:szCs w:val="24"/>
                <w:highlight w:val="none"/>
                <w:vertAlign w:val="subscript"/>
                <w:lang w:val="en-US" w:eastAsia="zh-CN"/>
              </w:rPr>
              <w:t>1</w:t>
            </w:r>
            <w:r>
              <w:rPr>
                <w:rFonts w:hint="eastAsia" w:ascii="Times New Roman" w:cs="Times New Roman" w:eastAsiaTheme="minorEastAsia"/>
                <w:b w:val="0"/>
                <w:bCs w:val="0"/>
                <w:color w:val="auto"/>
                <w:sz w:val="24"/>
                <w:szCs w:val="24"/>
                <w:highlight w:val="none"/>
                <w:lang w:val="en-US" w:eastAsia="zh-CN"/>
              </w:rPr>
              <w:t>+</w:t>
            </w:r>
            <w:r>
              <w:rPr>
                <w:rFonts w:hint="default" w:ascii="Times New Roman" w:hAnsi="Times New Roman" w:cs="Times New Roman" w:eastAsiaTheme="minorEastAsia"/>
                <w:b w:val="0"/>
                <w:bCs w:val="0"/>
                <w:color w:val="auto"/>
                <w:sz w:val="24"/>
                <w:szCs w:val="24"/>
                <w:highlight w:val="none"/>
                <w:lang w:val="en-US" w:eastAsia="zh-CN"/>
              </w:rPr>
              <w:t>V</w:t>
            </w:r>
            <w:r>
              <w:rPr>
                <w:rFonts w:hint="default" w:ascii="Times New Roman" w:hAnsi="Times New Roman" w:cs="Times New Roman" w:eastAsiaTheme="minorEastAsia"/>
                <w:b w:val="0"/>
                <w:bCs w:val="0"/>
                <w:color w:val="auto"/>
                <w:sz w:val="24"/>
                <w:szCs w:val="24"/>
                <w:highlight w:val="none"/>
                <w:vertAlign w:val="subscript"/>
                <w:lang w:val="en-US" w:eastAsia="zh-CN"/>
              </w:rPr>
              <w:t>2</w:t>
            </w:r>
            <w:r>
              <w:rPr>
                <w:rFonts w:hint="default" w:ascii="Times New Roman" w:hAnsi="Times New Roman" w:cs="Times New Roman" w:eastAsiaTheme="minorEastAsia"/>
                <w:b w:val="0"/>
                <w:bCs w:val="0"/>
                <w:color w:val="auto"/>
                <w:sz w:val="24"/>
                <w:szCs w:val="24"/>
                <w:highlight w:val="none"/>
                <w:lang w:val="en-US" w:eastAsia="zh-CN"/>
              </w:rPr>
              <w:t>-V</w:t>
            </w:r>
            <w:r>
              <w:rPr>
                <w:rFonts w:hint="default" w:ascii="Times New Roman" w:hAnsi="Times New Roman" w:cs="Times New Roman" w:eastAsiaTheme="minorEastAsia"/>
                <w:b w:val="0"/>
                <w:bCs w:val="0"/>
                <w:color w:val="auto"/>
                <w:sz w:val="24"/>
                <w:szCs w:val="24"/>
                <w:highlight w:val="none"/>
                <w:vertAlign w:val="subscript"/>
                <w:lang w:val="en-US" w:eastAsia="zh-CN"/>
              </w:rPr>
              <w:t>3</w:t>
            </w:r>
            <w:r>
              <w:rPr>
                <w:rFonts w:hint="default" w:ascii="Times New Roman" w:hAnsi="Times New Roman" w:cs="Times New Roman" w:eastAsiaTheme="minorEastAsia"/>
                <w:b w:val="0"/>
                <w:bCs w:val="0"/>
                <w:color w:val="auto"/>
                <w:sz w:val="24"/>
                <w:szCs w:val="24"/>
                <w:highlight w:val="none"/>
                <w:lang w:val="en-US" w:eastAsia="zh-CN"/>
              </w:rPr>
              <w:t>）max+V</w:t>
            </w:r>
            <w:r>
              <w:rPr>
                <w:rFonts w:hint="default" w:ascii="Times New Roman" w:hAnsi="Times New Roman" w:cs="Times New Roman" w:eastAsiaTheme="minorEastAsia"/>
                <w:b w:val="0"/>
                <w:bCs w:val="0"/>
                <w:color w:val="auto"/>
                <w:sz w:val="24"/>
                <w:szCs w:val="24"/>
                <w:highlight w:val="none"/>
                <w:vertAlign w:val="subscript"/>
                <w:lang w:val="en-US" w:eastAsia="zh-CN"/>
              </w:rPr>
              <w:t>4</w:t>
            </w:r>
            <w:r>
              <w:rPr>
                <w:rFonts w:hint="default" w:ascii="Times New Roman" w:hAnsi="Times New Roman" w:cs="Times New Roman" w:eastAsiaTheme="minorEastAsia"/>
                <w:b w:val="0"/>
                <w:bCs w:val="0"/>
                <w:color w:val="auto"/>
                <w:sz w:val="24"/>
                <w:szCs w:val="24"/>
                <w:highlight w:val="none"/>
                <w:lang w:val="en-US" w:eastAsia="zh-CN"/>
              </w:rPr>
              <w:t>+V</w:t>
            </w:r>
            <w:r>
              <w:rPr>
                <w:rFonts w:hint="default" w:ascii="Times New Roman" w:hAnsi="Times New Roman" w:cs="Times New Roman" w:eastAsiaTheme="minorEastAsia"/>
                <w:b w:val="0"/>
                <w:bCs w:val="0"/>
                <w:color w:val="auto"/>
                <w:sz w:val="24"/>
                <w:szCs w:val="24"/>
                <w:highlight w:val="none"/>
                <w:vertAlign w:val="subscript"/>
                <w:lang w:val="en-US" w:eastAsia="zh-CN"/>
              </w:rPr>
              <w:t>5</w:t>
            </w:r>
          </w:p>
          <w:p w14:paraId="526B979A">
            <w:pPr>
              <w:pStyle w:val="22"/>
              <w:keepNext w:val="0"/>
              <w:keepLines w:val="0"/>
              <w:pageBreakBefore w:val="0"/>
              <w:widowControl w:val="0"/>
              <w:kinsoku/>
              <w:wordWrap/>
              <w:overflowPunct/>
              <w:topLinePunct w:val="0"/>
              <w:autoSpaceDE/>
              <w:autoSpaceDN/>
              <w:bidi w:val="0"/>
              <w:adjustRightInd w:val="0"/>
              <w:snapToGrid w:val="0"/>
              <w:spacing w:line="440" w:lineRule="exact"/>
              <w:ind w:firstLine="2880" w:firstLineChars="1200"/>
              <w:jc w:val="left"/>
              <w:textAlignment w:val="auto"/>
              <w:rPr>
                <w:rFonts w:hint="default" w:ascii="Times New Roman" w:hAnsi="Times New Roman" w:cs="Times New Roman" w:eastAsiaTheme="minorEastAsia"/>
                <w:b w:val="0"/>
                <w:bCs w:val="0"/>
                <w:color w:val="auto"/>
                <w:sz w:val="24"/>
                <w:szCs w:val="24"/>
                <w:highlight w:val="none"/>
                <w:lang w:val="en-US" w:eastAsia="zh-CN"/>
              </w:rPr>
            </w:pPr>
            <w:r>
              <w:rPr>
                <w:rFonts w:hint="eastAsia" w:ascii="Times New Roman" w:cs="Times New Roman" w:eastAsiaTheme="minorEastAsia"/>
                <w:b w:val="0"/>
                <w:bCs w:val="0"/>
                <w:color w:val="auto"/>
                <w:sz w:val="24"/>
                <w:szCs w:val="24"/>
                <w:highlight w:val="none"/>
                <w:lang w:val="en-US" w:eastAsia="zh-CN"/>
              </w:rPr>
              <w:t>=</w:t>
            </w:r>
            <w:r>
              <w:rPr>
                <w:rFonts w:hint="default" w:ascii="Times New Roman" w:hAnsi="Times New Roman" w:cs="Times New Roman" w:eastAsiaTheme="minorEastAsia"/>
                <w:b w:val="0"/>
                <w:bCs w:val="0"/>
                <w:color w:val="auto"/>
                <w:sz w:val="24"/>
                <w:szCs w:val="24"/>
                <w:highlight w:val="none"/>
                <w:lang w:val="en-US" w:eastAsia="zh-CN"/>
              </w:rPr>
              <w:t>（0.</w:t>
            </w:r>
            <w:r>
              <w:rPr>
                <w:rFonts w:hint="eastAsia" w:ascii="Times New Roman" w:cs="Times New Roman" w:eastAsiaTheme="minorEastAsia"/>
                <w:b w:val="0"/>
                <w:bCs w:val="0"/>
                <w:color w:val="auto"/>
                <w:sz w:val="24"/>
                <w:szCs w:val="24"/>
                <w:highlight w:val="none"/>
                <w:lang w:val="en-US" w:eastAsia="zh-CN"/>
              </w:rPr>
              <w:t>025</w:t>
            </w:r>
            <w:r>
              <w:rPr>
                <w:rFonts w:hint="default" w:ascii="Times New Roman" w:hAnsi="Times New Roman" w:cs="Times New Roman" w:eastAsiaTheme="minorEastAsia"/>
                <w:b w:val="0"/>
                <w:bCs w:val="0"/>
                <w:color w:val="auto"/>
                <w:sz w:val="24"/>
                <w:szCs w:val="24"/>
                <w:highlight w:val="none"/>
                <w:lang w:val="en-US" w:eastAsia="zh-CN"/>
              </w:rPr>
              <w:t>+144-0）+0+</w:t>
            </w:r>
            <w:r>
              <w:rPr>
                <w:rFonts w:hint="eastAsia" w:ascii="Times New Roman" w:cs="Times New Roman" w:eastAsiaTheme="minorEastAsia"/>
                <w:b w:val="0"/>
                <w:bCs w:val="0"/>
                <w:color w:val="auto"/>
                <w:sz w:val="24"/>
                <w:szCs w:val="24"/>
                <w:highlight w:val="none"/>
                <w:lang w:val="en-US" w:eastAsia="zh-CN"/>
              </w:rPr>
              <w:t>63</w:t>
            </w:r>
          </w:p>
          <w:p w14:paraId="1464E3A8">
            <w:pPr>
              <w:keepNext w:val="0"/>
              <w:keepLines w:val="0"/>
              <w:pageBreakBefore w:val="0"/>
              <w:widowControl w:val="0"/>
              <w:kinsoku/>
              <w:wordWrap/>
              <w:overflowPunct/>
              <w:topLinePunct w:val="0"/>
              <w:autoSpaceDE/>
              <w:autoSpaceDN/>
              <w:bidi w:val="0"/>
              <w:spacing w:line="440" w:lineRule="exact"/>
              <w:ind w:firstLine="480" w:firstLineChars="200"/>
              <w:textAlignment w:val="auto"/>
              <w:rPr>
                <w:rFonts w:hint="default" w:ascii="Times New Roman" w:hAnsi="Times New Roman" w:cs="Times New Roman" w:eastAsiaTheme="minorEastAsia"/>
                <w:color w:val="auto"/>
                <w:sz w:val="24"/>
                <w:szCs w:val="24"/>
                <w:highlight w:val="none"/>
                <w:lang w:val="en-US" w:eastAsia="zh-CN"/>
              </w:rPr>
            </w:pPr>
            <w:r>
              <w:rPr>
                <w:rFonts w:hint="eastAsia" w:cs="Times New Roman" w:eastAsiaTheme="minorEastAsia"/>
                <w:color w:val="auto"/>
                <w:sz w:val="24"/>
                <w:szCs w:val="24"/>
                <w:highlight w:val="none"/>
                <w:lang w:val="en-US" w:eastAsia="zh-CN"/>
              </w:rPr>
              <w:t>=207.025</w:t>
            </w:r>
            <w:r>
              <w:rPr>
                <w:rFonts w:hint="default" w:ascii="Times New Roman" w:hAnsi="Times New Roman" w:cs="Times New Roman" w:eastAsiaTheme="minorEastAsia"/>
                <w:color w:val="auto"/>
                <w:sz w:val="24"/>
                <w:szCs w:val="24"/>
                <w:highlight w:val="none"/>
                <w:lang w:val="en-US" w:eastAsia="zh-CN"/>
              </w:rPr>
              <w:t>m</w:t>
            </w:r>
            <w:r>
              <w:rPr>
                <w:rFonts w:hint="default" w:ascii="Times New Roman" w:hAnsi="Times New Roman" w:cs="Times New Roman" w:eastAsiaTheme="minorEastAsia"/>
                <w:color w:val="auto"/>
                <w:sz w:val="24"/>
                <w:szCs w:val="24"/>
                <w:highlight w:val="none"/>
                <w:vertAlign w:val="superscript"/>
                <w:lang w:val="en-US" w:eastAsia="zh-CN"/>
              </w:rPr>
              <w:t>3</w:t>
            </w:r>
          </w:p>
          <w:p w14:paraId="08B24C2C">
            <w:pPr>
              <w:keepNext w:val="0"/>
              <w:keepLines w:val="0"/>
              <w:pageBreakBefore w:val="0"/>
              <w:widowControl w:val="0"/>
              <w:kinsoku/>
              <w:wordWrap/>
              <w:overflowPunct/>
              <w:topLinePunct w:val="0"/>
              <w:autoSpaceDE/>
              <w:autoSpaceDN/>
              <w:bidi w:val="0"/>
              <w:spacing w:line="440" w:lineRule="exact"/>
              <w:ind w:firstLine="480" w:firstLineChars="200"/>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rPr>
              <w:t>根据上述计算结果，应急事故废水</w:t>
            </w:r>
            <w:r>
              <w:rPr>
                <w:rFonts w:hint="eastAsia" w:cs="Times New Roman" w:eastAsiaTheme="minorEastAsia"/>
                <w:color w:val="auto"/>
                <w:sz w:val="24"/>
                <w:szCs w:val="24"/>
                <w:highlight w:val="none"/>
                <w:lang w:val="en-US" w:eastAsia="zh-CN"/>
              </w:rPr>
              <w:t>207.025</w:t>
            </w:r>
            <w:r>
              <w:rPr>
                <w:rFonts w:hint="default" w:ascii="Times New Roman" w:hAnsi="Times New Roman" w:eastAsia="宋体" w:cs="Times New Roman"/>
                <w:color w:val="auto"/>
                <w:sz w:val="24"/>
                <w:szCs w:val="24"/>
                <w:highlight w:val="none"/>
                <w:lang w:val="en-US" w:eastAsia="zh-CN"/>
              </w:rPr>
              <w:t>m</w:t>
            </w:r>
            <w:r>
              <w:rPr>
                <w:rFonts w:hint="default" w:ascii="Times New Roman" w:hAnsi="Times New Roman" w:eastAsia="宋体" w:cs="Times New Roman"/>
                <w:color w:val="auto"/>
                <w:sz w:val="24"/>
                <w:szCs w:val="24"/>
                <w:highlight w:val="none"/>
                <w:vertAlign w:val="superscript"/>
                <w:lang w:val="en-US" w:eastAsia="zh-CN"/>
              </w:rPr>
              <w:t>3</w:t>
            </w:r>
            <w:r>
              <w:rPr>
                <w:rFonts w:hint="default" w:ascii="Times New Roman" w:hAnsi="Times New Roman" w:eastAsia="宋体" w:cs="Times New Roman"/>
                <w:color w:val="auto"/>
                <w:sz w:val="24"/>
                <w:szCs w:val="24"/>
                <w:highlight w:val="none"/>
                <w:vertAlign w:val="baseline"/>
                <w:lang w:val="en-US" w:eastAsia="zh-CN"/>
              </w:rPr>
              <w:t>需要收集</w:t>
            </w:r>
            <w:r>
              <w:rPr>
                <w:rFonts w:hint="eastAsia" w:cs="Times New Roman"/>
                <w:color w:val="auto"/>
                <w:sz w:val="24"/>
                <w:szCs w:val="24"/>
                <w:highlight w:val="none"/>
                <w:vertAlign w:val="baseline"/>
                <w:lang w:val="en-US" w:eastAsia="zh-CN"/>
              </w:rPr>
              <w:t>。雨水排口设置堵水气囊，设置1个应急事故池，容积210</w:t>
            </w:r>
            <w:r>
              <w:rPr>
                <w:rFonts w:hint="default" w:ascii="Times New Roman" w:hAnsi="Times New Roman" w:eastAsia="宋体" w:cs="Times New Roman"/>
                <w:color w:val="auto"/>
                <w:sz w:val="24"/>
                <w:szCs w:val="24"/>
                <w:highlight w:val="none"/>
                <w:vertAlign w:val="baseline"/>
                <w:lang w:val="en-US" w:eastAsia="zh-CN"/>
              </w:rPr>
              <w:t>m</w:t>
            </w:r>
            <w:r>
              <w:rPr>
                <w:rFonts w:hint="default" w:ascii="Times New Roman" w:hAnsi="Times New Roman" w:eastAsia="宋体" w:cs="Times New Roman"/>
                <w:color w:val="auto"/>
                <w:sz w:val="24"/>
                <w:szCs w:val="24"/>
                <w:highlight w:val="none"/>
                <w:vertAlign w:val="superscript"/>
                <w:lang w:val="en-US" w:eastAsia="zh-CN"/>
              </w:rPr>
              <w:t>3</w:t>
            </w:r>
            <w:r>
              <w:rPr>
                <w:rFonts w:hint="eastAsia" w:cs="Times New Roman"/>
                <w:color w:val="auto"/>
                <w:sz w:val="24"/>
                <w:szCs w:val="24"/>
                <w:highlight w:val="none"/>
                <w:vertAlign w:val="baseline"/>
                <w:lang w:val="en-US" w:eastAsia="zh-CN"/>
              </w:rPr>
              <w:t>。事故发生时，使用截止阀封堵厂区雨水排口，并通过管道收集事故废水进入应急事故池，</w:t>
            </w:r>
            <w:r>
              <w:rPr>
                <w:rFonts w:hint="default" w:ascii="Times New Roman" w:hAnsi="Times New Roman" w:eastAsia="宋体" w:cs="Times New Roman"/>
                <w:color w:val="auto"/>
                <w:sz w:val="24"/>
                <w:szCs w:val="24"/>
                <w:highlight w:val="none"/>
                <w:lang w:val="en-US" w:eastAsia="zh-CN"/>
              </w:rPr>
              <w:t>事故废水能够得到有效处置</w:t>
            </w:r>
            <w:r>
              <w:rPr>
                <w:rFonts w:hint="eastAsia" w:cs="Times New Roman"/>
                <w:color w:val="auto"/>
                <w:sz w:val="24"/>
                <w:szCs w:val="24"/>
                <w:highlight w:val="none"/>
                <w:lang w:val="en-US" w:eastAsia="zh-CN"/>
              </w:rPr>
              <w:t>，可以确保事故废水不进入周边水体</w:t>
            </w:r>
            <w:r>
              <w:rPr>
                <w:rFonts w:hint="default" w:ascii="Times New Roman" w:hAnsi="Times New Roman" w:eastAsia="宋体" w:cs="Times New Roman"/>
                <w:color w:val="auto"/>
                <w:sz w:val="24"/>
                <w:szCs w:val="24"/>
                <w:highlight w:val="none"/>
                <w:lang w:eastAsia="zh-CN"/>
              </w:rPr>
              <w:t>。</w:t>
            </w:r>
          </w:p>
          <w:p w14:paraId="159567E5">
            <w:pPr>
              <w:keepNext w:val="0"/>
              <w:keepLines w:val="0"/>
              <w:pageBreakBefore w:val="0"/>
              <w:widowControl w:val="0"/>
              <w:kinsoku/>
              <w:wordWrap/>
              <w:overflowPunct/>
              <w:topLinePunct w:val="0"/>
              <w:autoSpaceDE/>
              <w:autoSpaceDN/>
              <w:bidi w:val="0"/>
              <w:adjustRightInd w:val="0"/>
              <w:snapToGrid w:val="0"/>
              <w:spacing w:line="440" w:lineRule="exact"/>
              <w:ind w:firstLine="480" w:firstLineChars="200"/>
              <w:textAlignment w:val="auto"/>
              <w:rPr>
                <w:rFonts w:hint="default" w:ascii="Times New Roman" w:hAnsi="Times New Roman" w:eastAsia="宋体" w:cs="Times New Roman"/>
                <w:color w:val="auto"/>
                <w:sz w:val="24"/>
                <w:highlight w:val="none"/>
                <w:lang w:val="zh-CN"/>
              </w:rPr>
            </w:pPr>
            <w:r>
              <w:rPr>
                <w:rFonts w:hint="default" w:ascii="Times New Roman" w:hAnsi="Times New Roman" w:eastAsia="宋体" w:cs="Times New Roman"/>
                <w:color w:val="auto"/>
                <w:sz w:val="24"/>
                <w:szCs w:val="24"/>
                <w:highlight w:val="none"/>
                <w:lang w:val="en-US" w:eastAsia="zh-CN"/>
              </w:rPr>
              <w:t>根据《事故状态下水体污染的预防与控制技术要求》（Q/SY08190-2019），本项目所在地不属于水环境风险较大及以上地区，不需考虑一次最大设计消防水量。发生废水事故时及时使用堵水气囊封堵雨水管网，使用应急水囊将事故废水及时收集、阻拦在厂区内，能够满足发生火灾爆炸事故时产生的事故污水的存储要求</w:t>
            </w:r>
            <w:r>
              <w:rPr>
                <w:rFonts w:hint="default" w:ascii="Times New Roman" w:hAnsi="Times New Roman" w:eastAsia="宋体" w:cs="Times New Roman"/>
                <w:color w:val="auto"/>
                <w:sz w:val="24"/>
                <w:highlight w:val="none"/>
                <w:lang w:val="zh-CN"/>
              </w:rPr>
              <w:t>。</w:t>
            </w:r>
          </w:p>
          <w:p w14:paraId="14B391D7">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highlight w:val="none"/>
                <w:lang w:eastAsia="zh-CN"/>
              </w:rPr>
            </w:pPr>
            <w:r>
              <w:rPr>
                <w:rFonts w:hint="default" w:ascii="Times New Roman" w:hAnsi="Times New Roman" w:eastAsia="宋体" w:cs="Times New Roman"/>
                <w:color w:val="auto"/>
                <w:highlight w:val="none"/>
                <w:lang w:eastAsia="zh-CN"/>
              </w:rPr>
              <w:drawing>
                <wp:inline distT="0" distB="0" distL="114300" distR="114300">
                  <wp:extent cx="3416935" cy="1676400"/>
                  <wp:effectExtent l="0" t="0" r="12065" b="0"/>
                  <wp:docPr id="58" name="图片 10"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10" descr="图片1"/>
                          <pic:cNvPicPr>
                            <a:picLocks noChangeAspect="1"/>
                          </pic:cNvPicPr>
                        </pic:nvPicPr>
                        <pic:blipFill>
                          <a:blip r:embed="rId35"/>
                          <a:stretch>
                            <a:fillRect/>
                          </a:stretch>
                        </pic:blipFill>
                        <pic:spPr>
                          <a:xfrm>
                            <a:off x="0" y="0"/>
                            <a:ext cx="3416935" cy="1676400"/>
                          </a:xfrm>
                          <a:prstGeom prst="rect">
                            <a:avLst/>
                          </a:prstGeom>
                        </pic:spPr>
                      </pic:pic>
                    </a:graphicData>
                  </a:graphic>
                </wp:inline>
              </w:drawing>
            </w:r>
          </w:p>
          <w:p w14:paraId="337C2F85">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color w:val="auto"/>
                <w:sz w:val="24"/>
                <w:highlight w:val="none"/>
                <w:lang w:val="en-US" w:eastAsia="zh-CN"/>
              </w:rPr>
            </w:pPr>
            <w:r>
              <w:rPr>
                <w:rFonts w:hint="default" w:ascii="Times New Roman" w:hAnsi="Times New Roman" w:eastAsia="宋体" w:cs="Times New Roman"/>
                <w:b/>
                <w:bCs/>
                <w:color w:val="auto"/>
                <w:sz w:val="24"/>
                <w:highlight w:val="none"/>
                <w:lang w:val="zh-CN"/>
              </w:rPr>
              <w:t>图</w:t>
            </w:r>
            <w:r>
              <w:rPr>
                <w:rFonts w:hint="default" w:ascii="Times New Roman" w:hAnsi="Times New Roman" w:eastAsia="宋体" w:cs="Times New Roman"/>
                <w:b/>
                <w:bCs/>
                <w:color w:val="auto"/>
                <w:sz w:val="24"/>
                <w:highlight w:val="none"/>
                <w:lang w:val="en-US" w:eastAsia="zh-CN"/>
              </w:rPr>
              <w:t>4</w:t>
            </w:r>
            <w:r>
              <w:rPr>
                <w:rFonts w:hint="default" w:ascii="Times New Roman" w:hAnsi="Times New Roman" w:eastAsia="宋体" w:cs="Times New Roman"/>
                <w:b/>
                <w:bCs/>
                <w:color w:val="auto"/>
                <w:sz w:val="24"/>
                <w:highlight w:val="none"/>
                <w:lang w:val="zh-CN"/>
              </w:rPr>
              <w:t>-</w:t>
            </w:r>
            <w:r>
              <w:rPr>
                <w:rFonts w:hint="eastAsia" w:cs="Times New Roman"/>
                <w:b/>
                <w:bCs/>
                <w:color w:val="auto"/>
                <w:sz w:val="24"/>
                <w:highlight w:val="none"/>
                <w:lang w:val="en-US" w:eastAsia="zh-CN"/>
              </w:rPr>
              <w:t xml:space="preserve">5  </w:t>
            </w:r>
            <w:r>
              <w:rPr>
                <w:rFonts w:hint="default" w:ascii="Times New Roman" w:hAnsi="Times New Roman" w:eastAsia="宋体" w:cs="Times New Roman"/>
                <w:b/>
                <w:bCs/>
                <w:color w:val="auto"/>
                <w:sz w:val="24"/>
                <w:highlight w:val="none"/>
                <w:lang w:val="zh-CN"/>
              </w:rPr>
              <w:t>事故状态下厂区排水切断措施示意</w:t>
            </w:r>
            <w:r>
              <w:rPr>
                <w:rFonts w:hint="default" w:ascii="Times New Roman" w:hAnsi="Times New Roman" w:eastAsia="宋体" w:cs="Times New Roman"/>
                <w:b/>
                <w:bCs/>
                <w:color w:val="auto"/>
                <w:sz w:val="24"/>
                <w:highlight w:val="none"/>
                <w:lang w:val="en-US" w:eastAsia="zh-CN"/>
              </w:rPr>
              <w:t>图</w:t>
            </w:r>
          </w:p>
          <w:p w14:paraId="02A601F8">
            <w:pPr>
              <w:keepNext w:val="0"/>
              <w:keepLines w:val="0"/>
              <w:pageBreakBefore w:val="0"/>
              <w:widowControl w:val="0"/>
              <w:kinsoku/>
              <w:wordWrap/>
              <w:overflowPunct/>
              <w:topLinePunct w:val="0"/>
              <w:autoSpaceDE w:val="0"/>
              <w:autoSpaceDN w:val="0"/>
              <w:bidi w:val="0"/>
              <w:adjustRightInd w:val="0"/>
              <w:snapToGrid w:val="0"/>
              <w:spacing w:line="440" w:lineRule="exact"/>
              <w:ind w:firstLine="482"/>
              <w:textAlignment w:val="auto"/>
              <w:rPr>
                <w:rFonts w:hint="default" w:ascii="Times New Roman" w:hAnsi="Times New Roman" w:eastAsia="宋体" w:cs="Times New Roman"/>
                <w:b/>
                <w:bCs/>
                <w:color w:val="auto"/>
                <w:kern w:val="0"/>
                <w:highlight w:val="none"/>
                <w:lang w:val="zh-CN"/>
              </w:rPr>
            </w:pPr>
            <w:r>
              <w:rPr>
                <w:rFonts w:hint="eastAsia" w:cs="Times New Roman"/>
                <w:b/>
                <w:bCs/>
                <w:color w:val="auto"/>
                <w:kern w:val="0"/>
                <w:highlight w:val="none"/>
                <w:lang w:val="en-US" w:eastAsia="zh-CN"/>
              </w:rPr>
              <w:t>⑥</w:t>
            </w:r>
            <w:r>
              <w:rPr>
                <w:rFonts w:hint="default" w:ascii="Times New Roman" w:hAnsi="Times New Roman" w:eastAsia="宋体" w:cs="Times New Roman"/>
                <w:b/>
                <w:bCs/>
                <w:color w:val="auto"/>
                <w:kern w:val="0"/>
                <w:highlight w:val="none"/>
                <w:lang w:val="zh-CN"/>
              </w:rPr>
              <w:t>废</w:t>
            </w:r>
            <w:r>
              <w:rPr>
                <w:rFonts w:hint="default" w:ascii="Times New Roman" w:hAnsi="Times New Roman" w:eastAsia="宋体" w:cs="Times New Roman"/>
                <w:b/>
                <w:bCs/>
                <w:color w:val="auto"/>
                <w:kern w:val="0"/>
                <w:highlight w:val="none"/>
              </w:rPr>
              <w:t>气</w:t>
            </w:r>
            <w:r>
              <w:rPr>
                <w:rFonts w:hint="default" w:ascii="Times New Roman" w:hAnsi="Times New Roman" w:eastAsia="宋体" w:cs="Times New Roman"/>
                <w:b/>
                <w:bCs/>
                <w:color w:val="auto"/>
                <w:kern w:val="0"/>
                <w:highlight w:val="none"/>
                <w:lang w:val="zh-CN"/>
              </w:rPr>
              <w:t>处理设施故障应急处置措施</w:t>
            </w:r>
          </w:p>
          <w:p w14:paraId="382F1838">
            <w:pPr>
              <w:keepNext w:val="0"/>
              <w:keepLines w:val="0"/>
              <w:pageBreakBefore w:val="0"/>
              <w:widowControl w:val="0"/>
              <w:kinsoku/>
              <w:wordWrap/>
              <w:overflowPunct/>
              <w:topLinePunct w:val="0"/>
              <w:bidi w:val="0"/>
              <w:snapToGrid w:val="0"/>
              <w:spacing w:line="440" w:lineRule="exact"/>
              <w:ind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加强对废气处理系统的维护和检修，使其处于良好的运行状态，并且</w:t>
            </w:r>
            <w:r>
              <w:rPr>
                <w:rFonts w:hint="eastAsia" w:cs="Times New Roman"/>
                <w:color w:val="auto"/>
                <w:highlight w:val="none"/>
                <w:lang w:eastAsia="zh-CN"/>
              </w:rPr>
              <w:t>需要</w:t>
            </w:r>
            <w:r>
              <w:rPr>
                <w:rFonts w:hint="default" w:ascii="Times New Roman" w:hAnsi="Times New Roman" w:eastAsia="宋体" w:cs="Times New Roman"/>
                <w:color w:val="auto"/>
                <w:highlight w:val="none"/>
              </w:rPr>
              <w:t>加强管理，一旦出现异常现象应停止生产，从根源上切断污染，查出异常原因，事故发生后应在最短的时间内排除故障，确保对周围环境的影响降到最低。</w:t>
            </w:r>
          </w:p>
          <w:p w14:paraId="199B19F6">
            <w:pPr>
              <w:keepNext w:val="0"/>
              <w:keepLines w:val="0"/>
              <w:pageBreakBefore w:val="0"/>
              <w:widowControl w:val="0"/>
              <w:kinsoku/>
              <w:wordWrap/>
              <w:overflowPunct/>
              <w:topLinePunct w:val="0"/>
              <w:autoSpaceDE w:val="0"/>
              <w:autoSpaceDN w:val="0"/>
              <w:bidi w:val="0"/>
              <w:adjustRightInd w:val="0"/>
              <w:snapToGrid w:val="0"/>
              <w:spacing w:line="440" w:lineRule="exact"/>
              <w:ind w:firstLine="482"/>
              <w:textAlignment w:val="auto"/>
              <w:rPr>
                <w:rFonts w:hint="default" w:ascii="Times New Roman" w:hAnsi="Times New Roman" w:eastAsia="宋体" w:cs="Times New Roman"/>
                <w:b/>
                <w:bCs/>
                <w:color w:val="auto"/>
                <w:kern w:val="0"/>
                <w:highlight w:val="none"/>
              </w:rPr>
            </w:pPr>
            <w:r>
              <w:rPr>
                <w:rFonts w:hint="default" w:ascii="Times New Roman" w:hAnsi="Times New Roman" w:eastAsia="宋体" w:cs="Times New Roman"/>
                <w:b/>
                <w:bCs/>
                <w:color w:val="auto"/>
                <w:kern w:val="0"/>
                <w:highlight w:val="none"/>
                <w:lang w:val="en-US" w:eastAsia="zh-CN"/>
              </w:rPr>
              <w:t>⑦</w:t>
            </w:r>
            <w:r>
              <w:rPr>
                <w:rFonts w:hint="default" w:ascii="Times New Roman" w:hAnsi="Times New Roman" w:eastAsia="宋体" w:cs="Times New Roman"/>
                <w:b/>
                <w:bCs/>
                <w:color w:val="auto"/>
                <w:kern w:val="0"/>
                <w:highlight w:val="none"/>
                <w:lang w:val="zh-CN"/>
              </w:rPr>
              <w:t>废贮存、运输过程风险防范</w:t>
            </w:r>
            <w:r>
              <w:rPr>
                <w:rFonts w:hint="default" w:ascii="Times New Roman" w:hAnsi="Times New Roman" w:eastAsia="宋体" w:cs="Times New Roman"/>
                <w:b/>
                <w:bCs/>
                <w:color w:val="auto"/>
                <w:kern w:val="0"/>
                <w:highlight w:val="none"/>
              </w:rPr>
              <w:t>措施</w:t>
            </w:r>
          </w:p>
          <w:p w14:paraId="6317B26D">
            <w:pPr>
              <w:keepNext w:val="0"/>
              <w:keepLines w:val="0"/>
              <w:pageBreakBefore w:val="0"/>
              <w:widowControl w:val="0"/>
              <w:kinsoku/>
              <w:wordWrap/>
              <w:overflowPunct/>
              <w:topLinePunct w:val="0"/>
              <w:autoSpaceDE w:val="0"/>
              <w:autoSpaceDN w:val="0"/>
              <w:bidi w:val="0"/>
              <w:adjustRightInd w:val="0"/>
              <w:snapToGrid w:val="0"/>
              <w:spacing w:line="440" w:lineRule="exact"/>
              <w:ind w:firstLine="480"/>
              <w:textAlignment w:val="auto"/>
              <w:rPr>
                <w:rFonts w:hint="default" w:ascii="Times New Roman" w:hAnsi="Times New Roman" w:eastAsia="宋体" w:cs="Times New Roman"/>
                <w:color w:val="auto"/>
                <w:kern w:val="0"/>
                <w:highlight w:val="none"/>
                <w:lang w:val="zh-CN"/>
              </w:rPr>
            </w:pPr>
            <w:r>
              <w:rPr>
                <w:rFonts w:hint="default" w:ascii="Times New Roman" w:hAnsi="Times New Roman" w:eastAsia="宋体" w:cs="Times New Roman"/>
                <w:color w:val="auto"/>
                <w:kern w:val="0"/>
                <w:highlight w:val="none"/>
                <w:lang w:val="zh-CN"/>
              </w:rPr>
              <w:t>本次环评要求</w:t>
            </w:r>
            <w:r>
              <w:rPr>
                <w:rFonts w:hint="eastAsia" w:cs="Times New Roman"/>
                <w:color w:val="auto"/>
                <w:kern w:val="0"/>
                <w:highlight w:val="none"/>
                <w:lang w:eastAsia="zh-CN"/>
              </w:rPr>
              <w:t>危废暂存库</w:t>
            </w:r>
            <w:r>
              <w:rPr>
                <w:rFonts w:hint="default" w:ascii="Times New Roman" w:hAnsi="Times New Roman" w:eastAsia="宋体" w:cs="Times New Roman"/>
                <w:color w:val="auto"/>
                <w:kern w:val="0"/>
                <w:highlight w:val="none"/>
                <w:lang w:val="zh-CN"/>
              </w:rPr>
              <w:t>须满足</w:t>
            </w:r>
            <w:r>
              <w:rPr>
                <w:rFonts w:hint="default" w:ascii="Times New Roman" w:hAnsi="Times New Roman" w:eastAsia="宋体" w:cs="Times New Roman"/>
                <w:color w:val="auto"/>
                <w:kern w:val="0"/>
                <w:highlight w:val="none"/>
                <w:lang w:bidi="ar"/>
              </w:rPr>
              <w:t>《危险废物贮存污染控制标准》（</w:t>
            </w:r>
            <w:r>
              <w:rPr>
                <w:rFonts w:hint="eastAsia" w:cs="Times New Roman"/>
                <w:color w:val="auto"/>
                <w:kern w:val="0"/>
                <w:highlight w:val="none"/>
                <w:lang w:eastAsia="zh-CN" w:bidi="ar"/>
              </w:rPr>
              <w:t xml:space="preserve">GB </w:t>
            </w:r>
            <w:r>
              <w:rPr>
                <w:rFonts w:hint="default" w:ascii="Times New Roman" w:hAnsi="Times New Roman" w:eastAsia="宋体" w:cs="Times New Roman"/>
                <w:color w:val="auto"/>
                <w:kern w:val="0"/>
                <w:highlight w:val="none"/>
                <w:lang w:bidi="ar"/>
              </w:rPr>
              <w:t>18597-2023）</w:t>
            </w:r>
            <w:r>
              <w:rPr>
                <w:rFonts w:hint="default" w:ascii="Times New Roman" w:hAnsi="Times New Roman" w:eastAsia="宋体" w:cs="Times New Roman"/>
                <w:color w:val="auto"/>
                <w:kern w:val="0"/>
                <w:highlight w:val="none"/>
                <w:lang w:val="zh-CN"/>
              </w:rPr>
              <w:t>、</w:t>
            </w:r>
            <w:r>
              <w:rPr>
                <w:rFonts w:hint="default" w:ascii="Times New Roman" w:hAnsi="Times New Roman" w:eastAsia="宋体" w:cs="Times New Roman"/>
                <w:color w:val="auto"/>
                <w:highlight w:val="none"/>
                <w:lang w:val="zh-CN"/>
              </w:rPr>
              <w:t>省生态环境厅关于印发《江苏省固体废物全过程环境监管工作意见》的通知（苏环办﹝20</w:t>
            </w:r>
            <w:r>
              <w:rPr>
                <w:rFonts w:hint="default" w:ascii="Times New Roman" w:hAnsi="Times New Roman" w:eastAsia="宋体" w:cs="Times New Roman"/>
                <w:color w:val="auto"/>
                <w:highlight w:val="none"/>
              </w:rPr>
              <w:t>24</w:t>
            </w:r>
            <w:r>
              <w:rPr>
                <w:rFonts w:hint="default" w:ascii="Times New Roman" w:hAnsi="Times New Roman" w:eastAsia="宋体" w:cs="Times New Roman"/>
                <w:color w:val="auto"/>
                <w:highlight w:val="none"/>
                <w:lang w:val="zh-CN"/>
              </w:rPr>
              <w:t>﹞</w:t>
            </w:r>
            <w:r>
              <w:rPr>
                <w:rFonts w:hint="default" w:ascii="Times New Roman" w:hAnsi="Times New Roman" w:eastAsia="宋体" w:cs="Times New Roman"/>
                <w:color w:val="auto"/>
                <w:highlight w:val="none"/>
              </w:rPr>
              <w:t>16</w:t>
            </w:r>
            <w:r>
              <w:rPr>
                <w:rFonts w:hint="default" w:ascii="Times New Roman" w:hAnsi="Times New Roman" w:eastAsia="宋体" w:cs="Times New Roman"/>
                <w:color w:val="auto"/>
                <w:highlight w:val="none"/>
                <w:lang w:val="zh-CN"/>
              </w:rPr>
              <w:t>号）</w:t>
            </w:r>
            <w:r>
              <w:rPr>
                <w:rFonts w:hint="default" w:ascii="Times New Roman" w:hAnsi="Times New Roman" w:eastAsia="宋体" w:cs="Times New Roman"/>
                <w:color w:val="auto"/>
                <w:kern w:val="0"/>
                <w:highlight w:val="none"/>
                <w:lang w:val="zh-CN"/>
              </w:rPr>
              <w:t>等要求。危险废物的运输应由危险废物处置单位安排专人专车运送，同时注意运输工具的密封，采取相应的安全防护和污染防治措施，包括防爆、防火、防中毒、防泄漏、防飞扬、防雨或其他防止污染环境的措施等，防止造成二次污染。</w:t>
            </w:r>
          </w:p>
          <w:p w14:paraId="5EBB69C6">
            <w:pPr>
              <w:keepNext w:val="0"/>
              <w:keepLines w:val="0"/>
              <w:pageBreakBefore w:val="0"/>
              <w:widowControl w:val="0"/>
              <w:kinsoku/>
              <w:wordWrap/>
              <w:overflowPunct/>
              <w:topLinePunct w:val="0"/>
              <w:autoSpaceDE w:val="0"/>
              <w:autoSpaceDN w:val="0"/>
              <w:bidi w:val="0"/>
              <w:adjustRightInd w:val="0"/>
              <w:snapToGrid w:val="0"/>
              <w:spacing w:line="440" w:lineRule="exact"/>
              <w:ind w:firstLine="480"/>
              <w:textAlignment w:val="auto"/>
              <w:rPr>
                <w:rFonts w:hint="default" w:ascii="Times New Roman" w:hAnsi="Times New Roman" w:eastAsia="宋体" w:cs="Times New Roman"/>
                <w:color w:val="auto"/>
                <w:kern w:val="0"/>
                <w:highlight w:val="none"/>
                <w:lang w:val="zh-CN"/>
              </w:rPr>
            </w:pPr>
            <w:r>
              <w:rPr>
                <w:rFonts w:hint="default" w:ascii="Times New Roman" w:hAnsi="Times New Roman" w:eastAsia="宋体" w:cs="Times New Roman"/>
                <w:color w:val="auto"/>
                <w:kern w:val="0"/>
                <w:highlight w:val="none"/>
                <w:lang w:val="zh-CN"/>
              </w:rPr>
              <w:t>同时在环境管理中注意以下内容：建设单位应通过“江苏省危险废物全生命周期监控系统”进行危险废物申报登记，将危险废物的实际产生、贮存、利用、处置等情况纳入生产记录，建立危险废物管理台账和企业内部产生和收集、贮存、转移等部门危险废物交接制度；必须明确企</w:t>
            </w:r>
            <w:r>
              <w:rPr>
                <w:rFonts w:hint="eastAsia" w:cs="Times New Roman"/>
                <w:color w:val="auto"/>
                <w:kern w:val="0"/>
                <w:highlight w:val="none"/>
                <w:lang w:val="zh-CN"/>
              </w:rPr>
              <w:t>业作</w:t>
            </w:r>
            <w:r>
              <w:rPr>
                <w:rFonts w:hint="default" w:ascii="Times New Roman" w:hAnsi="Times New Roman" w:eastAsia="宋体" w:cs="Times New Roman"/>
                <w:color w:val="auto"/>
                <w:kern w:val="0"/>
                <w:highlight w:val="none"/>
                <w:lang w:val="zh-CN"/>
              </w:rPr>
              <w:t>为固体废物污染防治的责任主体，要求企业建立风险管理及应急救援体系，执行环境监测计划、转移联单管理制度及国家和省有关转移管理的相关规定、处置过程安全操作规程、人员培训考核制度、档案管理制度、处置全过程管理制度等。</w:t>
            </w:r>
          </w:p>
          <w:p w14:paraId="1D14CAD5">
            <w:pPr>
              <w:keepNext w:val="0"/>
              <w:keepLines w:val="0"/>
              <w:pageBreakBefore w:val="0"/>
              <w:widowControl w:val="0"/>
              <w:kinsoku/>
              <w:wordWrap/>
              <w:overflowPunct/>
              <w:topLinePunct w:val="0"/>
              <w:autoSpaceDE w:val="0"/>
              <w:autoSpaceDN w:val="0"/>
              <w:bidi w:val="0"/>
              <w:adjustRightInd w:val="0"/>
              <w:snapToGrid w:val="0"/>
              <w:spacing w:line="440" w:lineRule="exact"/>
              <w:ind w:firstLine="480"/>
              <w:textAlignment w:val="auto"/>
              <w:rPr>
                <w:rFonts w:hint="default" w:ascii="Times New Roman" w:hAnsi="Times New Roman" w:eastAsia="宋体" w:cs="Times New Roman"/>
                <w:color w:val="auto"/>
                <w:kern w:val="0"/>
                <w:highlight w:val="none"/>
                <w:lang w:val="zh-CN"/>
              </w:rPr>
            </w:pPr>
            <w:r>
              <w:rPr>
                <w:rFonts w:hint="default" w:ascii="Times New Roman" w:hAnsi="Times New Roman" w:eastAsia="宋体" w:cs="Times New Roman"/>
                <w:color w:val="auto"/>
                <w:kern w:val="0"/>
                <w:highlight w:val="none"/>
                <w:lang w:val="zh-CN"/>
              </w:rPr>
              <w:t>做好雨、污水排放口水质监测工作，发现超标及时排查事故原因。</w:t>
            </w:r>
          </w:p>
          <w:p w14:paraId="17B4186C">
            <w:pPr>
              <w:keepNext w:val="0"/>
              <w:keepLines w:val="0"/>
              <w:pageBreakBefore w:val="0"/>
              <w:widowControl w:val="0"/>
              <w:kinsoku/>
              <w:wordWrap/>
              <w:overflowPunct/>
              <w:topLinePunct w:val="0"/>
              <w:autoSpaceDE w:val="0"/>
              <w:autoSpaceDN w:val="0"/>
              <w:bidi w:val="0"/>
              <w:adjustRightInd w:val="0"/>
              <w:snapToGrid w:val="0"/>
              <w:spacing w:line="440" w:lineRule="exact"/>
              <w:ind w:firstLine="480"/>
              <w:textAlignment w:val="auto"/>
              <w:rPr>
                <w:rFonts w:hint="default" w:ascii="Times New Roman" w:hAnsi="Times New Roman" w:eastAsia="宋体" w:cs="Times New Roman"/>
                <w:color w:val="auto"/>
                <w:kern w:val="0"/>
                <w:highlight w:val="none"/>
                <w:lang w:val="zh-CN"/>
              </w:rPr>
            </w:pPr>
            <w:r>
              <w:rPr>
                <w:rFonts w:hint="eastAsia" w:cs="Times New Roman"/>
                <w:b/>
                <w:bCs/>
                <w:color w:val="auto"/>
                <w:kern w:val="0"/>
                <w:highlight w:val="none"/>
                <w:lang w:val="en-US" w:eastAsia="zh-CN"/>
              </w:rPr>
              <w:t>⑧</w:t>
            </w:r>
            <w:r>
              <w:rPr>
                <w:rFonts w:hint="default" w:ascii="Times New Roman" w:hAnsi="Times New Roman" w:eastAsia="宋体" w:cs="Times New Roman"/>
                <w:b/>
                <w:bCs/>
                <w:color w:val="auto"/>
                <w:kern w:val="0"/>
                <w:highlight w:val="none"/>
                <w:lang w:val="zh-CN"/>
              </w:rPr>
              <w:t>定时巡检，做好台账表。</w:t>
            </w:r>
          </w:p>
          <w:p w14:paraId="2550D5F4">
            <w:pPr>
              <w:keepNext w:val="0"/>
              <w:keepLines w:val="0"/>
              <w:pageBreakBefore w:val="0"/>
              <w:widowControl w:val="0"/>
              <w:kinsoku/>
              <w:wordWrap/>
              <w:overflowPunct/>
              <w:topLinePunct w:val="0"/>
              <w:autoSpaceDE w:val="0"/>
              <w:autoSpaceDN w:val="0"/>
              <w:bidi w:val="0"/>
              <w:adjustRightInd w:val="0"/>
              <w:snapToGrid w:val="0"/>
              <w:spacing w:line="440" w:lineRule="exact"/>
              <w:ind w:firstLine="480"/>
              <w:textAlignment w:val="auto"/>
              <w:rPr>
                <w:rFonts w:hint="default" w:ascii="Times New Roman" w:hAnsi="Times New Roman" w:eastAsia="宋体" w:cs="Times New Roman"/>
                <w:b/>
                <w:bCs/>
                <w:color w:val="auto"/>
                <w:kern w:val="0"/>
                <w:highlight w:val="none"/>
              </w:rPr>
            </w:pPr>
            <w:r>
              <w:rPr>
                <w:rFonts w:hint="eastAsia" w:cs="Times New Roman"/>
                <w:b/>
                <w:bCs/>
                <w:color w:val="auto"/>
                <w:kern w:val="0"/>
                <w:highlight w:val="none"/>
                <w:lang w:val="en-US" w:eastAsia="zh-CN"/>
              </w:rPr>
              <w:t>⑨</w:t>
            </w:r>
            <w:r>
              <w:rPr>
                <w:rFonts w:hint="default" w:ascii="Times New Roman" w:hAnsi="Times New Roman" w:eastAsia="宋体" w:cs="Times New Roman"/>
                <w:b/>
                <w:bCs/>
                <w:color w:val="auto"/>
                <w:kern w:val="0"/>
                <w:highlight w:val="none"/>
              </w:rPr>
              <w:t>建设单位应依据相关法律法规履行安全生产“三同时”手续。</w:t>
            </w:r>
          </w:p>
          <w:p w14:paraId="624674F2">
            <w:pPr>
              <w:pStyle w:val="48"/>
              <w:keepNext w:val="0"/>
              <w:keepLines w:val="0"/>
              <w:pageBreakBefore w:val="0"/>
              <w:widowControl w:val="0"/>
              <w:numPr>
                <w:ilvl w:val="0"/>
                <w:numId w:val="0"/>
              </w:numPr>
              <w:kinsoku/>
              <w:wordWrap/>
              <w:overflowPunct/>
              <w:topLinePunct w:val="0"/>
              <w:autoSpaceDE w:val="0"/>
              <w:autoSpaceDN w:val="0"/>
              <w:bidi w:val="0"/>
              <w:adjustRightInd w:val="0"/>
              <w:snapToGrid w:val="0"/>
              <w:spacing w:line="440" w:lineRule="exact"/>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表4-</w:t>
            </w:r>
            <w:r>
              <w:rPr>
                <w:rFonts w:hint="eastAsia" w:cs="Times New Roman"/>
                <w:color w:val="auto"/>
                <w:sz w:val="24"/>
                <w:highlight w:val="none"/>
                <w:lang w:val="en-US" w:eastAsia="zh-CN"/>
              </w:rPr>
              <w:t xml:space="preserve">25  </w:t>
            </w:r>
            <w:r>
              <w:rPr>
                <w:rFonts w:hint="default" w:ascii="Times New Roman" w:hAnsi="Times New Roman" w:eastAsia="宋体" w:cs="Times New Roman"/>
                <w:color w:val="auto"/>
                <w:sz w:val="24"/>
                <w:highlight w:val="none"/>
              </w:rPr>
              <w:t>预防机制详情</w:t>
            </w:r>
          </w:p>
          <w:tbl>
            <w:tblPr>
              <w:tblStyle w:val="36"/>
              <w:tblW w:w="8287" w:type="dxa"/>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578"/>
              <w:gridCol w:w="6709"/>
            </w:tblGrid>
            <w:tr w14:paraId="4DA39150">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578" w:type="dxa"/>
                  <w:vAlign w:val="center"/>
                </w:tcPr>
                <w:p w14:paraId="05954030">
                  <w:pPr>
                    <w:snapToGrid w:val="0"/>
                    <w:spacing w:line="240" w:lineRule="auto"/>
                    <w:ind w:firstLine="0" w:firstLineChars="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突发环境事件</w:t>
                  </w:r>
                </w:p>
              </w:tc>
              <w:tc>
                <w:tcPr>
                  <w:tcW w:w="6709" w:type="dxa"/>
                  <w:vAlign w:val="center"/>
                </w:tcPr>
                <w:p w14:paraId="139C36C3">
                  <w:pPr>
                    <w:snapToGrid w:val="0"/>
                    <w:spacing w:line="240" w:lineRule="auto"/>
                    <w:ind w:firstLine="0" w:firstLineChars="0"/>
                    <w:jc w:val="center"/>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预防机制</w:t>
                  </w:r>
                </w:p>
              </w:tc>
            </w:tr>
            <w:tr w14:paraId="1628492E">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578" w:type="dxa"/>
                  <w:vAlign w:val="center"/>
                </w:tcPr>
                <w:p w14:paraId="07D63127">
                  <w:pPr>
                    <w:snapToGrid w:val="0"/>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物料泄漏</w:t>
                  </w:r>
                </w:p>
              </w:tc>
              <w:tc>
                <w:tcPr>
                  <w:tcW w:w="6709" w:type="dxa"/>
                  <w:vAlign w:val="center"/>
                </w:tcPr>
                <w:p w14:paraId="1CBAF565">
                  <w:pPr>
                    <w:autoSpaceDE w:val="0"/>
                    <w:autoSpaceDN w:val="0"/>
                    <w:adjustRightInd w:val="0"/>
                    <w:snapToGrid w:val="0"/>
                    <w:spacing w:line="240" w:lineRule="auto"/>
                    <w:ind w:firstLine="0" w:firstLineChars="0"/>
                    <w:rPr>
                      <w:rFonts w:hint="default" w:ascii="Times New Roman" w:hAnsi="Times New Roman" w:eastAsia="宋体" w:cs="Times New Roman"/>
                      <w:color w:val="auto"/>
                      <w:kern w:val="0"/>
                      <w:sz w:val="21"/>
                      <w:szCs w:val="21"/>
                      <w:highlight w:val="none"/>
                      <w:lang w:val="zh-CN"/>
                    </w:rPr>
                  </w:pPr>
                  <w:r>
                    <w:rPr>
                      <w:rFonts w:hint="default" w:ascii="Times New Roman" w:hAnsi="Times New Roman" w:eastAsia="宋体" w:cs="Times New Roman"/>
                      <w:color w:val="auto"/>
                      <w:kern w:val="0"/>
                      <w:sz w:val="21"/>
                      <w:szCs w:val="21"/>
                      <w:highlight w:val="none"/>
                      <w:lang w:val="zh-CN"/>
                    </w:rPr>
                    <w:t>1.加强对原材料区巡视工作，重点检测包装有无破裂，阀门是否失灵等；</w:t>
                  </w:r>
                </w:p>
                <w:p w14:paraId="16A63044">
                  <w:pPr>
                    <w:snapToGrid w:val="0"/>
                    <w:spacing w:line="240" w:lineRule="auto"/>
                    <w:ind w:firstLine="0" w:firstLineChars="0"/>
                    <w:rPr>
                      <w:rFonts w:hint="default" w:ascii="Times New Roman" w:hAnsi="Times New Roman" w:eastAsia="宋体" w:cs="Times New Roman"/>
                      <w:color w:val="auto"/>
                      <w:kern w:val="0"/>
                      <w:sz w:val="21"/>
                      <w:szCs w:val="21"/>
                      <w:highlight w:val="none"/>
                      <w:lang w:val="zh-CN"/>
                    </w:rPr>
                  </w:pPr>
                  <w:r>
                    <w:rPr>
                      <w:rFonts w:hint="default" w:ascii="Times New Roman" w:hAnsi="Times New Roman" w:eastAsia="宋体" w:cs="Times New Roman"/>
                      <w:color w:val="auto"/>
                      <w:kern w:val="0"/>
                      <w:sz w:val="21"/>
                      <w:szCs w:val="21"/>
                      <w:highlight w:val="none"/>
                      <w:lang w:val="zh-CN"/>
                    </w:rPr>
                    <w:t>2.加强对</w:t>
                  </w:r>
                  <w:r>
                    <w:rPr>
                      <w:rFonts w:hint="eastAsia" w:cs="Times New Roman"/>
                      <w:color w:val="auto"/>
                      <w:kern w:val="0"/>
                      <w:sz w:val="21"/>
                      <w:szCs w:val="21"/>
                      <w:highlight w:val="none"/>
                      <w:lang w:val="en-US" w:eastAsia="zh-CN"/>
                    </w:rPr>
                    <w:t>防爆柜</w:t>
                  </w:r>
                  <w:r>
                    <w:rPr>
                      <w:rFonts w:hint="default" w:ascii="Times New Roman" w:hAnsi="Times New Roman" w:eastAsia="宋体" w:cs="Times New Roman"/>
                      <w:color w:val="auto"/>
                      <w:kern w:val="0"/>
                      <w:sz w:val="21"/>
                      <w:szCs w:val="21"/>
                      <w:highlight w:val="none"/>
                      <w:lang w:val="zh-CN"/>
                    </w:rPr>
                    <w:t>巡视工作，重点检测包装有无破裂等；</w:t>
                  </w:r>
                </w:p>
                <w:p w14:paraId="091CD029">
                  <w:pPr>
                    <w:snapToGrid w:val="0"/>
                    <w:spacing w:line="240" w:lineRule="auto"/>
                    <w:ind w:firstLine="0" w:firstLineChars="0"/>
                    <w:rPr>
                      <w:rFonts w:hint="eastAsia"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3.</w:t>
                  </w:r>
                  <w:r>
                    <w:rPr>
                      <w:rFonts w:hint="default" w:ascii="Times New Roman" w:hAnsi="Times New Roman" w:eastAsia="宋体" w:cs="Times New Roman"/>
                      <w:color w:val="auto"/>
                      <w:kern w:val="0"/>
                      <w:sz w:val="21"/>
                      <w:szCs w:val="21"/>
                      <w:highlight w:val="none"/>
                      <w:lang w:val="zh-CN"/>
                    </w:rPr>
                    <w:t>加强对</w:t>
                  </w:r>
                  <w:r>
                    <w:rPr>
                      <w:rFonts w:hint="eastAsia" w:ascii="Times New Roman" w:hAnsi="Times New Roman" w:eastAsia="宋体" w:cs="Times New Roman"/>
                      <w:color w:val="auto"/>
                      <w:kern w:val="0"/>
                      <w:sz w:val="21"/>
                      <w:szCs w:val="21"/>
                      <w:highlight w:val="none"/>
                      <w:lang w:val="en-US" w:eastAsia="zh-CN"/>
                    </w:rPr>
                    <w:t>气瓶</w:t>
                  </w:r>
                  <w:r>
                    <w:rPr>
                      <w:rFonts w:hint="default" w:ascii="Times New Roman" w:hAnsi="Times New Roman" w:eastAsia="宋体" w:cs="Times New Roman"/>
                      <w:color w:val="auto"/>
                      <w:kern w:val="0"/>
                      <w:sz w:val="21"/>
                      <w:szCs w:val="21"/>
                      <w:highlight w:val="none"/>
                      <w:lang w:val="zh-CN"/>
                    </w:rPr>
                    <w:t>区巡视工作，重点检测阀门是否失灵等；</w:t>
                  </w:r>
                </w:p>
                <w:p w14:paraId="54CD6369">
                  <w:pPr>
                    <w:snapToGrid w:val="0"/>
                    <w:spacing w:line="240" w:lineRule="auto"/>
                    <w:ind w:firstLine="0" w:firstLineChars="0"/>
                    <w:rPr>
                      <w:rFonts w:hint="default" w:cs="Times New Roman"/>
                      <w:color w:val="auto"/>
                      <w:kern w:val="0"/>
                      <w:sz w:val="21"/>
                      <w:szCs w:val="21"/>
                      <w:highlight w:val="none"/>
                      <w:lang w:val="en-US" w:eastAsia="zh-CN"/>
                    </w:rPr>
                  </w:pPr>
                  <w:r>
                    <w:rPr>
                      <w:rFonts w:hint="eastAsia" w:cs="Times New Roman"/>
                      <w:color w:val="auto"/>
                      <w:kern w:val="0"/>
                      <w:sz w:val="21"/>
                      <w:szCs w:val="21"/>
                      <w:highlight w:val="none"/>
                      <w:lang w:val="en-US" w:eastAsia="zh-CN"/>
                    </w:rPr>
                    <w:t>4.</w:t>
                  </w:r>
                  <w:r>
                    <w:rPr>
                      <w:rFonts w:hint="default" w:ascii="Times New Roman" w:hAnsi="Times New Roman" w:eastAsia="宋体" w:cs="Times New Roman"/>
                      <w:color w:val="auto"/>
                      <w:kern w:val="0"/>
                      <w:sz w:val="21"/>
                      <w:szCs w:val="21"/>
                      <w:highlight w:val="none"/>
                      <w:lang w:val="zh-CN"/>
                    </w:rPr>
                    <w:t>做好</w:t>
                  </w:r>
                  <w:r>
                    <w:rPr>
                      <w:rFonts w:hint="eastAsia" w:cs="Times New Roman"/>
                      <w:color w:val="auto"/>
                      <w:kern w:val="0"/>
                      <w:sz w:val="21"/>
                      <w:szCs w:val="21"/>
                      <w:highlight w:val="none"/>
                      <w:lang w:eastAsia="zh-CN"/>
                    </w:rPr>
                    <w:t>危废暂存库</w:t>
                  </w:r>
                  <w:r>
                    <w:rPr>
                      <w:rFonts w:hint="default" w:ascii="Times New Roman" w:hAnsi="Times New Roman" w:eastAsia="宋体" w:cs="Times New Roman"/>
                      <w:color w:val="auto"/>
                      <w:kern w:val="0"/>
                      <w:sz w:val="21"/>
                      <w:szCs w:val="21"/>
                      <w:highlight w:val="none"/>
                      <w:lang w:val="zh-CN"/>
                    </w:rPr>
                    <w:t>地面防渗防腐处理。</w:t>
                  </w:r>
                </w:p>
              </w:tc>
            </w:tr>
            <w:tr w14:paraId="0F788836">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578" w:type="dxa"/>
                  <w:vAlign w:val="center"/>
                </w:tcPr>
                <w:p w14:paraId="2374F04C">
                  <w:pPr>
                    <w:snapToGrid w:val="0"/>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暴雨、雷电等自然灾害</w:t>
                  </w:r>
                </w:p>
              </w:tc>
              <w:tc>
                <w:tcPr>
                  <w:tcW w:w="6709" w:type="dxa"/>
                  <w:vAlign w:val="center"/>
                </w:tcPr>
                <w:p w14:paraId="7251A776">
                  <w:pPr>
                    <w:autoSpaceDE w:val="0"/>
                    <w:autoSpaceDN w:val="0"/>
                    <w:adjustRightInd w:val="0"/>
                    <w:snapToGrid w:val="0"/>
                    <w:spacing w:line="240" w:lineRule="auto"/>
                    <w:ind w:firstLine="0" w:firstLineChars="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zh-CN"/>
                    </w:rPr>
                    <w:t>1.密切注意天气变化，在暴雨等天气来临前对现场的物品进行收拾，对外露的设备进行保护，对可能积水的部位进行检查；</w:t>
                  </w:r>
                </w:p>
              </w:tc>
            </w:tr>
            <w:tr w14:paraId="33BC833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1578" w:type="dxa"/>
                  <w:vAlign w:val="center"/>
                </w:tcPr>
                <w:p w14:paraId="2D984DF9">
                  <w:pPr>
                    <w:snapToGrid w:val="0"/>
                    <w:spacing w:line="240" w:lineRule="auto"/>
                    <w:ind w:firstLine="0" w:firstLineChars="0"/>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火灾</w:t>
                  </w:r>
                </w:p>
              </w:tc>
              <w:tc>
                <w:tcPr>
                  <w:tcW w:w="6709" w:type="dxa"/>
                  <w:vAlign w:val="center"/>
                </w:tcPr>
                <w:p w14:paraId="27AB7B7D">
                  <w:pPr>
                    <w:snapToGrid w:val="0"/>
                    <w:spacing w:line="240" w:lineRule="auto"/>
                    <w:ind w:firstLine="0" w:firstLineChars="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kern w:val="0"/>
                      <w:sz w:val="21"/>
                      <w:szCs w:val="21"/>
                      <w:highlight w:val="none"/>
                      <w:lang w:val="zh-CN"/>
                    </w:rPr>
                    <w:t>易燃物品进行防护保护；对供电线路进行巡检</w:t>
                  </w:r>
                  <w:r>
                    <w:rPr>
                      <w:rFonts w:hint="eastAsia" w:cs="Times New Roman"/>
                      <w:color w:val="auto"/>
                      <w:kern w:val="0"/>
                      <w:sz w:val="21"/>
                      <w:szCs w:val="21"/>
                      <w:highlight w:val="none"/>
                      <w:lang w:val="zh-CN"/>
                    </w:rPr>
                    <w:t>；对</w:t>
                  </w:r>
                  <w:r>
                    <w:rPr>
                      <w:rFonts w:hint="default" w:ascii="Times New Roman" w:hAnsi="Times New Roman" w:eastAsia="宋体" w:cs="Times New Roman"/>
                      <w:color w:val="auto"/>
                      <w:kern w:val="0"/>
                      <w:sz w:val="21"/>
                      <w:szCs w:val="21"/>
                      <w:highlight w:val="none"/>
                      <w:lang w:val="zh-CN"/>
                    </w:rPr>
                    <w:t>消防设施进行定期检查。</w:t>
                  </w:r>
                </w:p>
              </w:tc>
            </w:tr>
          </w:tbl>
          <w:p w14:paraId="2EAFCCE6">
            <w:pPr>
              <w:keepNext w:val="0"/>
              <w:keepLines w:val="0"/>
              <w:pageBreakBefore w:val="0"/>
              <w:widowControl w:val="0"/>
              <w:kinsoku/>
              <w:wordWrap/>
              <w:overflowPunct/>
              <w:topLinePunct w:val="0"/>
              <w:bidi w:val="0"/>
              <w:adjustRightInd w:val="0"/>
              <w:snapToGrid w:val="0"/>
              <w:spacing w:line="440" w:lineRule="exact"/>
              <w:ind w:firstLine="482" w:firstLineChars="200"/>
              <w:textAlignment w:val="auto"/>
              <w:rPr>
                <w:rFonts w:hint="default" w:ascii="Times New Roman" w:hAnsi="Times New Roman" w:eastAsia="宋体" w:cs="Times New Roman"/>
                <w:b/>
                <w:bCs/>
                <w:color w:val="auto"/>
                <w:sz w:val="24"/>
                <w:highlight w:val="none"/>
                <w:lang w:val="zh-CN"/>
              </w:rPr>
            </w:pPr>
            <w:r>
              <w:rPr>
                <w:rFonts w:hint="default" w:ascii="Times New Roman" w:hAnsi="Times New Roman" w:eastAsia="宋体" w:cs="Times New Roman"/>
                <w:b/>
                <w:bCs/>
                <w:color w:val="auto"/>
                <w:sz w:val="24"/>
                <w:highlight w:val="none"/>
                <w:lang w:val="zh-CN"/>
              </w:rPr>
              <w:t>（</w:t>
            </w:r>
            <w:r>
              <w:rPr>
                <w:rFonts w:hint="default" w:ascii="Times New Roman" w:hAnsi="Times New Roman" w:eastAsia="宋体" w:cs="Times New Roman"/>
                <w:b/>
                <w:bCs/>
                <w:color w:val="auto"/>
                <w:sz w:val="24"/>
                <w:highlight w:val="none"/>
                <w:lang w:val="en-US" w:eastAsia="zh-CN"/>
              </w:rPr>
              <w:t>5</w:t>
            </w:r>
            <w:r>
              <w:rPr>
                <w:rFonts w:hint="default" w:ascii="Times New Roman" w:hAnsi="Times New Roman" w:eastAsia="宋体" w:cs="Times New Roman"/>
                <w:b/>
                <w:bCs/>
                <w:color w:val="auto"/>
                <w:sz w:val="24"/>
                <w:highlight w:val="none"/>
                <w:lang w:val="zh-CN"/>
              </w:rPr>
              <w:t>）厂区与园区的联动预案机制</w:t>
            </w:r>
          </w:p>
          <w:p w14:paraId="7FDFCAAF">
            <w:pPr>
              <w:keepNext w:val="0"/>
              <w:keepLines w:val="0"/>
              <w:pageBreakBefore w:val="0"/>
              <w:widowControl w:val="0"/>
              <w:kinsoku/>
              <w:wordWrap/>
              <w:overflowPunct/>
              <w:topLinePunct w:val="0"/>
              <w:bidi w:val="0"/>
              <w:adjustRightInd w:val="0"/>
              <w:snapToGrid w:val="0"/>
              <w:spacing w:line="440" w:lineRule="exact"/>
              <w:ind w:firstLine="480" w:firstLineChars="200"/>
              <w:textAlignment w:val="auto"/>
              <w:rPr>
                <w:rFonts w:hint="default" w:ascii="Times New Roman" w:hAnsi="Times New Roman" w:eastAsia="宋体" w:cs="Times New Roman"/>
                <w:color w:val="auto"/>
                <w:sz w:val="24"/>
                <w:highlight w:val="none"/>
                <w:lang w:val="zh-CN"/>
              </w:rPr>
            </w:pPr>
            <w:r>
              <w:rPr>
                <w:rFonts w:hint="default" w:ascii="Times New Roman" w:hAnsi="Times New Roman" w:eastAsia="宋体" w:cs="Times New Roman"/>
                <w:color w:val="auto"/>
                <w:sz w:val="24"/>
                <w:highlight w:val="none"/>
                <w:lang w:val="zh-CN"/>
              </w:rPr>
              <w:t>建立全公司、各生产装置突发环境事件的应急预案，应急预案须与</w:t>
            </w:r>
            <w:r>
              <w:rPr>
                <w:rFonts w:hint="eastAsia" w:cs="Times New Roman"/>
                <w:color w:val="auto"/>
                <w:sz w:val="24"/>
                <w:highlight w:val="none"/>
                <w:lang w:val="en-US" w:eastAsia="zh-CN"/>
              </w:rPr>
              <w:t>江苏溧水经济开发</w:t>
            </w:r>
            <w:r>
              <w:rPr>
                <w:rFonts w:hint="default" w:ascii="Times New Roman" w:hAnsi="Times New Roman" w:eastAsia="宋体" w:cs="Times New Roman"/>
                <w:color w:val="auto"/>
                <w:sz w:val="24"/>
                <w:highlight w:val="none"/>
                <w:lang w:val="zh-CN"/>
              </w:rPr>
              <w:t>区、南京市突发环境事故应急预案相衔接。按照“企业自救，属地为主”的原则，一旦发生环境污染事件，企业可立即实行自救，采取一切措施控制事态发展，并及时向地方人民政府报告，超出本企业应急处理能力时，将启动上一级预案，由地方政府动用社会应急救援力量，实行分级管理、分级响应和联动，充分发挥地方政府职能作用和各部门的专业优势，加强各部门的</w:t>
            </w:r>
            <w:r>
              <w:rPr>
                <w:rFonts w:hint="eastAsia" w:cs="Times New Roman"/>
                <w:color w:val="auto"/>
                <w:sz w:val="24"/>
                <w:highlight w:val="none"/>
                <w:lang w:val="zh-CN"/>
              </w:rPr>
              <w:t>协同</w:t>
            </w:r>
            <w:r>
              <w:rPr>
                <w:rFonts w:hint="default" w:ascii="Times New Roman" w:hAnsi="Times New Roman" w:eastAsia="宋体" w:cs="Times New Roman"/>
                <w:color w:val="auto"/>
                <w:sz w:val="24"/>
                <w:highlight w:val="none"/>
                <w:lang w:val="zh-CN"/>
              </w:rPr>
              <w:t>合作，提高快速反应能力。使环境风险应急预案适应全厂各种环境事件的应急需要。</w:t>
            </w:r>
          </w:p>
          <w:p w14:paraId="5E0D6971">
            <w:pPr>
              <w:keepNext w:val="0"/>
              <w:keepLines w:val="0"/>
              <w:pageBreakBefore w:val="0"/>
              <w:widowControl w:val="0"/>
              <w:kinsoku/>
              <w:wordWrap/>
              <w:overflowPunct/>
              <w:topLinePunct w:val="0"/>
              <w:bidi w:val="0"/>
              <w:adjustRightInd w:val="0"/>
              <w:snapToGrid w:val="0"/>
              <w:spacing w:line="440" w:lineRule="exact"/>
              <w:ind w:firstLine="480" w:firstLineChars="200"/>
              <w:textAlignment w:val="auto"/>
              <w:rPr>
                <w:rFonts w:hint="default" w:ascii="Times New Roman" w:hAnsi="Times New Roman" w:eastAsia="宋体" w:cs="Times New Roman"/>
                <w:color w:val="auto"/>
                <w:sz w:val="24"/>
                <w:highlight w:val="none"/>
                <w:lang w:val="zh-CN"/>
              </w:rPr>
            </w:pPr>
            <w:r>
              <w:rPr>
                <w:rFonts w:hint="default" w:ascii="Times New Roman" w:hAnsi="Times New Roman" w:eastAsia="宋体" w:cs="Times New Roman"/>
                <w:color w:val="auto"/>
                <w:sz w:val="24"/>
                <w:highlight w:val="none"/>
                <w:lang w:val="zh-CN"/>
              </w:rPr>
              <w:t>根据《关于做好生态环境和应急管理部门联动工作的意见》（苏环办〔2020〕101号）的相关要求：</w:t>
            </w:r>
          </w:p>
          <w:p w14:paraId="45D4C593">
            <w:pPr>
              <w:keepNext w:val="0"/>
              <w:keepLines w:val="0"/>
              <w:pageBreakBefore w:val="0"/>
              <w:widowControl w:val="0"/>
              <w:kinsoku/>
              <w:wordWrap/>
              <w:overflowPunct/>
              <w:topLinePunct w:val="0"/>
              <w:bidi w:val="0"/>
              <w:adjustRightInd w:val="0"/>
              <w:snapToGrid w:val="0"/>
              <w:spacing w:line="440" w:lineRule="exact"/>
              <w:ind w:firstLine="480" w:firstLineChars="200"/>
              <w:textAlignment w:val="auto"/>
              <w:rPr>
                <w:rFonts w:hint="default" w:ascii="Times New Roman" w:hAnsi="Times New Roman" w:eastAsia="宋体" w:cs="Times New Roman"/>
                <w:color w:val="auto"/>
                <w:sz w:val="24"/>
                <w:highlight w:val="none"/>
                <w:lang w:val="zh-CN"/>
              </w:rPr>
            </w:pPr>
            <w:r>
              <w:rPr>
                <w:rFonts w:hint="default" w:ascii="Times New Roman" w:hAnsi="Times New Roman" w:eastAsia="宋体" w:cs="Times New Roman"/>
                <w:color w:val="auto"/>
                <w:sz w:val="24"/>
                <w:highlight w:val="none"/>
                <w:lang w:val="zh-CN"/>
              </w:rPr>
              <w:t>1）建立危险废物监管联动机制</w:t>
            </w:r>
          </w:p>
          <w:p w14:paraId="31A33ED3">
            <w:pPr>
              <w:keepNext w:val="0"/>
              <w:keepLines w:val="0"/>
              <w:pageBreakBefore w:val="0"/>
              <w:widowControl w:val="0"/>
              <w:kinsoku/>
              <w:wordWrap/>
              <w:overflowPunct/>
              <w:topLinePunct w:val="0"/>
              <w:bidi w:val="0"/>
              <w:adjustRightInd w:val="0"/>
              <w:snapToGrid w:val="0"/>
              <w:spacing w:line="440" w:lineRule="exact"/>
              <w:ind w:firstLine="480" w:firstLineChars="200"/>
              <w:textAlignment w:val="auto"/>
              <w:rPr>
                <w:rFonts w:hint="default" w:ascii="Times New Roman" w:hAnsi="Times New Roman" w:eastAsia="宋体" w:cs="Times New Roman"/>
                <w:color w:val="auto"/>
                <w:sz w:val="24"/>
                <w:highlight w:val="none"/>
                <w:lang w:val="zh-CN"/>
              </w:rPr>
            </w:pPr>
            <w:r>
              <w:rPr>
                <w:rFonts w:hint="default" w:ascii="Times New Roman" w:hAnsi="Times New Roman" w:eastAsia="宋体" w:cs="Times New Roman"/>
                <w:color w:val="auto"/>
                <w:sz w:val="24"/>
                <w:highlight w:val="none"/>
                <w:lang w:val="zh-CN"/>
              </w:rPr>
              <w:t>全厂产生的危废均应分类暂存于危废仓库中，用防渗托盘存放装载液体、半固体的危险废物；不相容的危险废物分开存放，设隔离间隔断。本项目产生的危废废物及时处置，危废进出库都有台账记录，各类固体废物均得到有效处置；且要求企业每年定期制定危废管理计划；建议企业今后切实履行危废的产生、收集、贮存等环保和安全责任，申报备案时，对废弃危险化学品、物理危险性尚不确定、根据相关文件</w:t>
            </w:r>
            <w:bookmarkStart w:id="18" w:name="Bookmark198"/>
            <w:r>
              <w:rPr>
                <w:rFonts w:hint="default" w:ascii="Times New Roman" w:hAnsi="Times New Roman" w:eastAsia="宋体" w:cs="Times New Roman"/>
                <w:color w:val="auto"/>
                <w:sz w:val="24"/>
                <w:highlight w:val="none"/>
                <w:lang w:val="zh-CN"/>
              </w:rPr>
              <w:t>无法认定</w:t>
            </w:r>
            <w:bookmarkEnd w:id="18"/>
            <w:r>
              <w:rPr>
                <w:rFonts w:hint="default" w:ascii="Times New Roman" w:hAnsi="Times New Roman" w:eastAsia="宋体" w:cs="Times New Roman"/>
                <w:color w:val="auto"/>
                <w:sz w:val="24"/>
                <w:highlight w:val="none"/>
                <w:lang w:val="zh-CN"/>
              </w:rPr>
              <w:t>达到稳定要求的，要提供有资质单位出具的化学品物理危险性报告及其他证明材料。</w:t>
            </w:r>
          </w:p>
          <w:p w14:paraId="6355999B">
            <w:pPr>
              <w:keepNext w:val="0"/>
              <w:keepLines w:val="0"/>
              <w:pageBreakBefore w:val="0"/>
              <w:widowControl w:val="0"/>
              <w:kinsoku/>
              <w:wordWrap/>
              <w:overflowPunct/>
              <w:topLinePunct w:val="0"/>
              <w:bidi w:val="0"/>
              <w:adjustRightInd w:val="0"/>
              <w:snapToGrid w:val="0"/>
              <w:spacing w:line="440" w:lineRule="exact"/>
              <w:ind w:firstLine="480" w:firstLineChars="200"/>
              <w:textAlignment w:val="auto"/>
              <w:rPr>
                <w:rFonts w:hint="default" w:ascii="Times New Roman" w:hAnsi="Times New Roman" w:eastAsia="宋体" w:cs="Times New Roman"/>
                <w:color w:val="auto"/>
                <w:sz w:val="24"/>
                <w:highlight w:val="none"/>
                <w:lang w:val="zh-CN"/>
              </w:rPr>
            </w:pPr>
            <w:r>
              <w:rPr>
                <w:rFonts w:hint="default" w:ascii="Times New Roman" w:hAnsi="Times New Roman" w:eastAsia="宋体" w:cs="Times New Roman"/>
                <w:color w:val="auto"/>
                <w:sz w:val="24"/>
                <w:highlight w:val="none"/>
                <w:lang w:val="zh-CN"/>
              </w:rPr>
              <w:t>2）建立环境治理设施监管联动机制</w:t>
            </w:r>
          </w:p>
          <w:p w14:paraId="77588772">
            <w:pPr>
              <w:keepNext w:val="0"/>
              <w:keepLines w:val="0"/>
              <w:pageBreakBefore w:val="0"/>
              <w:widowControl w:val="0"/>
              <w:kinsoku/>
              <w:wordWrap/>
              <w:overflowPunct/>
              <w:topLinePunct w:val="0"/>
              <w:bidi w:val="0"/>
              <w:adjustRightInd w:val="0"/>
              <w:snapToGrid w:val="0"/>
              <w:spacing w:line="440" w:lineRule="exact"/>
              <w:ind w:firstLine="480" w:firstLineChars="200"/>
              <w:textAlignment w:val="auto"/>
              <w:rPr>
                <w:rFonts w:hint="default" w:ascii="Times New Roman" w:hAnsi="Times New Roman" w:eastAsia="宋体" w:cs="Times New Roman"/>
                <w:color w:val="auto"/>
                <w:sz w:val="24"/>
                <w:highlight w:val="none"/>
                <w:lang w:val="zh-CN"/>
              </w:rPr>
            </w:pPr>
            <w:r>
              <w:rPr>
                <w:rFonts w:hint="default" w:ascii="Times New Roman" w:hAnsi="Times New Roman" w:eastAsia="宋体" w:cs="Times New Roman"/>
                <w:color w:val="auto"/>
                <w:sz w:val="24"/>
                <w:highlight w:val="none"/>
                <w:lang w:val="zh-CN"/>
              </w:rPr>
              <w:t>要求企业定期开展安全风险辨识管控，健全内部污染防治设施稳定运行和管理责任制度，严格依据标准规范建设环境治理设施，确保环境治理设施安全、稳定、有效运行。</w:t>
            </w:r>
          </w:p>
          <w:p w14:paraId="77A86C5D">
            <w:pPr>
              <w:pStyle w:val="48"/>
              <w:keepNext w:val="0"/>
              <w:keepLines w:val="0"/>
              <w:pageBreakBefore w:val="0"/>
              <w:widowControl w:val="0"/>
              <w:numPr>
                <w:ilvl w:val="0"/>
                <w:numId w:val="0"/>
              </w:numPr>
              <w:kinsoku/>
              <w:wordWrap/>
              <w:overflowPunct/>
              <w:topLinePunct w:val="0"/>
              <w:bidi w:val="0"/>
              <w:adjustRightInd w:val="0"/>
              <w:snapToGrid w:val="0"/>
              <w:spacing w:line="440" w:lineRule="exact"/>
              <w:textAlignment w:val="auto"/>
              <w:rPr>
                <w:rFonts w:hint="default" w:ascii="Times New Roman" w:hAnsi="Times New Roman" w:eastAsia="宋体" w:cs="Times New Roman"/>
                <w:color w:val="auto"/>
                <w:sz w:val="24"/>
                <w:highlight w:val="none"/>
                <w:lang w:val="zh-CN"/>
              </w:rPr>
            </w:pPr>
            <w:r>
              <w:rPr>
                <w:rFonts w:hint="default" w:ascii="Times New Roman" w:hAnsi="Times New Roman" w:eastAsia="宋体" w:cs="Times New Roman"/>
                <w:color w:val="auto"/>
                <w:sz w:val="24"/>
                <w:highlight w:val="none"/>
                <w:lang w:val="zh-CN"/>
              </w:rPr>
              <w:t>表4-</w:t>
            </w:r>
            <w:r>
              <w:rPr>
                <w:rFonts w:hint="eastAsia" w:cs="Times New Roman"/>
                <w:color w:val="auto"/>
                <w:sz w:val="24"/>
                <w:highlight w:val="none"/>
                <w:lang w:val="en-US" w:eastAsia="zh-CN"/>
              </w:rPr>
              <w:t xml:space="preserve">26  </w:t>
            </w:r>
            <w:r>
              <w:rPr>
                <w:rFonts w:hint="default" w:ascii="Times New Roman" w:hAnsi="Times New Roman" w:eastAsia="宋体" w:cs="Times New Roman"/>
                <w:color w:val="auto"/>
                <w:sz w:val="24"/>
                <w:highlight w:val="none"/>
                <w:lang w:val="zh-CN"/>
              </w:rPr>
              <w:t>本项目环境风险简单分析内容表</w:t>
            </w:r>
          </w:p>
          <w:tbl>
            <w:tblPr>
              <w:tblStyle w:val="36"/>
              <w:tblW w:w="4998"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1322"/>
              <w:gridCol w:w="6962"/>
            </w:tblGrid>
            <w:tr w14:paraId="4A8ED731">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90" w:hRule="atLeast"/>
                <w:jc w:val="center"/>
              </w:trPr>
              <w:tc>
                <w:tcPr>
                  <w:tcW w:w="798" w:type="pct"/>
                  <w:vAlign w:val="center"/>
                </w:tcPr>
                <w:p w14:paraId="796D2574">
                  <w:pPr>
                    <w:keepNext w:val="0"/>
                    <w:keepLines w:val="0"/>
                    <w:pageBreakBefore w:val="0"/>
                    <w:widowControl w:val="0"/>
                    <w:kinsoku/>
                    <w:wordWrap/>
                    <w:overflowPunct/>
                    <w:topLinePunct w:val="0"/>
                    <w:autoSpaceDE w:val="0"/>
                    <w:autoSpaceDN w:val="0"/>
                    <w:bidi w:val="0"/>
                    <w:adjustRightInd w:val="0"/>
                    <w:snapToGrid/>
                    <w:spacing w:line="240" w:lineRule="exact"/>
                    <w:ind w:firstLine="0" w:firstLineChars="0"/>
                    <w:jc w:val="center"/>
                    <w:textAlignment w:val="auto"/>
                    <w:rPr>
                      <w:rFonts w:hint="default" w:ascii="Times New Roman" w:hAnsi="Times New Roman" w:eastAsia="宋体" w:cs="Times New Roman"/>
                      <w:b/>
                      <w:bCs/>
                      <w:color w:val="auto"/>
                      <w:sz w:val="21"/>
                      <w:szCs w:val="21"/>
                      <w:highlight w:val="none"/>
                      <w:lang w:val="zh-CN"/>
                    </w:rPr>
                  </w:pPr>
                  <w:r>
                    <w:rPr>
                      <w:rFonts w:hint="default" w:ascii="Times New Roman" w:hAnsi="Times New Roman" w:eastAsia="宋体" w:cs="Times New Roman"/>
                      <w:b/>
                      <w:bCs/>
                      <w:color w:val="auto"/>
                      <w:sz w:val="21"/>
                      <w:szCs w:val="21"/>
                      <w:highlight w:val="none"/>
                    </w:rPr>
                    <w:t>建设项目名称</w:t>
                  </w:r>
                </w:p>
              </w:tc>
              <w:tc>
                <w:tcPr>
                  <w:tcW w:w="4201" w:type="pct"/>
                  <w:vAlign w:val="center"/>
                </w:tcPr>
                <w:p w14:paraId="446F2387">
                  <w:pPr>
                    <w:keepNext w:val="0"/>
                    <w:keepLines w:val="0"/>
                    <w:pageBreakBefore w:val="0"/>
                    <w:widowControl w:val="0"/>
                    <w:kinsoku/>
                    <w:wordWrap/>
                    <w:overflowPunct/>
                    <w:topLinePunct w:val="0"/>
                    <w:autoSpaceDE w:val="0"/>
                    <w:autoSpaceDN w:val="0"/>
                    <w:bidi w:val="0"/>
                    <w:adjustRightInd w:val="0"/>
                    <w:snapToGrid/>
                    <w:spacing w:line="240" w:lineRule="exact"/>
                    <w:ind w:firstLine="0" w:firstLineChars="0"/>
                    <w:jc w:val="center"/>
                    <w:textAlignment w:val="auto"/>
                    <w:rPr>
                      <w:rFonts w:hint="default" w:ascii="Times New Roman" w:hAnsi="Times New Roman" w:eastAsia="宋体" w:cs="Times New Roman"/>
                      <w:color w:val="auto"/>
                      <w:sz w:val="21"/>
                      <w:szCs w:val="21"/>
                      <w:highlight w:val="none"/>
                      <w:lang w:val="zh-CN" w:eastAsia="zh-CN"/>
                    </w:rPr>
                  </w:pPr>
                  <w:r>
                    <w:rPr>
                      <w:rFonts w:hint="eastAsia" w:cs="Times New Roman"/>
                      <w:color w:val="auto"/>
                      <w:sz w:val="21"/>
                      <w:szCs w:val="21"/>
                      <w:highlight w:val="none"/>
                      <w:lang w:eastAsia="zh-CN"/>
                    </w:rPr>
                    <w:t>福尼斯石化装备焊接部件生产基地项目</w:t>
                  </w:r>
                </w:p>
              </w:tc>
            </w:tr>
            <w:tr w14:paraId="1AA2D285">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98" w:type="pct"/>
                  <w:vAlign w:val="center"/>
                </w:tcPr>
                <w:p w14:paraId="4DC99083">
                  <w:pPr>
                    <w:keepNext w:val="0"/>
                    <w:keepLines w:val="0"/>
                    <w:pageBreakBefore w:val="0"/>
                    <w:widowControl w:val="0"/>
                    <w:kinsoku/>
                    <w:wordWrap/>
                    <w:overflowPunct/>
                    <w:topLinePunct w:val="0"/>
                    <w:autoSpaceDE w:val="0"/>
                    <w:autoSpaceDN w:val="0"/>
                    <w:bidi w:val="0"/>
                    <w:adjustRightInd w:val="0"/>
                    <w:snapToGrid/>
                    <w:spacing w:line="240" w:lineRule="exact"/>
                    <w:ind w:firstLine="0" w:firstLineChars="0"/>
                    <w:jc w:val="center"/>
                    <w:textAlignment w:val="auto"/>
                    <w:rPr>
                      <w:rFonts w:hint="default" w:ascii="Times New Roman" w:hAnsi="Times New Roman" w:eastAsia="宋体" w:cs="Times New Roman"/>
                      <w:b/>
                      <w:bCs/>
                      <w:color w:val="auto"/>
                      <w:sz w:val="21"/>
                      <w:szCs w:val="21"/>
                      <w:highlight w:val="none"/>
                      <w:lang w:val="zh-CN"/>
                    </w:rPr>
                  </w:pPr>
                  <w:r>
                    <w:rPr>
                      <w:rFonts w:hint="default" w:ascii="Times New Roman" w:hAnsi="Times New Roman" w:eastAsia="宋体" w:cs="Times New Roman"/>
                      <w:b/>
                      <w:bCs/>
                      <w:color w:val="auto"/>
                      <w:sz w:val="21"/>
                      <w:szCs w:val="21"/>
                      <w:highlight w:val="none"/>
                    </w:rPr>
                    <w:t>建设地点</w:t>
                  </w:r>
                </w:p>
              </w:tc>
              <w:tc>
                <w:tcPr>
                  <w:tcW w:w="4201" w:type="pct"/>
                  <w:vAlign w:val="center"/>
                </w:tcPr>
                <w:p w14:paraId="77740A9D">
                  <w:pPr>
                    <w:keepNext w:val="0"/>
                    <w:keepLines w:val="0"/>
                    <w:pageBreakBefore w:val="0"/>
                    <w:widowControl w:val="0"/>
                    <w:kinsoku/>
                    <w:wordWrap/>
                    <w:overflowPunct/>
                    <w:topLinePunct w:val="0"/>
                    <w:autoSpaceDE w:val="0"/>
                    <w:autoSpaceDN w:val="0"/>
                    <w:bidi w:val="0"/>
                    <w:adjustRightInd w:val="0"/>
                    <w:snapToGrid/>
                    <w:spacing w:line="240" w:lineRule="exact"/>
                    <w:ind w:firstLine="0" w:firstLineChars="0"/>
                    <w:jc w:val="center"/>
                    <w:textAlignment w:val="auto"/>
                    <w:rPr>
                      <w:rFonts w:hint="eastAsia" w:cs="Times New Roman"/>
                      <w:color w:val="auto"/>
                      <w:sz w:val="21"/>
                      <w:szCs w:val="21"/>
                      <w:highlight w:val="none"/>
                      <w:lang w:eastAsia="zh-CN"/>
                    </w:rPr>
                  </w:pPr>
                  <w:r>
                    <w:rPr>
                      <w:rFonts w:hint="eastAsia" w:cs="Times New Roman"/>
                      <w:color w:val="auto"/>
                      <w:sz w:val="21"/>
                      <w:szCs w:val="21"/>
                      <w:highlight w:val="none"/>
                      <w:lang w:eastAsia="zh-CN"/>
                    </w:rPr>
                    <w:t>江苏省南京市溧水区南京市溧水经</w:t>
                  </w:r>
                </w:p>
                <w:p w14:paraId="546497A9">
                  <w:pPr>
                    <w:keepNext w:val="0"/>
                    <w:keepLines w:val="0"/>
                    <w:pageBreakBefore w:val="0"/>
                    <w:widowControl w:val="0"/>
                    <w:kinsoku/>
                    <w:wordWrap/>
                    <w:overflowPunct/>
                    <w:topLinePunct w:val="0"/>
                    <w:autoSpaceDE w:val="0"/>
                    <w:autoSpaceDN w:val="0"/>
                    <w:bidi w:val="0"/>
                    <w:adjustRightInd w:val="0"/>
                    <w:snapToGrid/>
                    <w:spacing w:line="240" w:lineRule="exact"/>
                    <w:ind w:firstLine="0" w:firstLineChars="0"/>
                    <w:jc w:val="center"/>
                    <w:textAlignment w:val="auto"/>
                    <w:rPr>
                      <w:rFonts w:hint="eastAsia" w:cs="Times New Roman"/>
                      <w:color w:val="auto"/>
                      <w:sz w:val="21"/>
                      <w:szCs w:val="21"/>
                      <w:highlight w:val="none"/>
                      <w:lang w:val="zh-CN" w:eastAsia="zh-CN"/>
                    </w:rPr>
                  </w:pPr>
                  <w:r>
                    <w:rPr>
                      <w:rFonts w:hint="eastAsia" w:cs="Times New Roman"/>
                      <w:color w:val="auto"/>
                      <w:sz w:val="21"/>
                      <w:szCs w:val="21"/>
                      <w:highlight w:val="none"/>
                      <w:lang w:eastAsia="zh-CN"/>
                    </w:rPr>
                    <w:t>济开发区新能源大道河头路8号</w:t>
                  </w:r>
                </w:p>
              </w:tc>
            </w:tr>
            <w:tr w14:paraId="680A8B6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63" w:hRule="atLeast"/>
                <w:jc w:val="center"/>
              </w:trPr>
              <w:tc>
                <w:tcPr>
                  <w:tcW w:w="798" w:type="pct"/>
                  <w:vAlign w:val="center"/>
                </w:tcPr>
                <w:p w14:paraId="2CA1C206">
                  <w:pPr>
                    <w:keepNext w:val="0"/>
                    <w:keepLines w:val="0"/>
                    <w:pageBreakBefore w:val="0"/>
                    <w:widowControl w:val="0"/>
                    <w:kinsoku/>
                    <w:wordWrap/>
                    <w:overflowPunct/>
                    <w:topLinePunct w:val="0"/>
                    <w:autoSpaceDE w:val="0"/>
                    <w:autoSpaceDN w:val="0"/>
                    <w:bidi w:val="0"/>
                    <w:adjustRightInd w:val="0"/>
                    <w:snapToGrid/>
                    <w:spacing w:line="240" w:lineRule="exact"/>
                    <w:ind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地理坐标</w:t>
                  </w:r>
                </w:p>
              </w:tc>
              <w:tc>
                <w:tcPr>
                  <w:tcW w:w="4201" w:type="pct"/>
                  <w:vAlign w:val="center"/>
                </w:tcPr>
                <w:p w14:paraId="0F8BA03F">
                  <w:pPr>
                    <w:keepNext w:val="0"/>
                    <w:keepLines w:val="0"/>
                    <w:pageBreakBefore w:val="0"/>
                    <w:widowControl w:val="0"/>
                    <w:kinsoku/>
                    <w:wordWrap/>
                    <w:overflowPunct/>
                    <w:topLinePunct w:val="0"/>
                    <w:autoSpaceDE w:val="0"/>
                    <w:autoSpaceDN w:val="0"/>
                    <w:bidi w:val="0"/>
                    <w:adjustRightInd w:val="0"/>
                    <w:snapToGrid/>
                    <w:spacing w:line="240" w:lineRule="exact"/>
                    <w:ind w:firstLine="0" w:firstLineChars="0"/>
                    <w:jc w:val="center"/>
                    <w:textAlignment w:val="auto"/>
                    <w:rPr>
                      <w:rFonts w:hint="default" w:ascii="Times New Roman" w:hAnsi="Times New Roman" w:eastAsia="宋体" w:cs="Times New Roman"/>
                      <w:color w:val="auto"/>
                      <w:sz w:val="21"/>
                      <w:szCs w:val="21"/>
                      <w:highlight w:val="none"/>
                      <w:lang w:val="zh-CN"/>
                    </w:rPr>
                  </w:pP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color w:val="FF0000"/>
                      <w:sz w:val="21"/>
                      <w:szCs w:val="21"/>
                      <w:highlight w:val="none"/>
                    </w:rPr>
                    <w:t>118度56分0.546秒，31度43分23.544秒</w:t>
                  </w:r>
                  <w:r>
                    <w:rPr>
                      <w:rFonts w:hint="default" w:ascii="Times New Roman" w:hAnsi="Times New Roman" w:eastAsia="宋体" w:cs="Times New Roman"/>
                      <w:color w:val="auto"/>
                      <w:sz w:val="21"/>
                      <w:szCs w:val="21"/>
                      <w:highlight w:val="none"/>
                    </w:rPr>
                    <w:t>）</w:t>
                  </w:r>
                </w:p>
              </w:tc>
            </w:tr>
            <w:tr w14:paraId="0DDDB48F">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98" w:type="pct"/>
                  <w:vAlign w:val="center"/>
                </w:tcPr>
                <w:p w14:paraId="4E97EA76">
                  <w:pPr>
                    <w:keepNext w:val="0"/>
                    <w:keepLines w:val="0"/>
                    <w:pageBreakBefore w:val="0"/>
                    <w:widowControl w:val="0"/>
                    <w:kinsoku/>
                    <w:wordWrap/>
                    <w:overflowPunct/>
                    <w:topLinePunct w:val="0"/>
                    <w:autoSpaceDE w:val="0"/>
                    <w:autoSpaceDN w:val="0"/>
                    <w:bidi w:val="0"/>
                    <w:adjustRightInd w:val="0"/>
                    <w:snapToGrid/>
                    <w:spacing w:line="240" w:lineRule="exact"/>
                    <w:ind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主要危险物质及分布</w:t>
                  </w:r>
                </w:p>
              </w:tc>
              <w:tc>
                <w:tcPr>
                  <w:tcW w:w="4201" w:type="pct"/>
                  <w:vAlign w:val="center"/>
                </w:tcPr>
                <w:p w14:paraId="191FCDB4">
                  <w:pPr>
                    <w:keepNext w:val="0"/>
                    <w:keepLines w:val="0"/>
                    <w:pageBreakBefore w:val="0"/>
                    <w:widowControl w:val="0"/>
                    <w:kinsoku/>
                    <w:wordWrap/>
                    <w:overflowPunct/>
                    <w:topLinePunct w:val="0"/>
                    <w:autoSpaceDE w:val="0"/>
                    <w:autoSpaceDN w:val="0"/>
                    <w:bidi w:val="0"/>
                    <w:adjustRightInd w:val="0"/>
                    <w:snapToGrid/>
                    <w:spacing w:line="240" w:lineRule="exact"/>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主要风险物质</w:t>
                  </w:r>
                  <w:r>
                    <w:rPr>
                      <w:rFonts w:hint="eastAsia" w:cs="Times New Roman"/>
                      <w:color w:val="auto"/>
                      <w:sz w:val="21"/>
                      <w:szCs w:val="21"/>
                      <w:highlight w:val="none"/>
                      <w:lang w:val="en-US" w:eastAsia="zh-CN"/>
                    </w:rPr>
                    <w:t>为清洗剂、渗透剂、显像剂、</w:t>
                  </w:r>
                  <w:r>
                    <w:rPr>
                      <w:rFonts w:hint="default" w:ascii="Times New Roman" w:hAnsi="Times New Roman" w:eastAsia="宋体" w:cs="Times New Roman"/>
                      <w:color w:val="auto"/>
                      <w:sz w:val="21"/>
                      <w:szCs w:val="21"/>
                      <w:highlight w:val="none"/>
                      <w:lang w:val="en-US" w:eastAsia="zh-CN"/>
                    </w:rPr>
                    <w:t>危险废物</w:t>
                  </w:r>
                  <w:r>
                    <w:rPr>
                      <w:rFonts w:hint="default" w:ascii="Times New Roman" w:hAnsi="Times New Roman" w:eastAsia="宋体" w:cs="Times New Roman"/>
                      <w:color w:val="auto"/>
                      <w:sz w:val="21"/>
                      <w:szCs w:val="21"/>
                      <w:highlight w:val="none"/>
                    </w:rPr>
                    <w:t>等，危险废物位于</w:t>
                  </w:r>
                  <w:r>
                    <w:rPr>
                      <w:rFonts w:hint="eastAsia" w:cs="Times New Roman"/>
                      <w:color w:val="auto"/>
                      <w:sz w:val="21"/>
                      <w:szCs w:val="21"/>
                      <w:highlight w:val="none"/>
                      <w:lang w:eastAsia="zh-CN"/>
                    </w:rPr>
                    <w:t>危废暂存库</w:t>
                  </w:r>
                  <w:r>
                    <w:rPr>
                      <w:rFonts w:hint="default" w:ascii="Times New Roman" w:hAnsi="Times New Roman" w:eastAsia="宋体" w:cs="Times New Roman"/>
                      <w:color w:val="auto"/>
                      <w:sz w:val="21"/>
                      <w:szCs w:val="21"/>
                      <w:highlight w:val="none"/>
                      <w:lang w:eastAsia="zh-CN"/>
                    </w:rPr>
                    <w:t>，</w:t>
                  </w:r>
                  <w:r>
                    <w:rPr>
                      <w:rFonts w:hint="eastAsia" w:cs="Times New Roman"/>
                      <w:color w:val="auto"/>
                      <w:sz w:val="21"/>
                      <w:szCs w:val="21"/>
                      <w:highlight w:val="none"/>
                      <w:lang w:val="en-US" w:eastAsia="zh-CN"/>
                    </w:rPr>
                    <w:t>清洗剂、渗透剂、显像剂</w:t>
                  </w:r>
                  <w:r>
                    <w:rPr>
                      <w:rFonts w:hint="default" w:ascii="Times New Roman" w:hAnsi="Times New Roman" w:eastAsia="宋体" w:cs="Times New Roman"/>
                      <w:color w:val="auto"/>
                      <w:sz w:val="21"/>
                      <w:szCs w:val="21"/>
                      <w:highlight w:val="none"/>
                      <w:lang w:eastAsia="zh-CN"/>
                    </w:rPr>
                    <w:t>位于</w:t>
                  </w:r>
                  <w:r>
                    <w:rPr>
                      <w:rFonts w:hint="eastAsia" w:cs="Times New Roman"/>
                      <w:color w:val="auto"/>
                      <w:sz w:val="21"/>
                      <w:szCs w:val="21"/>
                      <w:highlight w:val="none"/>
                      <w:lang w:val="en-US" w:eastAsia="zh-CN"/>
                    </w:rPr>
                    <w:t>防爆柜</w:t>
                  </w:r>
                </w:p>
              </w:tc>
            </w:tr>
            <w:tr w14:paraId="1145C43D">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98" w:type="pct"/>
                  <w:vAlign w:val="center"/>
                </w:tcPr>
                <w:p w14:paraId="1745501C">
                  <w:pPr>
                    <w:keepNext w:val="0"/>
                    <w:keepLines w:val="0"/>
                    <w:pageBreakBefore w:val="0"/>
                    <w:widowControl w:val="0"/>
                    <w:kinsoku/>
                    <w:wordWrap/>
                    <w:overflowPunct/>
                    <w:topLinePunct w:val="0"/>
                    <w:autoSpaceDE w:val="0"/>
                    <w:autoSpaceDN w:val="0"/>
                    <w:bidi w:val="0"/>
                    <w:adjustRightInd w:val="0"/>
                    <w:snapToGrid/>
                    <w:spacing w:line="240" w:lineRule="exact"/>
                    <w:ind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环境影响途径及危害后果</w:t>
                  </w:r>
                </w:p>
              </w:tc>
              <w:tc>
                <w:tcPr>
                  <w:tcW w:w="4201" w:type="pct"/>
                  <w:vAlign w:val="center"/>
                </w:tcPr>
                <w:p w14:paraId="203D3FC2">
                  <w:pPr>
                    <w:keepNext w:val="0"/>
                    <w:keepLines w:val="0"/>
                    <w:pageBreakBefore w:val="0"/>
                    <w:widowControl w:val="0"/>
                    <w:kinsoku/>
                    <w:wordWrap/>
                    <w:overflowPunct/>
                    <w:topLinePunct w:val="0"/>
                    <w:autoSpaceDE w:val="0"/>
                    <w:autoSpaceDN w:val="0"/>
                    <w:bidi w:val="0"/>
                    <w:adjustRightInd w:val="0"/>
                    <w:snapToGrid/>
                    <w:spacing w:line="240" w:lineRule="exact"/>
                    <w:ind w:firstLine="0" w:firstLineChars="0"/>
                    <w:jc w:val="center"/>
                    <w:textAlignment w:val="auto"/>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泄漏或燃烧过程中次生/伴生污染物，对大气、地表水、土壤造成影响</w:t>
                  </w:r>
                </w:p>
              </w:tc>
            </w:tr>
            <w:tr w14:paraId="19230078">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798" w:type="pct"/>
                  <w:vAlign w:val="center"/>
                </w:tcPr>
                <w:p w14:paraId="052E8FEE">
                  <w:pPr>
                    <w:keepNext w:val="0"/>
                    <w:keepLines w:val="0"/>
                    <w:pageBreakBefore w:val="0"/>
                    <w:widowControl w:val="0"/>
                    <w:kinsoku/>
                    <w:wordWrap/>
                    <w:overflowPunct/>
                    <w:topLinePunct w:val="0"/>
                    <w:autoSpaceDE w:val="0"/>
                    <w:autoSpaceDN w:val="0"/>
                    <w:bidi w:val="0"/>
                    <w:adjustRightInd w:val="0"/>
                    <w:snapToGrid/>
                    <w:spacing w:line="240" w:lineRule="exact"/>
                    <w:ind w:firstLine="0" w:firstLineChars="0"/>
                    <w:jc w:val="center"/>
                    <w:textAlignment w:val="auto"/>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风险防范措施要求</w:t>
                  </w:r>
                </w:p>
              </w:tc>
              <w:tc>
                <w:tcPr>
                  <w:tcW w:w="4201" w:type="pct"/>
                  <w:vAlign w:val="center"/>
                </w:tcPr>
                <w:p w14:paraId="769AE1BE">
                  <w:pPr>
                    <w:keepNext w:val="0"/>
                    <w:keepLines w:val="0"/>
                    <w:pageBreakBefore w:val="0"/>
                    <w:widowControl w:val="0"/>
                    <w:kinsoku/>
                    <w:wordWrap/>
                    <w:overflowPunct/>
                    <w:topLinePunct w:val="0"/>
                    <w:autoSpaceDE w:val="0"/>
                    <w:autoSpaceDN w:val="0"/>
                    <w:bidi w:val="0"/>
                    <w:adjustRightInd w:val="0"/>
                    <w:snapToGrid/>
                    <w:spacing w:line="240" w:lineRule="exact"/>
                    <w:ind w:firstLine="0" w:firstLineChars="0"/>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eastAsia="zh-CN"/>
                    </w:rPr>
                    <w:t>1.</w:t>
                  </w:r>
                  <w:r>
                    <w:rPr>
                      <w:rFonts w:hint="default" w:ascii="Times New Roman" w:hAnsi="Times New Roman" w:eastAsia="宋体" w:cs="Times New Roman"/>
                      <w:color w:val="auto"/>
                      <w:sz w:val="21"/>
                      <w:szCs w:val="21"/>
                      <w:highlight w:val="none"/>
                    </w:rPr>
                    <w:t>加强危险废物管理，建立定期巡查制度；定期对员工进行环境安全培训、岗位操作培训。2、配备必要的应急物资，如事故应急桶、防毒面具、潜污泵、应急水管</w:t>
                  </w:r>
                  <w:r>
                    <w:rPr>
                      <w:rFonts w:hint="eastAsia" w:cs="Times New Roman"/>
                      <w:color w:val="auto"/>
                      <w:sz w:val="21"/>
                      <w:szCs w:val="21"/>
                      <w:highlight w:val="none"/>
                      <w:lang w:eastAsia="zh-CN"/>
                    </w:rPr>
                    <w:t>、</w:t>
                  </w:r>
                  <w:r>
                    <w:rPr>
                      <w:rFonts w:hint="eastAsia" w:cs="Times New Roman"/>
                      <w:color w:val="auto"/>
                      <w:sz w:val="21"/>
                      <w:szCs w:val="21"/>
                      <w:highlight w:val="none"/>
                      <w:lang w:val="en-US" w:eastAsia="zh-CN"/>
                    </w:rPr>
                    <w:t>应急水囊、堵水气囊</w:t>
                  </w:r>
                  <w:r>
                    <w:rPr>
                      <w:rFonts w:hint="default" w:ascii="Times New Roman" w:hAnsi="Times New Roman" w:eastAsia="宋体" w:cs="Times New Roman"/>
                      <w:color w:val="auto"/>
                      <w:sz w:val="21"/>
                      <w:szCs w:val="21"/>
                      <w:highlight w:val="none"/>
                    </w:rPr>
                    <w:t>等。</w:t>
                  </w:r>
                  <w:r>
                    <w:rPr>
                      <w:rFonts w:hint="default" w:ascii="Times New Roman" w:hAnsi="Times New Roman" w:eastAsia="宋体" w:cs="Times New Roman"/>
                      <w:color w:val="auto"/>
                      <w:sz w:val="21"/>
                      <w:szCs w:val="21"/>
                      <w:highlight w:val="none"/>
                      <w:lang w:val="en-US" w:eastAsia="zh-CN"/>
                    </w:rPr>
                    <w:t>3</w:t>
                  </w:r>
                  <w:r>
                    <w:rPr>
                      <w:rFonts w:hint="default" w:ascii="Times New Roman" w:hAnsi="Times New Roman" w:eastAsia="宋体" w:cs="Times New Roman"/>
                      <w:color w:val="auto"/>
                      <w:sz w:val="21"/>
                      <w:szCs w:val="21"/>
                      <w:highlight w:val="none"/>
                    </w:rPr>
                    <w:t>、建立应急组织体系，根据应急预案要求，定期演练。</w:t>
                  </w:r>
                  <w:r>
                    <w:rPr>
                      <w:rFonts w:hint="default" w:ascii="Times New Roman" w:hAnsi="Times New Roman" w:eastAsia="宋体" w:cs="Times New Roman"/>
                      <w:color w:val="auto"/>
                      <w:sz w:val="21"/>
                      <w:szCs w:val="21"/>
                      <w:highlight w:val="none"/>
                      <w:lang w:val="en-US" w:eastAsia="zh-CN"/>
                    </w:rPr>
                    <w:t>4</w:t>
                  </w:r>
                  <w:r>
                    <w:rPr>
                      <w:rFonts w:hint="default" w:ascii="Times New Roman" w:hAnsi="Times New Roman" w:eastAsia="宋体" w:cs="Times New Roman"/>
                      <w:color w:val="auto"/>
                      <w:sz w:val="21"/>
                      <w:szCs w:val="21"/>
                      <w:highlight w:val="none"/>
                    </w:rPr>
                    <w:t>、定期对厂房进行检查，远离明火、静电等，保证正常存放。</w:t>
                  </w:r>
                  <w:r>
                    <w:rPr>
                      <w:rFonts w:hint="default" w:ascii="Times New Roman" w:hAnsi="Times New Roman" w:eastAsia="宋体" w:cs="Times New Roman"/>
                      <w:color w:val="auto"/>
                      <w:sz w:val="21"/>
                      <w:szCs w:val="21"/>
                      <w:highlight w:val="none"/>
                      <w:lang w:val="en-US" w:eastAsia="zh-CN"/>
                    </w:rPr>
                    <w:t>5</w:t>
                  </w:r>
                  <w:r>
                    <w:rPr>
                      <w:rFonts w:hint="default" w:ascii="Times New Roman" w:hAnsi="Times New Roman" w:eastAsia="宋体" w:cs="Times New Roman"/>
                      <w:color w:val="auto"/>
                      <w:sz w:val="21"/>
                      <w:szCs w:val="21"/>
                      <w:highlight w:val="none"/>
                    </w:rPr>
                    <w:t>、</w:t>
                  </w:r>
                  <w:r>
                    <w:rPr>
                      <w:rFonts w:hint="default" w:ascii="Times New Roman" w:hAnsi="Times New Roman" w:eastAsia="宋体" w:cs="Times New Roman"/>
                      <w:color w:val="auto"/>
                      <w:sz w:val="21"/>
                      <w:szCs w:val="21"/>
                      <w:highlight w:val="none"/>
                      <w:lang w:eastAsia="zh-CN"/>
                    </w:rPr>
                    <w:t>危废仓库</w:t>
                  </w:r>
                  <w:r>
                    <w:rPr>
                      <w:rFonts w:hint="default" w:ascii="Times New Roman" w:hAnsi="Times New Roman" w:eastAsia="宋体" w:cs="Times New Roman"/>
                      <w:color w:val="auto"/>
                      <w:sz w:val="21"/>
                      <w:szCs w:val="21"/>
                      <w:highlight w:val="none"/>
                    </w:rPr>
                    <w:t>地面采取防渗措施，防止污水泄漏对土壤、地下水的污染。</w:t>
                  </w:r>
                  <w:r>
                    <w:rPr>
                      <w:rFonts w:hint="default" w:ascii="Times New Roman" w:hAnsi="Times New Roman" w:eastAsia="宋体" w:cs="Times New Roman"/>
                      <w:color w:val="auto"/>
                      <w:sz w:val="21"/>
                      <w:szCs w:val="21"/>
                      <w:highlight w:val="none"/>
                      <w:lang w:val="en-US" w:eastAsia="zh-CN"/>
                    </w:rPr>
                    <w:t>6</w:t>
                  </w:r>
                  <w:r>
                    <w:rPr>
                      <w:rFonts w:hint="default" w:ascii="Times New Roman" w:hAnsi="Times New Roman" w:eastAsia="宋体" w:cs="Times New Roman"/>
                      <w:color w:val="auto"/>
                      <w:sz w:val="21"/>
                      <w:szCs w:val="21"/>
                      <w:highlight w:val="none"/>
                    </w:rPr>
                    <w:t>、为了防范事故和减少危害，建设单位应从污染治理系统事故运行机制、水环境的防范措施、事故废水收集截断措施、风险处理应急措施等方面编制详细的风险防范措施，并根据企业</w:t>
                  </w:r>
                  <w:r>
                    <w:rPr>
                      <w:rFonts w:hint="default" w:ascii="Times New Roman" w:hAnsi="Times New Roman" w:eastAsia="宋体" w:cs="Times New Roman"/>
                      <w:color w:val="auto"/>
                      <w:sz w:val="21"/>
                      <w:szCs w:val="21"/>
                      <w:highlight w:val="none"/>
                      <w:lang w:val="en-US" w:eastAsia="zh-CN"/>
                    </w:rPr>
                    <w:t>拟编制</w:t>
                  </w:r>
                  <w:r>
                    <w:rPr>
                      <w:rFonts w:hint="default" w:ascii="Times New Roman" w:hAnsi="Times New Roman" w:eastAsia="宋体" w:cs="Times New Roman"/>
                      <w:color w:val="auto"/>
                      <w:sz w:val="21"/>
                      <w:szCs w:val="21"/>
                      <w:highlight w:val="none"/>
                    </w:rPr>
                    <w:t>的环境突发事件应急预案要求整改内容进行整改。</w:t>
                  </w:r>
                </w:p>
              </w:tc>
            </w:tr>
          </w:tbl>
          <w:p w14:paraId="39302FD6">
            <w:pPr>
              <w:keepNext w:val="0"/>
              <w:keepLines w:val="0"/>
              <w:pageBreakBefore w:val="0"/>
              <w:widowControl w:val="0"/>
              <w:kinsoku/>
              <w:wordWrap/>
              <w:overflowPunct/>
              <w:topLinePunct w:val="0"/>
              <w:autoSpaceDE/>
              <w:autoSpaceDN/>
              <w:bidi w:val="0"/>
              <w:spacing w:line="400" w:lineRule="exact"/>
              <w:ind w:firstLine="482"/>
              <w:jc w:val="left"/>
              <w:textAlignment w:val="auto"/>
              <w:rPr>
                <w:rFonts w:hint="default" w:ascii="Times New Roman" w:hAnsi="Times New Roman" w:eastAsia="宋体" w:cs="Times New Roman"/>
                <w:b/>
                <w:color w:val="auto"/>
                <w:szCs w:val="21"/>
                <w:highlight w:val="none"/>
              </w:rPr>
            </w:pPr>
            <w:r>
              <w:rPr>
                <w:rFonts w:hint="default" w:ascii="Times New Roman" w:hAnsi="Times New Roman" w:eastAsia="宋体" w:cs="Times New Roman"/>
                <w:b/>
                <w:color w:val="auto"/>
                <w:szCs w:val="21"/>
                <w:highlight w:val="none"/>
              </w:rPr>
              <w:t>（</w:t>
            </w:r>
            <w:r>
              <w:rPr>
                <w:rFonts w:hint="eastAsia" w:cs="Times New Roman"/>
                <w:b/>
                <w:color w:val="auto"/>
                <w:szCs w:val="21"/>
                <w:highlight w:val="none"/>
                <w:lang w:val="en-US" w:eastAsia="zh-CN"/>
              </w:rPr>
              <w:t>6</w:t>
            </w:r>
            <w:r>
              <w:rPr>
                <w:rFonts w:hint="default" w:ascii="Times New Roman" w:hAnsi="Times New Roman" w:eastAsia="宋体" w:cs="Times New Roman"/>
                <w:b/>
                <w:color w:val="auto"/>
                <w:szCs w:val="21"/>
                <w:highlight w:val="none"/>
              </w:rPr>
              <w:t>）风险结论</w:t>
            </w:r>
          </w:p>
          <w:p w14:paraId="13BCE742">
            <w:pPr>
              <w:keepNext w:val="0"/>
              <w:keepLines w:val="0"/>
              <w:pageBreakBefore w:val="0"/>
              <w:widowControl w:val="0"/>
              <w:kinsoku/>
              <w:wordWrap/>
              <w:overflowPunct/>
              <w:topLinePunct w:val="0"/>
              <w:autoSpaceDE/>
              <w:autoSpaceDN/>
              <w:bidi w:val="0"/>
              <w:adjustRightInd w:val="0"/>
              <w:snapToGrid w:val="0"/>
              <w:spacing w:line="400" w:lineRule="exact"/>
              <w:ind w:firstLine="480"/>
              <w:textAlignment w:val="auto"/>
              <w:rPr>
                <w:rFonts w:hint="default" w:ascii="Times New Roman" w:hAnsi="Times New Roman" w:eastAsia="宋体" w:cs="Times New Roman"/>
                <w:b/>
                <w:bCs/>
                <w:color w:val="auto"/>
                <w:highlight w:val="none"/>
              </w:rPr>
            </w:pPr>
            <w:r>
              <w:rPr>
                <w:rFonts w:hint="default" w:ascii="Times New Roman" w:hAnsi="Times New Roman" w:eastAsia="宋体" w:cs="Times New Roman"/>
                <w:color w:val="auto"/>
                <w:szCs w:val="21"/>
                <w:highlight w:val="none"/>
              </w:rPr>
              <w:t>综合以上分析，在各环境风险防范措施落实到位的情况下，将可大大降低建设项目的环境风险，最大程度减少对环境可能造成的危害。在企业落实本评价提出的各项风险防范措施后，项目对环境的风险影响可接受。</w:t>
            </w:r>
          </w:p>
          <w:p w14:paraId="0452EBB7">
            <w:pPr>
              <w:adjustRightInd w:val="0"/>
              <w:snapToGrid w:val="0"/>
              <w:spacing w:line="440" w:lineRule="exact"/>
              <w:ind w:firstLine="480" w:firstLineChars="200"/>
              <w:rPr>
                <w:rFonts w:hint="eastAsia" w:eastAsia="宋体"/>
                <w:color w:val="auto"/>
                <w:sz w:val="24"/>
                <w:highlight w:val="none"/>
                <w:lang w:val="en-US" w:eastAsia="zh-CN"/>
              </w:rPr>
            </w:pPr>
            <w:r>
              <w:rPr>
                <w:rFonts w:hint="eastAsia" w:cs="Times New Roman"/>
                <w:color w:val="auto"/>
                <w:highlight w:val="none"/>
                <w:lang w:eastAsia="zh-CN"/>
              </w:rPr>
              <w:t>7.</w:t>
            </w:r>
            <w:r>
              <w:rPr>
                <w:rFonts w:hint="eastAsia"/>
                <w:color w:val="auto"/>
                <w:sz w:val="24"/>
                <w:highlight w:val="none"/>
                <w:lang w:val="zh-CN"/>
              </w:rPr>
              <w:t>碳排放</w:t>
            </w:r>
            <w:r>
              <w:rPr>
                <w:rFonts w:hint="eastAsia"/>
                <w:color w:val="auto"/>
                <w:sz w:val="24"/>
                <w:highlight w:val="none"/>
                <w:lang w:val="en-US" w:eastAsia="zh-CN"/>
              </w:rPr>
              <w:t>管理</w:t>
            </w:r>
          </w:p>
          <w:p w14:paraId="0B566899">
            <w:pPr>
              <w:pStyle w:val="120"/>
              <w:keepNext w:val="0"/>
              <w:keepLines w:val="0"/>
              <w:pageBreakBefore w:val="0"/>
              <w:widowControl w:val="0"/>
              <w:numPr>
                <w:ilvl w:val="0"/>
                <w:numId w:val="0"/>
              </w:numPr>
              <w:kinsoku/>
              <w:wordWrap/>
              <w:overflowPunct/>
              <w:topLinePunct w:val="0"/>
              <w:autoSpaceDE/>
              <w:autoSpaceDN/>
              <w:bidi w:val="0"/>
              <w:adjustRightInd/>
              <w:spacing w:line="460" w:lineRule="exact"/>
              <w:ind w:firstLine="480" w:firstLineChars="200"/>
              <w:textAlignment w:val="auto"/>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根据《省生态环境厅关于印发</w:t>
            </w:r>
            <w:r>
              <w:rPr>
                <w:rFonts w:hint="default" w:ascii="Times New Roman" w:hAnsi="Times New Roman" w:eastAsia="宋体" w:cs="Times New Roman"/>
                <w:color w:val="auto"/>
                <w:kern w:val="2"/>
                <w:sz w:val="24"/>
                <w:szCs w:val="24"/>
                <w:highlight w:val="none"/>
                <w:lang w:val="en-US" w:eastAsia="zh-CN" w:bidi="ar-SA"/>
              </w:rPr>
              <w:t>&lt;</w:t>
            </w:r>
            <w:r>
              <w:rPr>
                <w:rFonts w:hint="eastAsia" w:ascii="Times New Roman" w:hAnsi="Times New Roman" w:eastAsia="宋体" w:cs="Times New Roman"/>
                <w:color w:val="auto"/>
                <w:kern w:val="2"/>
                <w:sz w:val="24"/>
                <w:szCs w:val="24"/>
                <w:highlight w:val="none"/>
                <w:lang w:val="en-US" w:eastAsia="zh-CN" w:bidi="ar-SA"/>
              </w:rPr>
              <w:t>江苏省重点行业 建设项目碳排放环境影响评价技术 指南（试行）</w:t>
            </w:r>
            <w:r>
              <w:rPr>
                <w:rFonts w:hint="default" w:ascii="Times New Roman" w:hAnsi="Times New Roman" w:eastAsia="宋体" w:cs="Times New Roman"/>
                <w:color w:val="auto"/>
                <w:kern w:val="2"/>
                <w:sz w:val="24"/>
                <w:szCs w:val="24"/>
                <w:highlight w:val="none"/>
                <w:lang w:val="en-US" w:eastAsia="zh-CN" w:bidi="ar-SA"/>
              </w:rPr>
              <w:t>&gt;</w:t>
            </w:r>
            <w:r>
              <w:rPr>
                <w:rFonts w:hint="eastAsia" w:ascii="Times New Roman" w:hAnsi="Times New Roman" w:eastAsia="宋体" w:cs="Times New Roman"/>
                <w:color w:val="auto"/>
                <w:kern w:val="2"/>
                <w:sz w:val="24"/>
                <w:szCs w:val="24"/>
                <w:highlight w:val="none"/>
                <w:lang w:val="en-US" w:eastAsia="zh-CN" w:bidi="ar-SA"/>
              </w:rPr>
              <w:t>的通知》（苏环办〔2021〕364号），编制环境影响报告表的建设项目纳入本市碳排放评价的试点范围，建设项目环境影响评价文件中应包含碳排放评价相关内容。因此，本项目需开展碳排放评价。</w:t>
            </w:r>
          </w:p>
          <w:p w14:paraId="00831731">
            <w:pPr>
              <w:pStyle w:val="120"/>
              <w:keepNext w:val="0"/>
              <w:keepLines w:val="0"/>
              <w:pageBreakBefore w:val="0"/>
              <w:widowControl w:val="0"/>
              <w:numPr>
                <w:ilvl w:val="0"/>
                <w:numId w:val="0"/>
              </w:numPr>
              <w:kinsoku/>
              <w:wordWrap/>
              <w:overflowPunct/>
              <w:topLinePunct w:val="0"/>
              <w:autoSpaceDE/>
              <w:autoSpaceDN/>
              <w:bidi w:val="0"/>
              <w:adjustRightInd/>
              <w:spacing w:line="460" w:lineRule="exact"/>
              <w:ind w:firstLine="480" w:firstLineChars="200"/>
              <w:textAlignment w:val="auto"/>
              <w:rPr>
                <w:rFonts w:hint="eastAsia" w:ascii="Times New Roman" w:hAnsi="Times New Roman" w:eastAsia="宋体" w:cs="Times New Roman"/>
                <w:color w:val="auto"/>
                <w:kern w:val="2"/>
                <w:sz w:val="24"/>
                <w:szCs w:val="24"/>
                <w:highlight w:val="none"/>
                <w:lang w:val="en-US" w:eastAsia="zh-CN" w:bidi="ar-SA"/>
              </w:rPr>
            </w:pPr>
            <w:r>
              <w:rPr>
                <w:rFonts w:hint="eastAsia" w:eastAsia="宋体" w:cs="Times New Roman"/>
                <w:color w:val="auto"/>
                <w:kern w:val="2"/>
                <w:sz w:val="24"/>
                <w:szCs w:val="24"/>
                <w:highlight w:val="none"/>
                <w:lang w:val="en-US" w:eastAsia="zh-CN" w:bidi="ar-SA"/>
              </w:rPr>
              <w:t>7</w:t>
            </w:r>
            <w:r>
              <w:rPr>
                <w:rFonts w:hint="eastAsia" w:ascii="Times New Roman" w:hAnsi="Times New Roman" w:eastAsia="宋体" w:cs="Times New Roman"/>
                <w:color w:val="auto"/>
                <w:kern w:val="2"/>
                <w:sz w:val="24"/>
                <w:szCs w:val="24"/>
                <w:highlight w:val="none"/>
                <w:lang w:val="en-US" w:eastAsia="zh-CN" w:bidi="ar-SA"/>
              </w:rPr>
              <w:t>.1</w:t>
            </w:r>
            <w:r>
              <w:rPr>
                <w:rFonts w:hint="eastAsia" w:ascii="Times New Roman" w:hAnsi="Times New Roman" w:eastAsia="宋体" w:cs="Times New Roman"/>
                <w:color w:val="auto"/>
                <w:kern w:val="2"/>
                <w:sz w:val="24"/>
                <w:szCs w:val="24"/>
                <w:highlight w:val="none"/>
                <w:lang w:val="zh-CN" w:eastAsia="zh-CN" w:bidi="ar-SA"/>
              </w:rPr>
              <w:t>碳排放分析</w:t>
            </w:r>
          </w:p>
          <w:p w14:paraId="46D6940C">
            <w:pPr>
              <w:pStyle w:val="120"/>
              <w:keepNext w:val="0"/>
              <w:keepLines w:val="0"/>
              <w:pageBreakBefore w:val="0"/>
              <w:widowControl w:val="0"/>
              <w:numPr>
                <w:ilvl w:val="0"/>
                <w:numId w:val="0"/>
              </w:numPr>
              <w:kinsoku/>
              <w:wordWrap/>
              <w:overflowPunct/>
              <w:topLinePunct w:val="0"/>
              <w:autoSpaceDE/>
              <w:autoSpaceDN/>
              <w:bidi w:val="0"/>
              <w:adjustRightInd/>
              <w:spacing w:line="460" w:lineRule="exact"/>
              <w:ind w:firstLine="480" w:firstLineChars="200"/>
              <w:textAlignment w:val="auto"/>
              <w:rPr>
                <w:rFonts w:hint="eastAsia" w:ascii="Times New Roman" w:hAnsi="Times New Roman" w:eastAsia="宋体" w:cs="Times New Roman"/>
                <w:color w:val="auto"/>
                <w:kern w:val="2"/>
                <w:sz w:val="24"/>
                <w:szCs w:val="24"/>
                <w:highlight w:val="none"/>
                <w:lang w:val="zh-CN" w:eastAsia="zh-CN" w:bidi="ar-SA"/>
              </w:rPr>
            </w:pPr>
            <w:r>
              <w:rPr>
                <w:rFonts w:hint="eastAsia" w:ascii="Times New Roman" w:hAnsi="Times New Roman" w:eastAsia="宋体" w:cs="Times New Roman"/>
                <w:color w:val="auto"/>
                <w:kern w:val="2"/>
                <w:sz w:val="24"/>
                <w:szCs w:val="24"/>
                <w:highlight w:val="none"/>
                <w:lang w:val="en-US" w:eastAsia="zh-CN" w:bidi="ar-SA"/>
              </w:rPr>
              <w:t>（1）</w:t>
            </w:r>
            <w:r>
              <w:rPr>
                <w:rFonts w:hint="eastAsia" w:ascii="Times New Roman" w:hAnsi="Times New Roman" w:eastAsia="宋体" w:cs="Times New Roman"/>
                <w:color w:val="auto"/>
                <w:kern w:val="2"/>
                <w:sz w:val="24"/>
                <w:szCs w:val="24"/>
                <w:highlight w:val="none"/>
                <w:lang w:val="zh-CN" w:eastAsia="zh-CN" w:bidi="ar-SA"/>
              </w:rPr>
              <w:t>碳排放</w:t>
            </w:r>
            <w:r>
              <w:rPr>
                <w:rFonts w:hint="eastAsia" w:ascii="Times New Roman" w:hAnsi="Times New Roman" w:eastAsia="宋体" w:cs="Times New Roman"/>
                <w:color w:val="auto"/>
                <w:kern w:val="2"/>
                <w:sz w:val="24"/>
                <w:szCs w:val="24"/>
                <w:highlight w:val="none"/>
                <w:lang w:val="en-US" w:eastAsia="zh-CN" w:bidi="ar-SA"/>
              </w:rPr>
              <w:t>核算</w:t>
            </w:r>
          </w:p>
          <w:p w14:paraId="4CE181D0">
            <w:pPr>
              <w:pStyle w:val="120"/>
              <w:keepNext w:val="0"/>
              <w:keepLines w:val="0"/>
              <w:pageBreakBefore w:val="0"/>
              <w:widowControl w:val="0"/>
              <w:numPr>
                <w:ilvl w:val="0"/>
                <w:numId w:val="0"/>
              </w:numPr>
              <w:kinsoku/>
              <w:wordWrap/>
              <w:overflowPunct/>
              <w:topLinePunct w:val="0"/>
              <w:autoSpaceDE/>
              <w:autoSpaceDN/>
              <w:bidi w:val="0"/>
              <w:adjustRightInd/>
              <w:spacing w:line="460" w:lineRule="exact"/>
              <w:ind w:firstLine="480" w:firstLineChars="200"/>
              <w:textAlignment w:val="auto"/>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1）核算方法</w:t>
            </w:r>
          </w:p>
          <w:p w14:paraId="35AE931C">
            <w:pPr>
              <w:pStyle w:val="120"/>
              <w:keepNext w:val="0"/>
              <w:keepLines w:val="0"/>
              <w:pageBreakBefore w:val="0"/>
              <w:widowControl w:val="0"/>
              <w:numPr>
                <w:ilvl w:val="0"/>
                <w:numId w:val="0"/>
              </w:numPr>
              <w:kinsoku/>
              <w:wordWrap/>
              <w:overflowPunct/>
              <w:topLinePunct w:val="0"/>
              <w:autoSpaceDE/>
              <w:autoSpaceDN/>
              <w:bidi w:val="0"/>
              <w:adjustRightInd/>
              <w:spacing w:line="460" w:lineRule="exact"/>
              <w:ind w:firstLine="480" w:firstLineChars="200"/>
              <w:textAlignment w:val="auto"/>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本项目仅涉及二氧化碳的排放，不涉及氧化亚氮及其他温室气体的排放，故本报告源强核算依据《省生态环境厅关于印发</w:t>
            </w:r>
            <w:r>
              <w:rPr>
                <w:rFonts w:hint="default" w:ascii="Times New Roman" w:hAnsi="Times New Roman" w:eastAsia="宋体" w:cs="Times New Roman"/>
                <w:color w:val="auto"/>
                <w:kern w:val="2"/>
                <w:sz w:val="24"/>
                <w:szCs w:val="24"/>
                <w:highlight w:val="none"/>
                <w:lang w:val="en-US" w:eastAsia="zh-CN" w:bidi="ar-SA"/>
              </w:rPr>
              <w:t>&lt;</w:t>
            </w:r>
            <w:r>
              <w:rPr>
                <w:rFonts w:hint="eastAsia" w:ascii="Times New Roman" w:hAnsi="Times New Roman" w:eastAsia="宋体" w:cs="Times New Roman"/>
                <w:color w:val="auto"/>
                <w:kern w:val="2"/>
                <w:sz w:val="24"/>
                <w:szCs w:val="24"/>
                <w:highlight w:val="none"/>
                <w:lang w:val="en-US" w:eastAsia="zh-CN" w:bidi="ar-SA"/>
              </w:rPr>
              <w:t>江苏省重点行业 建设项目碳排放环境影响评价技术 指南（试行）</w:t>
            </w:r>
            <w:r>
              <w:rPr>
                <w:rFonts w:hint="default" w:ascii="Times New Roman" w:hAnsi="Times New Roman" w:eastAsia="宋体" w:cs="Times New Roman"/>
                <w:color w:val="auto"/>
                <w:kern w:val="2"/>
                <w:sz w:val="24"/>
                <w:szCs w:val="24"/>
                <w:highlight w:val="none"/>
                <w:lang w:val="en-US" w:eastAsia="zh-CN" w:bidi="ar-SA"/>
              </w:rPr>
              <w:t>&gt;</w:t>
            </w:r>
            <w:r>
              <w:rPr>
                <w:rFonts w:hint="eastAsia" w:ascii="Times New Roman" w:hAnsi="Times New Roman" w:eastAsia="宋体" w:cs="Times New Roman"/>
                <w:color w:val="auto"/>
                <w:kern w:val="2"/>
                <w:sz w:val="24"/>
                <w:szCs w:val="24"/>
                <w:highlight w:val="none"/>
                <w:lang w:val="en-US" w:eastAsia="zh-CN" w:bidi="ar-SA"/>
              </w:rPr>
              <w:t>的通知》（苏环办〔2021〕364号）。</w:t>
            </w:r>
          </w:p>
          <w:p w14:paraId="4C066805">
            <w:pPr>
              <w:pStyle w:val="120"/>
              <w:keepNext w:val="0"/>
              <w:keepLines w:val="0"/>
              <w:pageBreakBefore w:val="0"/>
              <w:widowControl w:val="0"/>
              <w:numPr>
                <w:ilvl w:val="0"/>
                <w:numId w:val="0"/>
              </w:numPr>
              <w:kinsoku/>
              <w:wordWrap/>
              <w:overflowPunct/>
              <w:topLinePunct w:val="0"/>
              <w:autoSpaceDE/>
              <w:autoSpaceDN/>
              <w:bidi w:val="0"/>
              <w:adjustRightInd/>
              <w:spacing w:line="460" w:lineRule="exact"/>
              <w:ind w:firstLine="480" w:firstLineChars="200"/>
              <w:textAlignment w:val="auto"/>
              <w:rPr>
                <w:rFonts w:hint="eastAsia" w:ascii="Times New Roman" w:hAnsi="Times New Roman" w:eastAsia="宋体" w:cs="Times New Roman"/>
                <w:color w:val="auto"/>
                <w:kern w:val="2"/>
                <w:sz w:val="24"/>
                <w:szCs w:val="24"/>
                <w:highlight w:val="none"/>
                <w:lang w:val="zh-CN" w:eastAsia="zh-CN" w:bidi="ar-SA"/>
              </w:rPr>
            </w:pPr>
            <w:r>
              <w:rPr>
                <w:rFonts w:hint="eastAsia" w:ascii="Times New Roman" w:hAnsi="Times New Roman" w:eastAsia="宋体" w:cs="Times New Roman"/>
                <w:color w:val="auto"/>
                <w:kern w:val="2"/>
                <w:sz w:val="24"/>
                <w:szCs w:val="24"/>
                <w:highlight w:val="none"/>
                <w:lang w:val="en-US" w:eastAsia="zh-CN" w:bidi="ar-SA"/>
              </w:rPr>
              <w:t>2）评价范围</w:t>
            </w:r>
          </w:p>
          <w:p w14:paraId="128D18CE">
            <w:pPr>
              <w:pStyle w:val="120"/>
              <w:keepNext w:val="0"/>
              <w:keepLines w:val="0"/>
              <w:pageBreakBefore w:val="0"/>
              <w:widowControl w:val="0"/>
              <w:numPr>
                <w:ilvl w:val="0"/>
                <w:numId w:val="0"/>
              </w:numPr>
              <w:kinsoku/>
              <w:wordWrap/>
              <w:overflowPunct/>
              <w:topLinePunct w:val="0"/>
              <w:autoSpaceDE/>
              <w:autoSpaceDN/>
              <w:bidi w:val="0"/>
              <w:adjustRightInd/>
              <w:spacing w:line="460" w:lineRule="exact"/>
              <w:ind w:firstLine="480" w:firstLineChars="200"/>
              <w:textAlignment w:val="auto"/>
              <w:rPr>
                <w:rFonts w:hint="eastAsia" w:ascii="Times New Roman" w:hAnsi="Times New Roman" w:eastAsia="宋体" w:cs="Times New Roman"/>
                <w:color w:val="auto"/>
                <w:sz w:val="24"/>
                <w:szCs w:val="24"/>
                <w:highlight w:val="none"/>
              </w:rPr>
            </w:pPr>
            <w:r>
              <w:rPr>
                <w:rFonts w:hint="eastAsia" w:eastAsia="宋体" w:cs="Times New Roman"/>
                <w:color w:val="auto"/>
                <w:sz w:val="24"/>
                <w:szCs w:val="24"/>
                <w:highlight w:val="none"/>
                <w:lang w:eastAsia="zh-CN"/>
              </w:rPr>
              <w:t>碳排放的核算范围包括建设</w:t>
            </w:r>
            <w:r>
              <w:rPr>
                <w:rFonts w:hint="eastAsia" w:ascii="Times New Roman" w:hAnsi="Times New Roman" w:eastAsia="宋体" w:cs="Times New Roman"/>
                <w:color w:val="auto"/>
                <w:sz w:val="24"/>
                <w:szCs w:val="24"/>
                <w:highlight w:val="none"/>
                <w:lang w:eastAsia="zh-CN"/>
              </w:rPr>
              <w:t>项目燃料燃烧、</w:t>
            </w:r>
            <w:r>
              <w:rPr>
                <w:rFonts w:hint="eastAsia" w:ascii="Times New Roman" w:hAnsi="Times New Roman" w:eastAsia="宋体" w:cs="Times New Roman"/>
                <w:color w:val="auto"/>
                <w:sz w:val="24"/>
                <w:szCs w:val="24"/>
                <w:highlight w:val="none"/>
                <w:lang w:val="en-US" w:eastAsia="zh-CN"/>
              </w:rPr>
              <w:t>工业生产过程、</w:t>
            </w:r>
            <w:r>
              <w:rPr>
                <w:rFonts w:hint="eastAsia" w:ascii="Times New Roman" w:hAnsi="Times New Roman" w:eastAsia="宋体" w:cs="Times New Roman"/>
                <w:color w:val="auto"/>
                <w:sz w:val="24"/>
                <w:szCs w:val="24"/>
                <w:highlight w:val="none"/>
                <w:lang w:eastAsia="zh-CN"/>
              </w:rPr>
              <w:t>净购入电力和热力、</w:t>
            </w:r>
            <w:r>
              <w:rPr>
                <w:rFonts w:hint="eastAsia" w:ascii="Times New Roman" w:hAnsi="Times New Roman" w:eastAsia="宋体" w:cs="Times New Roman"/>
                <w:color w:val="auto"/>
                <w:sz w:val="24"/>
                <w:szCs w:val="24"/>
                <w:highlight w:val="none"/>
                <w:lang w:val="en-US" w:eastAsia="zh-CN"/>
              </w:rPr>
              <w:t>回收利用量、其他等</w:t>
            </w:r>
            <w:r>
              <w:rPr>
                <w:rFonts w:hint="eastAsia" w:ascii="Times New Roman" w:hAnsi="Times New Roman" w:eastAsia="宋体" w:cs="Times New Roman"/>
                <w:color w:val="auto"/>
                <w:sz w:val="24"/>
                <w:szCs w:val="24"/>
                <w:highlight w:val="none"/>
                <w:lang w:eastAsia="zh-CN"/>
              </w:rPr>
              <w:t>温室气体类别及排放量。</w:t>
            </w:r>
          </w:p>
          <w:p w14:paraId="055CCBEF">
            <w:pPr>
              <w:pStyle w:val="120"/>
              <w:keepNext w:val="0"/>
              <w:keepLines w:val="0"/>
              <w:pageBreakBefore w:val="0"/>
              <w:widowControl w:val="0"/>
              <w:numPr>
                <w:ilvl w:val="0"/>
                <w:numId w:val="0"/>
              </w:numPr>
              <w:kinsoku/>
              <w:wordWrap/>
              <w:overflowPunct/>
              <w:topLinePunct w:val="0"/>
              <w:autoSpaceDE/>
              <w:autoSpaceDN/>
              <w:bidi w:val="0"/>
              <w:adjustRightInd/>
              <w:spacing w:line="460" w:lineRule="exact"/>
              <w:ind w:firstLine="480" w:firstLineChars="200"/>
              <w:textAlignment w:val="auto"/>
              <w:rPr>
                <w:rFonts w:hint="eastAsia" w:ascii="Times New Roman" w:hAnsi="Times New Roman" w:eastAsia="宋体" w:cs="Times New Roman"/>
                <w:color w:val="auto"/>
                <w:sz w:val="24"/>
                <w:szCs w:val="24"/>
                <w:highlight w:val="none"/>
              </w:rPr>
            </w:pPr>
            <w:r>
              <w:rPr>
                <w:rFonts w:hint="eastAsia" w:ascii="Times New Roman" w:hAnsi="Times New Roman" w:eastAsia="宋体" w:cs="Times New Roman"/>
                <w:color w:val="auto"/>
                <w:kern w:val="2"/>
                <w:sz w:val="24"/>
                <w:szCs w:val="24"/>
                <w:highlight w:val="none"/>
                <w:lang w:val="en-US" w:eastAsia="zh-CN" w:bidi="ar-SA"/>
              </w:rPr>
              <w:t>3）</w:t>
            </w:r>
            <w:r>
              <w:rPr>
                <w:rFonts w:hint="eastAsia" w:ascii="Times New Roman" w:hAnsi="Times New Roman" w:eastAsia="宋体" w:cs="Times New Roman"/>
                <w:color w:val="auto"/>
                <w:sz w:val="24"/>
                <w:szCs w:val="24"/>
                <w:highlight w:val="none"/>
              </w:rPr>
              <w:t>碳排放源分析</w:t>
            </w:r>
          </w:p>
          <w:p w14:paraId="78E7526A">
            <w:pPr>
              <w:pStyle w:val="120"/>
              <w:keepNext w:val="0"/>
              <w:keepLines w:val="0"/>
              <w:pageBreakBefore w:val="0"/>
              <w:widowControl w:val="0"/>
              <w:numPr>
                <w:ilvl w:val="0"/>
                <w:numId w:val="0"/>
              </w:numPr>
              <w:kinsoku/>
              <w:wordWrap/>
              <w:overflowPunct/>
              <w:topLinePunct w:val="0"/>
              <w:autoSpaceDE/>
              <w:autoSpaceDN/>
              <w:bidi w:val="0"/>
              <w:adjustRightInd/>
              <w:spacing w:line="460" w:lineRule="exact"/>
              <w:ind w:firstLine="480" w:firstLineChars="200"/>
              <w:textAlignment w:val="auto"/>
              <w:rPr>
                <w:rFonts w:hint="eastAsia" w:eastAsia="宋体" w:cs="Times New Roman"/>
                <w:color w:val="auto"/>
                <w:sz w:val="24"/>
                <w:szCs w:val="24"/>
                <w:highlight w:val="none"/>
                <w:lang w:eastAsia="zh-CN"/>
              </w:rPr>
            </w:pPr>
            <w:r>
              <w:rPr>
                <w:rFonts w:hint="eastAsia" w:eastAsia="宋体" w:cs="Times New Roman"/>
                <w:color w:val="auto"/>
                <w:sz w:val="24"/>
                <w:szCs w:val="24"/>
                <w:highlight w:val="none"/>
                <w:lang w:eastAsia="zh-CN"/>
              </w:rPr>
              <w:t>根据本项目建设情况，企业碳排放源项识别如下表所示。</w:t>
            </w:r>
          </w:p>
          <w:p w14:paraId="7BE2D9B9">
            <w:pPr>
              <w:pStyle w:val="48"/>
              <w:numPr>
                <w:ilvl w:val="0"/>
                <w:numId w:val="0"/>
              </w:numPr>
              <w:spacing w:line="460" w:lineRule="exact"/>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表4-27  企业碳排放源项识别</w:t>
            </w:r>
          </w:p>
          <w:tbl>
            <w:tblPr>
              <w:tblStyle w:val="36"/>
              <w:tblW w:w="4998" w:type="pct"/>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1882"/>
              <w:gridCol w:w="4052"/>
              <w:gridCol w:w="2349"/>
            </w:tblGrid>
            <w:tr w14:paraId="36D2114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1136" w:type="pct"/>
                  <w:tcBorders>
                    <w:tl2br w:val="nil"/>
                    <w:tr2bl w:val="nil"/>
                  </w:tcBorders>
                  <w:vAlign w:val="center"/>
                </w:tcPr>
                <w:p w14:paraId="2EF9EFEF">
                  <w:pPr>
                    <w:keepNext w:val="0"/>
                    <w:keepLines w:val="0"/>
                    <w:pageBreakBefore w:val="0"/>
                    <w:widowControl w:val="0"/>
                    <w:kinsoku/>
                    <w:wordWrap/>
                    <w:overflowPunct/>
                    <w:topLinePunct w:val="0"/>
                    <w:autoSpaceDE/>
                    <w:autoSpaceDN/>
                    <w:bidi w:val="0"/>
                    <w:adjustRightInd/>
                    <w:snapToGrid/>
                    <w:spacing w:line="240" w:lineRule="exact"/>
                    <w:ind w:firstLine="0" w:firstLineChars="0"/>
                    <w:contextualSpacing/>
                    <w:jc w:val="center"/>
                    <w:textAlignment w:val="auto"/>
                    <w:rPr>
                      <w:rFonts w:hint="eastAsia"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排放类型</w:t>
                  </w:r>
                </w:p>
              </w:tc>
              <w:tc>
                <w:tcPr>
                  <w:tcW w:w="2445" w:type="pct"/>
                  <w:tcBorders>
                    <w:tl2br w:val="nil"/>
                    <w:tr2bl w:val="nil"/>
                  </w:tcBorders>
                  <w:vAlign w:val="center"/>
                </w:tcPr>
                <w:p w14:paraId="41180221">
                  <w:pPr>
                    <w:keepNext w:val="0"/>
                    <w:keepLines w:val="0"/>
                    <w:pageBreakBefore w:val="0"/>
                    <w:widowControl w:val="0"/>
                    <w:kinsoku/>
                    <w:wordWrap/>
                    <w:overflowPunct/>
                    <w:topLinePunct w:val="0"/>
                    <w:autoSpaceDE/>
                    <w:autoSpaceDN/>
                    <w:bidi w:val="0"/>
                    <w:adjustRightInd/>
                    <w:snapToGrid/>
                    <w:spacing w:line="240" w:lineRule="exact"/>
                    <w:ind w:firstLine="0" w:firstLineChars="0"/>
                    <w:contextualSpacing/>
                    <w:jc w:val="center"/>
                    <w:textAlignment w:val="auto"/>
                    <w:rPr>
                      <w:rFonts w:hint="default"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排放源特征</w:t>
                  </w:r>
                </w:p>
              </w:tc>
              <w:tc>
                <w:tcPr>
                  <w:tcW w:w="1417" w:type="pct"/>
                  <w:tcBorders>
                    <w:tl2br w:val="nil"/>
                    <w:tr2bl w:val="nil"/>
                  </w:tcBorders>
                  <w:vAlign w:val="center"/>
                </w:tcPr>
                <w:p w14:paraId="0D3E0231">
                  <w:pPr>
                    <w:keepNext w:val="0"/>
                    <w:keepLines w:val="0"/>
                    <w:pageBreakBefore w:val="0"/>
                    <w:widowControl w:val="0"/>
                    <w:kinsoku/>
                    <w:wordWrap/>
                    <w:overflowPunct/>
                    <w:topLinePunct w:val="0"/>
                    <w:autoSpaceDE/>
                    <w:autoSpaceDN/>
                    <w:bidi w:val="0"/>
                    <w:adjustRightInd/>
                    <w:snapToGrid/>
                    <w:spacing w:line="240" w:lineRule="exact"/>
                    <w:ind w:firstLine="0" w:firstLineChars="0"/>
                    <w:contextualSpacing/>
                    <w:jc w:val="center"/>
                    <w:textAlignment w:val="auto"/>
                    <w:rPr>
                      <w:rFonts w:hint="eastAsia"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企业情况</w:t>
                  </w:r>
                </w:p>
              </w:tc>
            </w:tr>
            <w:tr w14:paraId="3431035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1136" w:type="pct"/>
                  <w:tcBorders>
                    <w:tl2br w:val="nil"/>
                    <w:tr2bl w:val="nil"/>
                  </w:tcBorders>
                  <w:vAlign w:val="center"/>
                </w:tcPr>
                <w:p w14:paraId="19BB29D6">
                  <w:pPr>
                    <w:keepNext w:val="0"/>
                    <w:keepLines w:val="0"/>
                    <w:pageBreakBefore w:val="0"/>
                    <w:widowControl w:val="0"/>
                    <w:kinsoku/>
                    <w:wordWrap/>
                    <w:overflowPunct/>
                    <w:topLinePunct w:val="0"/>
                    <w:autoSpaceDE/>
                    <w:autoSpaceDN/>
                    <w:bidi w:val="0"/>
                    <w:adjustRightInd/>
                    <w:snapToGrid/>
                    <w:spacing w:line="240" w:lineRule="exact"/>
                    <w:ind w:firstLine="0" w:firstLineChars="0"/>
                    <w:contextualSpacing/>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燃料燃烧</w:t>
                  </w:r>
                </w:p>
              </w:tc>
              <w:tc>
                <w:tcPr>
                  <w:tcW w:w="2445" w:type="pct"/>
                  <w:tcBorders>
                    <w:tl2br w:val="nil"/>
                    <w:tr2bl w:val="nil"/>
                  </w:tcBorders>
                  <w:vAlign w:val="center"/>
                </w:tcPr>
                <w:p w14:paraId="55EF2FF0">
                  <w:pPr>
                    <w:keepNext w:val="0"/>
                    <w:keepLines w:val="0"/>
                    <w:pageBreakBefore w:val="0"/>
                    <w:widowControl w:val="0"/>
                    <w:kinsoku/>
                    <w:wordWrap/>
                    <w:overflowPunct/>
                    <w:topLinePunct w:val="0"/>
                    <w:autoSpaceDE/>
                    <w:autoSpaceDN/>
                    <w:bidi w:val="0"/>
                    <w:adjustRightInd/>
                    <w:snapToGrid/>
                    <w:spacing w:line="240" w:lineRule="exact"/>
                    <w:ind w:firstLine="0" w:firstLineChars="0"/>
                    <w:contextualSpacing/>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燃料类型及消耗量，用能结构</w:t>
                  </w:r>
                </w:p>
              </w:tc>
              <w:tc>
                <w:tcPr>
                  <w:tcW w:w="1417" w:type="pct"/>
                  <w:tcBorders>
                    <w:tl2br w:val="nil"/>
                    <w:tr2bl w:val="nil"/>
                  </w:tcBorders>
                  <w:vAlign w:val="center"/>
                </w:tcPr>
                <w:p w14:paraId="33D19E59">
                  <w:pPr>
                    <w:keepNext w:val="0"/>
                    <w:keepLines w:val="0"/>
                    <w:pageBreakBefore w:val="0"/>
                    <w:widowControl w:val="0"/>
                    <w:kinsoku/>
                    <w:wordWrap/>
                    <w:overflowPunct/>
                    <w:topLinePunct w:val="0"/>
                    <w:autoSpaceDE/>
                    <w:autoSpaceDN/>
                    <w:bidi w:val="0"/>
                    <w:adjustRightInd/>
                    <w:snapToGrid/>
                    <w:spacing w:line="240" w:lineRule="exact"/>
                    <w:ind w:firstLine="0" w:firstLineChars="0"/>
                    <w:contextualSpacing/>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本项目不涉及</w:t>
                  </w:r>
                </w:p>
              </w:tc>
            </w:tr>
            <w:tr w14:paraId="7EED3806">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1136" w:type="pct"/>
                  <w:tcBorders>
                    <w:tl2br w:val="nil"/>
                    <w:tr2bl w:val="nil"/>
                  </w:tcBorders>
                  <w:vAlign w:val="center"/>
                </w:tcPr>
                <w:p w14:paraId="7849020A">
                  <w:pPr>
                    <w:keepNext w:val="0"/>
                    <w:keepLines w:val="0"/>
                    <w:pageBreakBefore w:val="0"/>
                    <w:widowControl w:val="0"/>
                    <w:kinsoku/>
                    <w:wordWrap/>
                    <w:overflowPunct/>
                    <w:topLinePunct w:val="0"/>
                    <w:autoSpaceDE/>
                    <w:autoSpaceDN/>
                    <w:bidi w:val="0"/>
                    <w:adjustRightInd/>
                    <w:snapToGrid/>
                    <w:spacing w:line="240" w:lineRule="exact"/>
                    <w:ind w:firstLine="0" w:firstLineChars="0"/>
                    <w:contextualSpacing/>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工业生产过程（不包括燃料燃烧）</w:t>
                  </w:r>
                </w:p>
              </w:tc>
              <w:tc>
                <w:tcPr>
                  <w:tcW w:w="2445" w:type="pct"/>
                  <w:tcBorders>
                    <w:tl2br w:val="nil"/>
                    <w:tr2bl w:val="nil"/>
                  </w:tcBorders>
                  <w:vAlign w:val="center"/>
                </w:tcPr>
                <w:p w14:paraId="34BDD52D">
                  <w:pPr>
                    <w:keepNext w:val="0"/>
                    <w:keepLines w:val="0"/>
                    <w:pageBreakBefore w:val="0"/>
                    <w:widowControl w:val="0"/>
                    <w:kinsoku/>
                    <w:wordWrap/>
                    <w:overflowPunct/>
                    <w:topLinePunct w:val="0"/>
                    <w:autoSpaceDE/>
                    <w:autoSpaceDN/>
                    <w:bidi w:val="0"/>
                    <w:adjustRightInd/>
                    <w:snapToGrid/>
                    <w:spacing w:line="240" w:lineRule="exact"/>
                    <w:ind w:firstLine="0" w:firstLineChars="0"/>
                    <w:contextualSpacing/>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参考对应行业的《温室气体排放核算方法与报告指南（试行）》进行活动水平数据调查，主要包括生产工艺类型，各原辅材料含碳量、使用量，产品、废物产量及含碳量等</w:t>
                  </w:r>
                </w:p>
              </w:tc>
              <w:tc>
                <w:tcPr>
                  <w:tcW w:w="1417" w:type="pct"/>
                  <w:tcBorders>
                    <w:tl2br w:val="nil"/>
                    <w:tr2bl w:val="nil"/>
                  </w:tcBorders>
                  <w:vAlign w:val="center"/>
                </w:tcPr>
                <w:p w14:paraId="50877469">
                  <w:pPr>
                    <w:keepNext w:val="0"/>
                    <w:keepLines w:val="0"/>
                    <w:pageBreakBefore w:val="0"/>
                    <w:widowControl w:val="0"/>
                    <w:kinsoku/>
                    <w:wordWrap/>
                    <w:overflowPunct/>
                    <w:topLinePunct w:val="0"/>
                    <w:autoSpaceDE/>
                    <w:autoSpaceDN/>
                    <w:bidi w:val="0"/>
                    <w:adjustRightInd/>
                    <w:snapToGrid/>
                    <w:spacing w:line="240" w:lineRule="exact"/>
                    <w:ind w:firstLine="0" w:firstLineChars="0"/>
                    <w:contextualSpacing/>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本项目排放很小，可忽略不计</w:t>
                  </w:r>
                </w:p>
              </w:tc>
            </w:tr>
            <w:tr w14:paraId="5E3ACCE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1136" w:type="pct"/>
                  <w:vMerge w:val="restart"/>
                  <w:tcBorders>
                    <w:tl2br w:val="nil"/>
                    <w:tr2bl w:val="nil"/>
                  </w:tcBorders>
                  <w:vAlign w:val="center"/>
                </w:tcPr>
                <w:p w14:paraId="53E65317">
                  <w:pPr>
                    <w:keepNext w:val="0"/>
                    <w:keepLines w:val="0"/>
                    <w:pageBreakBefore w:val="0"/>
                    <w:widowControl w:val="0"/>
                    <w:kinsoku/>
                    <w:wordWrap/>
                    <w:overflowPunct/>
                    <w:topLinePunct w:val="0"/>
                    <w:autoSpaceDE/>
                    <w:autoSpaceDN/>
                    <w:bidi w:val="0"/>
                    <w:adjustRightInd/>
                    <w:snapToGrid/>
                    <w:spacing w:line="240" w:lineRule="exact"/>
                    <w:ind w:firstLine="0" w:firstLineChars="0"/>
                    <w:contextualSpacing/>
                    <w:jc w:val="center"/>
                    <w:textAlignment w:val="auto"/>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净购入电力和热力</w:t>
                  </w:r>
                </w:p>
              </w:tc>
              <w:tc>
                <w:tcPr>
                  <w:tcW w:w="2445" w:type="pct"/>
                  <w:tcBorders>
                    <w:tl2br w:val="nil"/>
                    <w:tr2bl w:val="nil"/>
                  </w:tcBorders>
                  <w:vAlign w:val="center"/>
                </w:tcPr>
                <w:p w14:paraId="5F3C8E11">
                  <w:pPr>
                    <w:keepNext w:val="0"/>
                    <w:keepLines w:val="0"/>
                    <w:pageBreakBefore w:val="0"/>
                    <w:widowControl w:val="0"/>
                    <w:kinsoku/>
                    <w:wordWrap/>
                    <w:overflowPunct/>
                    <w:topLinePunct w:val="0"/>
                    <w:autoSpaceDE/>
                    <w:autoSpaceDN/>
                    <w:bidi w:val="0"/>
                    <w:adjustRightInd/>
                    <w:snapToGrid/>
                    <w:spacing w:line="240" w:lineRule="exact"/>
                    <w:ind w:firstLine="0" w:firstLineChars="0"/>
                    <w:contextualSpacing/>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电力净购入量</w:t>
                  </w:r>
                </w:p>
              </w:tc>
              <w:tc>
                <w:tcPr>
                  <w:tcW w:w="1417" w:type="pct"/>
                  <w:tcBorders>
                    <w:tl2br w:val="nil"/>
                    <w:tr2bl w:val="nil"/>
                  </w:tcBorders>
                  <w:vAlign w:val="center"/>
                </w:tcPr>
                <w:p w14:paraId="3DAD0612">
                  <w:pPr>
                    <w:keepNext w:val="0"/>
                    <w:keepLines w:val="0"/>
                    <w:pageBreakBefore w:val="0"/>
                    <w:widowControl w:val="0"/>
                    <w:kinsoku/>
                    <w:wordWrap/>
                    <w:overflowPunct/>
                    <w:topLinePunct w:val="0"/>
                    <w:autoSpaceDE/>
                    <w:autoSpaceDN/>
                    <w:bidi w:val="0"/>
                    <w:adjustRightInd/>
                    <w:snapToGrid/>
                    <w:spacing w:line="240" w:lineRule="exact"/>
                    <w:ind w:firstLine="0" w:firstLineChars="0"/>
                    <w:contextualSpacing/>
                    <w:jc w:val="center"/>
                    <w:textAlignment w:val="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企业净购入电力</w:t>
                  </w:r>
                  <w:r>
                    <w:rPr>
                      <w:rFonts w:hint="eastAsia" w:cs="Times New Roman"/>
                      <w:color w:val="auto"/>
                      <w:sz w:val="21"/>
                      <w:szCs w:val="21"/>
                      <w:highlight w:val="none"/>
                      <w:lang w:val="en-US" w:eastAsia="zh-CN"/>
                    </w:rPr>
                    <w:t>30</w:t>
                  </w:r>
                  <w:r>
                    <w:rPr>
                      <w:rFonts w:hint="default" w:ascii="Times New Roman" w:hAnsi="Times New Roman" w:eastAsia="宋体" w:cs="Times New Roman"/>
                      <w:color w:val="auto"/>
                      <w:sz w:val="21"/>
                      <w:szCs w:val="21"/>
                      <w:highlight w:val="none"/>
                      <w:lang w:val="en-US" w:eastAsia="zh-CN"/>
                    </w:rPr>
                    <w:t>万</w:t>
                  </w:r>
                  <w:r>
                    <w:rPr>
                      <w:rFonts w:hint="eastAsia" w:ascii="Times New Roman" w:hAnsi="Times New Roman" w:eastAsia="宋体" w:cs="Times New Roman"/>
                      <w:color w:val="auto"/>
                      <w:sz w:val="21"/>
                      <w:szCs w:val="21"/>
                      <w:highlight w:val="none"/>
                      <w:lang w:val="en-US" w:eastAsia="zh-CN"/>
                    </w:rPr>
                    <w:t>kwh</w:t>
                  </w:r>
                  <w:r>
                    <w:rPr>
                      <w:rFonts w:hint="default" w:ascii="Times New Roman" w:hAnsi="Times New Roman" w:eastAsia="宋体" w:cs="Times New Roman"/>
                      <w:color w:val="auto"/>
                      <w:sz w:val="21"/>
                      <w:szCs w:val="21"/>
                      <w:highlight w:val="none"/>
                      <w:lang w:val="en-US" w:eastAsia="zh-CN"/>
                    </w:rPr>
                    <w:t>/a</w:t>
                  </w:r>
                </w:p>
              </w:tc>
            </w:tr>
            <w:tr w14:paraId="5E58D94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1136" w:type="pct"/>
                  <w:vMerge w:val="continue"/>
                  <w:tcBorders>
                    <w:tl2br w:val="nil"/>
                    <w:tr2bl w:val="nil"/>
                  </w:tcBorders>
                  <w:vAlign w:val="center"/>
                </w:tcPr>
                <w:p w14:paraId="66909C04">
                  <w:pPr>
                    <w:keepNext w:val="0"/>
                    <w:keepLines w:val="0"/>
                    <w:pageBreakBefore w:val="0"/>
                    <w:widowControl w:val="0"/>
                    <w:kinsoku/>
                    <w:wordWrap/>
                    <w:overflowPunct/>
                    <w:topLinePunct w:val="0"/>
                    <w:autoSpaceDE/>
                    <w:autoSpaceDN/>
                    <w:bidi w:val="0"/>
                    <w:adjustRightInd/>
                    <w:snapToGrid/>
                    <w:spacing w:line="240" w:lineRule="exact"/>
                    <w:ind w:firstLine="0" w:firstLineChars="0"/>
                    <w:contextualSpacing/>
                    <w:jc w:val="center"/>
                    <w:textAlignment w:val="auto"/>
                    <w:rPr>
                      <w:rFonts w:hint="eastAsia" w:cs="Times New Roman"/>
                      <w:color w:val="auto"/>
                      <w:sz w:val="21"/>
                      <w:szCs w:val="21"/>
                      <w:highlight w:val="none"/>
                      <w:lang w:val="en-US" w:eastAsia="zh-CN"/>
                    </w:rPr>
                  </w:pPr>
                </w:p>
              </w:tc>
              <w:tc>
                <w:tcPr>
                  <w:tcW w:w="2445" w:type="pct"/>
                  <w:tcBorders>
                    <w:tl2br w:val="nil"/>
                    <w:tr2bl w:val="nil"/>
                  </w:tcBorders>
                  <w:vAlign w:val="center"/>
                </w:tcPr>
                <w:p w14:paraId="4A490676">
                  <w:pPr>
                    <w:keepNext w:val="0"/>
                    <w:keepLines w:val="0"/>
                    <w:pageBreakBefore w:val="0"/>
                    <w:widowControl w:val="0"/>
                    <w:kinsoku/>
                    <w:wordWrap/>
                    <w:overflowPunct/>
                    <w:topLinePunct w:val="0"/>
                    <w:autoSpaceDE/>
                    <w:autoSpaceDN/>
                    <w:bidi w:val="0"/>
                    <w:adjustRightInd/>
                    <w:snapToGrid/>
                    <w:spacing w:line="240" w:lineRule="exact"/>
                    <w:ind w:firstLine="0" w:firstLineChars="0"/>
                    <w:contextualSpacing/>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热力净购入量</w:t>
                  </w:r>
                </w:p>
              </w:tc>
              <w:tc>
                <w:tcPr>
                  <w:tcW w:w="1417" w:type="pct"/>
                  <w:tcBorders>
                    <w:tl2br w:val="nil"/>
                    <w:tr2bl w:val="nil"/>
                  </w:tcBorders>
                  <w:vAlign w:val="center"/>
                </w:tcPr>
                <w:p w14:paraId="6E9FD65A">
                  <w:pPr>
                    <w:keepNext w:val="0"/>
                    <w:keepLines w:val="0"/>
                    <w:pageBreakBefore w:val="0"/>
                    <w:widowControl w:val="0"/>
                    <w:kinsoku/>
                    <w:wordWrap/>
                    <w:overflowPunct/>
                    <w:topLinePunct w:val="0"/>
                    <w:autoSpaceDE/>
                    <w:autoSpaceDN/>
                    <w:bidi w:val="0"/>
                    <w:adjustRightInd/>
                    <w:snapToGrid/>
                    <w:spacing w:line="240" w:lineRule="exact"/>
                    <w:ind w:firstLine="0" w:firstLineChars="0"/>
                    <w:contextualSpacing/>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本项目不涉及</w:t>
                  </w:r>
                </w:p>
              </w:tc>
            </w:tr>
            <w:tr w14:paraId="648F645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1136" w:type="pct"/>
                  <w:tcBorders>
                    <w:tl2br w:val="nil"/>
                    <w:tr2bl w:val="nil"/>
                  </w:tcBorders>
                  <w:vAlign w:val="center"/>
                </w:tcPr>
                <w:p w14:paraId="7F1E41A9">
                  <w:pPr>
                    <w:keepNext w:val="0"/>
                    <w:keepLines w:val="0"/>
                    <w:pageBreakBefore w:val="0"/>
                    <w:widowControl w:val="0"/>
                    <w:kinsoku/>
                    <w:wordWrap/>
                    <w:overflowPunct/>
                    <w:topLinePunct w:val="0"/>
                    <w:autoSpaceDE/>
                    <w:autoSpaceDN/>
                    <w:bidi w:val="0"/>
                    <w:adjustRightInd/>
                    <w:snapToGrid/>
                    <w:spacing w:line="240" w:lineRule="exact"/>
                    <w:ind w:firstLine="0" w:firstLineChars="0"/>
                    <w:contextualSpacing/>
                    <w:jc w:val="center"/>
                    <w:textAlignment w:val="auto"/>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回收利用量</w:t>
                  </w:r>
                </w:p>
              </w:tc>
              <w:tc>
                <w:tcPr>
                  <w:tcW w:w="2445" w:type="pct"/>
                  <w:tcBorders>
                    <w:tl2br w:val="nil"/>
                    <w:tr2bl w:val="nil"/>
                  </w:tcBorders>
                  <w:vAlign w:val="center"/>
                </w:tcPr>
                <w:p w14:paraId="0A7B7171">
                  <w:pPr>
                    <w:keepNext w:val="0"/>
                    <w:keepLines w:val="0"/>
                    <w:pageBreakBefore w:val="0"/>
                    <w:widowControl w:val="0"/>
                    <w:kinsoku/>
                    <w:wordWrap/>
                    <w:overflowPunct/>
                    <w:topLinePunct w:val="0"/>
                    <w:autoSpaceDE/>
                    <w:autoSpaceDN/>
                    <w:bidi w:val="0"/>
                    <w:adjustRightInd/>
                    <w:snapToGrid/>
                    <w:spacing w:line="240" w:lineRule="exact"/>
                    <w:ind w:firstLine="0" w:firstLineChars="0"/>
                    <w:contextualSpacing/>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二氧化碳作为产品的输出量、CCUS碳捕集量等</w:t>
                  </w:r>
                </w:p>
              </w:tc>
              <w:tc>
                <w:tcPr>
                  <w:tcW w:w="1417" w:type="pct"/>
                  <w:tcBorders>
                    <w:tl2br w:val="nil"/>
                    <w:tr2bl w:val="nil"/>
                  </w:tcBorders>
                  <w:vAlign w:val="center"/>
                </w:tcPr>
                <w:p w14:paraId="4DDF785B">
                  <w:pPr>
                    <w:keepNext w:val="0"/>
                    <w:keepLines w:val="0"/>
                    <w:pageBreakBefore w:val="0"/>
                    <w:widowControl w:val="0"/>
                    <w:kinsoku/>
                    <w:wordWrap/>
                    <w:overflowPunct/>
                    <w:topLinePunct w:val="0"/>
                    <w:autoSpaceDE/>
                    <w:autoSpaceDN/>
                    <w:bidi w:val="0"/>
                    <w:adjustRightInd/>
                    <w:snapToGrid/>
                    <w:spacing w:line="240" w:lineRule="exact"/>
                    <w:ind w:firstLine="0" w:firstLineChars="0"/>
                    <w:contextualSpacing/>
                    <w:jc w:val="center"/>
                    <w:textAlignment w:val="auto"/>
                    <w:rPr>
                      <w:rFonts w:hint="eastAsia"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本项目不涉及</w:t>
                  </w:r>
                </w:p>
              </w:tc>
            </w:tr>
            <w:tr w14:paraId="5967FB5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1136" w:type="pct"/>
                  <w:tcBorders>
                    <w:tl2br w:val="nil"/>
                    <w:tr2bl w:val="nil"/>
                  </w:tcBorders>
                  <w:vAlign w:val="center"/>
                </w:tcPr>
                <w:p w14:paraId="5F04624B">
                  <w:pPr>
                    <w:keepNext w:val="0"/>
                    <w:keepLines w:val="0"/>
                    <w:pageBreakBefore w:val="0"/>
                    <w:widowControl w:val="0"/>
                    <w:kinsoku/>
                    <w:wordWrap/>
                    <w:overflowPunct/>
                    <w:topLinePunct w:val="0"/>
                    <w:autoSpaceDE/>
                    <w:autoSpaceDN/>
                    <w:bidi w:val="0"/>
                    <w:adjustRightInd/>
                    <w:snapToGrid/>
                    <w:spacing w:line="240" w:lineRule="exact"/>
                    <w:ind w:firstLine="0" w:firstLineChars="0"/>
                    <w:contextualSpacing/>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其他</w:t>
                  </w:r>
                </w:p>
              </w:tc>
              <w:tc>
                <w:tcPr>
                  <w:tcW w:w="2445" w:type="pct"/>
                  <w:tcBorders>
                    <w:tl2br w:val="nil"/>
                    <w:tr2bl w:val="nil"/>
                  </w:tcBorders>
                  <w:vAlign w:val="center"/>
                </w:tcPr>
                <w:p w14:paraId="5F9FD2F7">
                  <w:pPr>
                    <w:keepNext w:val="0"/>
                    <w:keepLines w:val="0"/>
                    <w:pageBreakBefore w:val="0"/>
                    <w:widowControl w:val="0"/>
                    <w:kinsoku/>
                    <w:wordWrap/>
                    <w:overflowPunct/>
                    <w:topLinePunct w:val="0"/>
                    <w:autoSpaceDE/>
                    <w:autoSpaceDN/>
                    <w:bidi w:val="0"/>
                    <w:adjustRightInd/>
                    <w:snapToGrid/>
                    <w:spacing w:line="240" w:lineRule="exact"/>
                    <w:ind w:firstLine="0" w:firstLineChars="0"/>
                    <w:contextualSpacing/>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行业指南规定的其他排放类别，以及职工人数、食堂容纳</w:t>
                  </w:r>
                  <w:r>
                    <w:rPr>
                      <w:rFonts w:hint="eastAsia" w:cs="Times New Roman"/>
                      <w:color w:val="auto"/>
                      <w:sz w:val="21"/>
                      <w:szCs w:val="21"/>
                      <w:highlight w:val="none"/>
                      <w:lang w:val="en-US" w:eastAsia="zh-CN"/>
                    </w:rPr>
                    <w:t>量和</w:t>
                  </w:r>
                  <w:r>
                    <w:rPr>
                      <w:rFonts w:hint="eastAsia" w:ascii="Times New Roman" w:hAnsi="Times New Roman" w:eastAsia="宋体" w:cs="Times New Roman"/>
                      <w:color w:val="auto"/>
                      <w:sz w:val="21"/>
                      <w:szCs w:val="21"/>
                      <w:highlight w:val="none"/>
                      <w:lang w:val="en-US" w:eastAsia="zh-CN"/>
                    </w:rPr>
                    <w:t>燃气使用量等</w:t>
                  </w:r>
                </w:p>
              </w:tc>
              <w:tc>
                <w:tcPr>
                  <w:tcW w:w="1417" w:type="pct"/>
                  <w:tcBorders>
                    <w:tl2br w:val="nil"/>
                    <w:tr2bl w:val="nil"/>
                  </w:tcBorders>
                  <w:vAlign w:val="center"/>
                </w:tcPr>
                <w:p w14:paraId="1C6448B2">
                  <w:pPr>
                    <w:keepNext w:val="0"/>
                    <w:keepLines w:val="0"/>
                    <w:pageBreakBefore w:val="0"/>
                    <w:widowControl w:val="0"/>
                    <w:kinsoku/>
                    <w:wordWrap/>
                    <w:overflowPunct/>
                    <w:topLinePunct w:val="0"/>
                    <w:autoSpaceDE/>
                    <w:autoSpaceDN/>
                    <w:bidi w:val="0"/>
                    <w:adjustRightInd/>
                    <w:snapToGrid/>
                    <w:spacing w:line="240" w:lineRule="exact"/>
                    <w:ind w:firstLine="0" w:firstLineChars="0"/>
                    <w:contextualSpacing/>
                    <w:jc w:val="center"/>
                    <w:textAlignment w:val="auto"/>
                    <w:rPr>
                      <w:rFonts w:hint="eastAsia"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本项目不涉及</w:t>
                  </w:r>
                </w:p>
              </w:tc>
            </w:tr>
          </w:tbl>
          <w:p w14:paraId="112E0277">
            <w:pPr>
              <w:keepNext w:val="0"/>
              <w:keepLines w:val="0"/>
              <w:pageBreakBefore w:val="0"/>
              <w:widowControl w:val="0"/>
              <w:kinsoku/>
              <w:wordWrap/>
              <w:overflowPunct/>
              <w:topLinePunct w:val="0"/>
              <w:autoSpaceDE/>
              <w:autoSpaceDN/>
              <w:bidi w:val="0"/>
              <w:adjustRightInd/>
              <w:snapToGrid/>
              <w:spacing w:line="460" w:lineRule="exact"/>
              <w:ind w:firstLine="480"/>
              <w:textAlignment w:val="auto"/>
              <w:rPr>
                <w:rFonts w:ascii="Times New Roman" w:hAnsi="Times New Roman" w:eastAsia="宋体" w:cs="Times New Roman"/>
                <w:color w:val="auto"/>
                <w:sz w:val="24"/>
                <w:highlight w:val="none"/>
              </w:rPr>
            </w:pPr>
            <w:bookmarkStart w:id="19" w:name="_bookmark26"/>
            <w:bookmarkEnd w:id="19"/>
            <w:bookmarkStart w:id="20" w:name="3.1.2 碳排放源强核算"/>
            <w:bookmarkEnd w:id="20"/>
            <w:bookmarkStart w:id="21" w:name="_bookmark26"/>
            <w:bookmarkEnd w:id="21"/>
            <w:r>
              <w:rPr>
                <w:rFonts w:hint="eastAsia" w:ascii="Times New Roman" w:hAnsi="Times New Roman" w:eastAsia="宋体" w:cs="Times New Roman"/>
                <w:color w:val="auto"/>
                <w:sz w:val="24"/>
                <w:highlight w:val="none"/>
                <w:lang w:val="en-US" w:eastAsia="zh-CN"/>
              </w:rPr>
              <w:t>4</w:t>
            </w:r>
            <w:r>
              <w:rPr>
                <w:rFonts w:hint="eastAsia" w:ascii="Times New Roman" w:hAnsi="Times New Roman" w:eastAsia="宋体" w:cs="Times New Roman"/>
                <w:color w:val="auto"/>
                <w:sz w:val="24"/>
                <w:highlight w:val="none"/>
                <w:lang w:eastAsia="zh-CN"/>
              </w:rPr>
              <w:t>）</w:t>
            </w:r>
            <w:r>
              <w:rPr>
                <w:rFonts w:hint="eastAsia" w:ascii="Times New Roman" w:hAnsi="Times New Roman" w:eastAsia="宋体" w:cs="Times New Roman"/>
                <w:color w:val="auto"/>
                <w:sz w:val="24"/>
                <w:highlight w:val="none"/>
              </w:rPr>
              <w:t>碳排放源强核算</w:t>
            </w:r>
          </w:p>
          <w:p w14:paraId="322BDD39">
            <w:pPr>
              <w:keepNext w:val="0"/>
              <w:keepLines w:val="0"/>
              <w:pageBreakBefore w:val="0"/>
              <w:widowControl w:val="0"/>
              <w:kinsoku/>
              <w:wordWrap/>
              <w:overflowPunct/>
              <w:topLinePunct w:val="0"/>
              <w:autoSpaceDE/>
              <w:autoSpaceDN/>
              <w:bidi w:val="0"/>
              <w:adjustRightInd/>
              <w:snapToGrid/>
              <w:spacing w:line="460" w:lineRule="exact"/>
              <w:ind w:firstLine="480"/>
              <w:textAlignment w:val="auto"/>
              <w:rPr>
                <w:rFonts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lang w:val="en-US" w:eastAsia="zh-CN"/>
              </w:rPr>
              <w:t>企业</w:t>
            </w:r>
            <w:r>
              <w:rPr>
                <w:rFonts w:hint="eastAsia" w:ascii="Times New Roman" w:hAnsi="Times New Roman" w:eastAsia="宋体" w:cs="Times New Roman"/>
                <w:color w:val="auto"/>
                <w:sz w:val="24"/>
                <w:highlight w:val="none"/>
              </w:rPr>
              <w:t>碳排放总量计算公式如下：</w:t>
            </w:r>
          </w:p>
          <w:p w14:paraId="7541CC59">
            <w:pPr>
              <w:keepNext w:val="0"/>
              <w:keepLines w:val="0"/>
              <w:pageBreakBefore w:val="0"/>
              <w:widowControl w:val="0"/>
              <w:kinsoku/>
              <w:wordWrap/>
              <w:overflowPunct/>
              <w:topLinePunct w:val="0"/>
              <w:autoSpaceDE/>
              <w:autoSpaceDN/>
              <w:bidi w:val="0"/>
              <w:adjustRightInd/>
              <w:snapToGrid/>
              <w:spacing w:line="460" w:lineRule="exact"/>
              <w:ind w:firstLine="480"/>
              <w:jc w:val="center"/>
              <w:textAlignment w:val="auto"/>
              <w:rPr>
                <w:rFonts w:ascii="Times New Roman" w:hAnsi="Times New Roman" w:eastAsia="宋体" w:cs="Times New Roman"/>
                <w:color w:val="auto"/>
                <w:sz w:val="24"/>
                <w:highlight w:val="none"/>
              </w:rPr>
            </w:pPr>
            <w:r>
              <w:rPr>
                <w:rFonts w:ascii="Times New Roman" w:hAnsi="Times New Roman" w:eastAsia="宋体" w:cs="Times New Roman"/>
                <w:color w:val="auto"/>
                <w:sz w:val="24"/>
                <w:highlight w:val="none"/>
              </w:rPr>
              <w:t>AE</w:t>
            </w:r>
            <w:r>
              <w:rPr>
                <w:rFonts w:hint="eastAsia" w:ascii="Times New Roman" w:hAnsi="Times New Roman" w:eastAsia="宋体" w:cs="Times New Roman"/>
                <w:color w:val="auto"/>
                <w:sz w:val="24"/>
                <w:highlight w:val="none"/>
                <w:vertAlign w:val="subscript"/>
              </w:rPr>
              <w:t>总</w:t>
            </w:r>
            <w:r>
              <w:rPr>
                <w:rFonts w:ascii="Times New Roman" w:hAnsi="Times New Roman" w:eastAsia="宋体" w:cs="Times New Roman"/>
                <w:color w:val="auto"/>
                <w:sz w:val="24"/>
                <w:highlight w:val="none"/>
              </w:rPr>
              <w:t>=AE</w:t>
            </w:r>
            <w:r>
              <w:rPr>
                <w:rFonts w:hint="eastAsia" w:ascii="Times New Roman" w:hAnsi="Times New Roman" w:eastAsia="宋体" w:cs="Times New Roman"/>
                <w:color w:val="auto"/>
                <w:sz w:val="24"/>
                <w:highlight w:val="none"/>
                <w:vertAlign w:val="subscript"/>
              </w:rPr>
              <w:t>净购入电力</w:t>
            </w:r>
          </w:p>
          <w:p w14:paraId="661165BD">
            <w:pPr>
              <w:keepNext w:val="0"/>
              <w:keepLines w:val="0"/>
              <w:pageBreakBefore w:val="0"/>
              <w:widowControl w:val="0"/>
              <w:kinsoku/>
              <w:wordWrap/>
              <w:overflowPunct/>
              <w:topLinePunct w:val="0"/>
              <w:autoSpaceDE/>
              <w:autoSpaceDN/>
              <w:bidi w:val="0"/>
              <w:adjustRightInd/>
              <w:snapToGrid/>
              <w:spacing w:line="460" w:lineRule="exact"/>
              <w:ind w:firstLine="480"/>
              <w:textAlignment w:val="auto"/>
              <w:rPr>
                <w:rFonts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rPr>
              <w:t>式中：AE</w:t>
            </w:r>
            <w:r>
              <w:rPr>
                <w:rFonts w:hint="eastAsia" w:ascii="Times New Roman" w:hAnsi="Times New Roman" w:eastAsia="宋体" w:cs="Times New Roman"/>
                <w:color w:val="auto"/>
                <w:sz w:val="24"/>
                <w:highlight w:val="none"/>
                <w:vertAlign w:val="subscript"/>
              </w:rPr>
              <w:t>总</w:t>
            </w:r>
            <w:r>
              <w:rPr>
                <w:rFonts w:hint="eastAsia" w:ascii="Times New Roman" w:hAnsi="Times New Roman" w:eastAsia="宋体" w:cs="Times New Roman"/>
                <w:color w:val="auto"/>
                <w:sz w:val="24"/>
                <w:highlight w:val="none"/>
              </w:rPr>
              <w:t>——碳排放总量（tCO</w:t>
            </w:r>
            <w:r>
              <w:rPr>
                <w:rFonts w:ascii="Times New Roman" w:hAnsi="Times New Roman" w:eastAsia="宋体" w:cs="Times New Roman"/>
                <w:color w:val="auto"/>
                <w:sz w:val="24"/>
                <w:highlight w:val="none"/>
                <w:vertAlign w:val="subscript"/>
              </w:rPr>
              <w:t>2</w:t>
            </w:r>
            <w:r>
              <w:rPr>
                <w:rFonts w:hint="eastAsia" w:ascii="Times New Roman" w:hAnsi="Times New Roman" w:eastAsia="宋体" w:cs="Times New Roman"/>
                <w:color w:val="auto"/>
                <w:sz w:val="24"/>
                <w:highlight w:val="none"/>
              </w:rPr>
              <w:t>）；</w:t>
            </w:r>
          </w:p>
          <w:p w14:paraId="1B40957C">
            <w:pPr>
              <w:keepNext w:val="0"/>
              <w:keepLines w:val="0"/>
              <w:pageBreakBefore w:val="0"/>
              <w:widowControl w:val="0"/>
              <w:kinsoku/>
              <w:wordWrap/>
              <w:overflowPunct/>
              <w:topLinePunct w:val="0"/>
              <w:autoSpaceDE/>
              <w:autoSpaceDN/>
              <w:bidi w:val="0"/>
              <w:adjustRightInd/>
              <w:snapToGrid/>
              <w:spacing w:line="460" w:lineRule="exact"/>
              <w:ind w:firstLine="1200" w:firstLineChars="500"/>
              <w:textAlignment w:val="auto"/>
              <w:rPr>
                <w:rFonts w:ascii="Times New Roman" w:hAnsi="Times New Roman" w:eastAsia="宋体" w:cs="Times New Roman"/>
                <w:color w:val="auto"/>
                <w:sz w:val="24"/>
                <w:highlight w:val="none"/>
              </w:rPr>
            </w:pPr>
            <w:r>
              <w:rPr>
                <w:rFonts w:ascii="Times New Roman" w:hAnsi="Times New Roman" w:eastAsia="宋体" w:cs="Times New Roman"/>
                <w:color w:val="auto"/>
                <w:sz w:val="24"/>
                <w:highlight w:val="none"/>
              </w:rPr>
              <w:t>AE</w:t>
            </w:r>
            <w:r>
              <w:rPr>
                <w:rFonts w:hint="eastAsia" w:ascii="Times New Roman" w:hAnsi="Times New Roman" w:eastAsia="宋体" w:cs="Times New Roman"/>
                <w:color w:val="auto"/>
                <w:sz w:val="24"/>
                <w:highlight w:val="none"/>
                <w:vertAlign w:val="subscript"/>
              </w:rPr>
              <w:t>净购入电力</w:t>
            </w:r>
            <w:r>
              <w:rPr>
                <w:rFonts w:hint="eastAsia" w:ascii="Times New Roman" w:hAnsi="Times New Roman" w:eastAsia="宋体" w:cs="Times New Roman"/>
                <w:color w:val="auto"/>
                <w:sz w:val="24"/>
                <w:highlight w:val="none"/>
              </w:rPr>
              <w:t>——净购入电力碳排放量（tCO</w:t>
            </w:r>
            <w:r>
              <w:rPr>
                <w:rFonts w:ascii="Times New Roman" w:hAnsi="Times New Roman" w:eastAsia="宋体" w:cs="Times New Roman"/>
                <w:color w:val="auto"/>
                <w:sz w:val="24"/>
                <w:highlight w:val="none"/>
                <w:vertAlign w:val="subscript"/>
              </w:rPr>
              <w:t>2</w:t>
            </w:r>
            <w:r>
              <w:rPr>
                <w:rFonts w:hint="eastAsia" w:ascii="Times New Roman" w:hAnsi="Times New Roman" w:eastAsia="宋体" w:cs="Times New Roman"/>
                <w:color w:val="auto"/>
                <w:sz w:val="24"/>
                <w:highlight w:val="none"/>
              </w:rPr>
              <w:t>）；</w:t>
            </w:r>
          </w:p>
          <w:p w14:paraId="1995848C">
            <w:pPr>
              <w:keepNext w:val="0"/>
              <w:keepLines w:val="0"/>
              <w:pageBreakBefore w:val="0"/>
              <w:widowControl w:val="0"/>
              <w:kinsoku/>
              <w:wordWrap/>
              <w:overflowPunct/>
              <w:topLinePunct w:val="0"/>
              <w:autoSpaceDE/>
              <w:autoSpaceDN/>
              <w:bidi w:val="0"/>
              <w:adjustRightInd/>
              <w:snapToGrid/>
              <w:spacing w:line="460" w:lineRule="exact"/>
              <w:ind w:firstLine="480"/>
              <w:textAlignment w:val="auto"/>
              <w:rPr>
                <w:rFonts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rPr>
              <w:t>净购入电力耗碳排放量（AE</w:t>
            </w:r>
            <w:r>
              <w:rPr>
                <w:rFonts w:hint="eastAsia" w:ascii="Times New Roman" w:hAnsi="Times New Roman" w:eastAsia="宋体" w:cs="Times New Roman"/>
                <w:color w:val="auto"/>
                <w:sz w:val="24"/>
                <w:highlight w:val="none"/>
                <w:vertAlign w:val="subscript"/>
              </w:rPr>
              <w:t>净购入电力</w:t>
            </w:r>
            <w:r>
              <w:rPr>
                <w:rFonts w:hint="eastAsia" w:ascii="Times New Roman" w:hAnsi="Times New Roman" w:eastAsia="宋体" w:cs="Times New Roman"/>
                <w:color w:val="auto"/>
                <w:sz w:val="24"/>
                <w:highlight w:val="none"/>
              </w:rPr>
              <w:t>）计算方法如下：</w:t>
            </w:r>
          </w:p>
          <w:p w14:paraId="084727A7">
            <w:pPr>
              <w:keepNext w:val="0"/>
              <w:keepLines w:val="0"/>
              <w:pageBreakBefore w:val="0"/>
              <w:widowControl w:val="0"/>
              <w:kinsoku/>
              <w:wordWrap/>
              <w:overflowPunct/>
              <w:topLinePunct w:val="0"/>
              <w:autoSpaceDE/>
              <w:autoSpaceDN/>
              <w:bidi w:val="0"/>
              <w:adjustRightInd/>
              <w:snapToGrid/>
              <w:spacing w:line="460" w:lineRule="exact"/>
              <w:ind w:firstLine="480"/>
              <w:jc w:val="center"/>
              <w:textAlignment w:val="auto"/>
              <w:rPr>
                <w:rFonts w:ascii="Times New Roman" w:hAnsi="Times New Roman" w:eastAsia="宋体" w:cs="Times New Roman"/>
                <w:color w:val="auto"/>
                <w:sz w:val="24"/>
                <w:highlight w:val="none"/>
              </w:rPr>
            </w:pPr>
            <w:r>
              <w:rPr>
                <w:rFonts w:ascii="Times New Roman" w:hAnsi="Times New Roman" w:eastAsia="宋体" w:cs="Times New Roman"/>
                <w:color w:val="auto"/>
                <w:sz w:val="24"/>
                <w:highlight w:val="none"/>
              </w:rPr>
              <w:t>AE</w:t>
            </w:r>
            <w:r>
              <w:rPr>
                <w:rFonts w:hint="eastAsia" w:ascii="Times New Roman" w:hAnsi="Times New Roman" w:eastAsia="宋体" w:cs="Times New Roman"/>
                <w:color w:val="auto"/>
                <w:sz w:val="24"/>
                <w:highlight w:val="none"/>
                <w:vertAlign w:val="subscript"/>
              </w:rPr>
              <w:t>净购入电力</w:t>
            </w:r>
            <w:r>
              <w:rPr>
                <w:rFonts w:ascii="Times New Roman" w:hAnsi="Times New Roman" w:eastAsia="宋体" w:cs="Times New Roman"/>
                <w:color w:val="auto"/>
                <w:sz w:val="24"/>
                <w:highlight w:val="none"/>
              </w:rPr>
              <w:t>=AD</w:t>
            </w:r>
            <w:r>
              <w:rPr>
                <w:rFonts w:hint="eastAsia" w:ascii="Times New Roman" w:hAnsi="Times New Roman" w:eastAsia="宋体" w:cs="Times New Roman"/>
                <w:color w:val="auto"/>
                <w:sz w:val="24"/>
                <w:highlight w:val="none"/>
                <w:vertAlign w:val="subscript"/>
              </w:rPr>
              <w:t>净购入电量</w:t>
            </w:r>
            <w:r>
              <w:rPr>
                <w:rFonts w:ascii="Times New Roman" w:hAnsi="Times New Roman" w:eastAsia="宋体" w:cs="Times New Roman"/>
                <w:color w:val="auto"/>
                <w:sz w:val="24"/>
                <w:highlight w:val="none"/>
              </w:rPr>
              <w:t>×EF</w:t>
            </w:r>
            <w:r>
              <w:rPr>
                <w:rFonts w:hint="eastAsia" w:ascii="Times New Roman" w:hAnsi="Times New Roman" w:eastAsia="宋体" w:cs="Times New Roman"/>
                <w:color w:val="auto"/>
                <w:sz w:val="24"/>
                <w:highlight w:val="none"/>
                <w:vertAlign w:val="subscript"/>
              </w:rPr>
              <w:t>电力</w:t>
            </w:r>
          </w:p>
          <w:p w14:paraId="4999AFC4">
            <w:pPr>
              <w:keepNext w:val="0"/>
              <w:keepLines w:val="0"/>
              <w:pageBreakBefore w:val="0"/>
              <w:widowControl w:val="0"/>
              <w:kinsoku/>
              <w:wordWrap/>
              <w:overflowPunct/>
              <w:topLinePunct w:val="0"/>
              <w:autoSpaceDE/>
              <w:autoSpaceDN/>
              <w:bidi w:val="0"/>
              <w:adjustRightInd/>
              <w:snapToGrid/>
              <w:spacing w:line="460" w:lineRule="exact"/>
              <w:ind w:firstLine="480"/>
              <w:textAlignment w:val="auto"/>
              <w:rPr>
                <w:rFonts w:ascii="Times New Roman" w:hAnsi="Times New Roman" w:eastAsia="宋体" w:cs="Times New Roman"/>
                <w:color w:val="auto"/>
                <w:sz w:val="24"/>
                <w:highlight w:val="none"/>
              </w:rPr>
            </w:pPr>
            <w:r>
              <w:rPr>
                <w:rFonts w:hint="eastAsia" w:ascii="Times New Roman" w:hAnsi="Times New Roman" w:eastAsia="宋体" w:cs="Times New Roman"/>
                <w:color w:val="auto"/>
                <w:sz w:val="24"/>
                <w:highlight w:val="none"/>
              </w:rPr>
              <w:t>式中：AD</w:t>
            </w:r>
            <w:r>
              <w:rPr>
                <w:rFonts w:hint="eastAsia" w:ascii="Times New Roman" w:hAnsi="Times New Roman" w:eastAsia="宋体" w:cs="Times New Roman"/>
                <w:color w:val="auto"/>
                <w:sz w:val="24"/>
                <w:highlight w:val="none"/>
                <w:vertAlign w:val="subscript"/>
              </w:rPr>
              <w:t>净购入电量</w:t>
            </w:r>
            <w:r>
              <w:rPr>
                <w:rFonts w:hint="eastAsia" w:ascii="Times New Roman" w:hAnsi="Times New Roman" w:eastAsia="宋体" w:cs="Times New Roman"/>
                <w:color w:val="auto"/>
                <w:sz w:val="24"/>
                <w:highlight w:val="none"/>
              </w:rPr>
              <w:t>——净购入电量（</w:t>
            </w:r>
            <w:r>
              <w:rPr>
                <w:rFonts w:hint="eastAsia" w:ascii="Times New Roman" w:hAnsi="Times New Roman" w:eastAsia="宋体" w:cs="Times New Roman"/>
                <w:color w:val="auto"/>
                <w:sz w:val="24"/>
                <w:highlight w:val="none"/>
                <w:lang w:val="en-US" w:eastAsia="zh-CN"/>
              </w:rPr>
              <w:t>kwh</w:t>
            </w:r>
            <w:r>
              <w:rPr>
                <w:rFonts w:hint="eastAsia" w:ascii="Times New Roman" w:hAnsi="Times New Roman" w:eastAsia="宋体" w:cs="Times New Roman"/>
                <w:color w:val="auto"/>
                <w:sz w:val="24"/>
                <w:highlight w:val="none"/>
              </w:rPr>
              <w:t>）；</w:t>
            </w:r>
          </w:p>
          <w:p w14:paraId="366C3D59">
            <w:pPr>
              <w:keepNext w:val="0"/>
              <w:keepLines w:val="0"/>
              <w:pageBreakBefore w:val="0"/>
              <w:widowControl w:val="0"/>
              <w:kinsoku/>
              <w:wordWrap/>
              <w:overflowPunct/>
              <w:topLinePunct w:val="0"/>
              <w:autoSpaceDE/>
              <w:autoSpaceDN/>
              <w:bidi w:val="0"/>
              <w:adjustRightInd/>
              <w:snapToGrid/>
              <w:spacing w:line="460" w:lineRule="exact"/>
              <w:ind w:firstLine="1200" w:firstLineChars="500"/>
              <w:textAlignment w:val="auto"/>
              <w:rPr>
                <w:rFonts w:ascii="Times New Roman" w:hAnsi="Times New Roman" w:eastAsia="宋体" w:cs="Times New Roman"/>
                <w:color w:val="auto"/>
                <w:sz w:val="24"/>
                <w:highlight w:val="none"/>
              </w:rPr>
            </w:pPr>
            <w:r>
              <w:rPr>
                <w:rFonts w:ascii="Times New Roman" w:hAnsi="Times New Roman" w:eastAsia="宋体" w:cs="Times New Roman"/>
                <w:color w:val="auto"/>
                <w:sz w:val="24"/>
                <w:highlight w:val="none"/>
              </w:rPr>
              <w:t>EF</w:t>
            </w:r>
            <w:r>
              <w:rPr>
                <w:rFonts w:hint="eastAsia" w:ascii="Times New Roman" w:hAnsi="Times New Roman" w:eastAsia="宋体" w:cs="Times New Roman"/>
                <w:color w:val="auto"/>
                <w:sz w:val="24"/>
                <w:highlight w:val="none"/>
                <w:vertAlign w:val="subscript"/>
              </w:rPr>
              <w:t>电力</w:t>
            </w:r>
            <w:r>
              <w:rPr>
                <w:rFonts w:hint="eastAsia" w:ascii="Times New Roman" w:hAnsi="Times New Roman" w:eastAsia="宋体" w:cs="Times New Roman"/>
                <w:color w:val="auto"/>
                <w:sz w:val="24"/>
                <w:highlight w:val="none"/>
              </w:rPr>
              <w:t>——电力排放因子（</w:t>
            </w:r>
            <w:r>
              <w:rPr>
                <w:rFonts w:hint="eastAsia" w:ascii="Times New Roman" w:hAnsi="Times New Roman" w:eastAsia="宋体" w:cs="Times New Roman"/>
                <w:color w:val="auto"/>
                <w:sz w:val="24"/>
                <w:highlight w:val="none"/>
                <w:lang w:val="en-US" w:eastAsia="zh-CN"/>
              </w:rPr>
              <w:t>kg</w:t>
            </w:r>
            <w:r>
              <w:rPr>
                <w:rFonts w:ascii="Times New Roman" w:hAnsi="Times New Roman" w:eastAsia="宋体" w:cs="Times New Roman"/>
                <w:color w:val="auto"/>
                <w:sz w:val="24"/>
                <w:highlight w:val="none"/>
              </w:rPr>
              <w:t>CO</w:t>
            </w:r>
            <w:r>
              <w:rPr>
                <w:rFonts w:ascii="Times New Roman" w:hAnsi="Times New Roman" w:eastAsia="宋体" w:cs="Times New Roman"/>
                <w:color w:val="auto"/>
                <w:sz w:val="24"/>
                <w:highlight w:val="none"/>
                <w:vertAlign w:val="subscript"/>
              </w:rPr>
              <w:t>2</w:t>
            </w:r>
            <w:r>
              <w:rPr>
                <w:rFonts w:ascii="Times New Roman" w:hAnsi="Times New Roman" w:eastAsia="宋体" w:cs="Times New Roman"/>
                <w:color w:val="auto"/>
                <w:sz w:val="24"/>
                <w:highlight w:val="none"/>
              </w:rPr>
              <w:t>/</w:t>
            </w:r>
            <w:r>
              <w:rPr>
                <w:rFonts w:hint="eastAsia" w:ascii="Times New Roman" w:hAnsi="Times New Roman" w:eastAsia="宋体" w:cs="Times New Roman"/>
                <w:color w:val="auto"/>
                <w:sz w:val="24"/>
                <w:highlight w:val="none"/>
                <w:lang w:val="en-US" w:eastAsia="zh-CN"/>
              </w:rPr>
              <w:t>kwh</w:t>
            </w:r>
            <w:r>
              <w:rPr>
                <w:rFonts w:hint="eastAsia" w:ascii="Times New Roman" w:hAnsi="Times New Roman" w:eastAsia="宋体" w:cs="Times New Roman"/>
                <w:color w:val="auto"/>
                <w:sz w:val="24"/>
                <w:highlight w:val="none"/>
              </w:rPr>
              <w:t>），电力排放因子实行每年更新，采用国家最新发布的电力排放因子或省级电力排放因子，</w:t>
            </w:r>
            <w:r>
              <w:rPr>
                <w:rFonts w:hint="eastAsia" w:cs="Times New Roman"/>
                <w:color w:val="auto"/>
                <w:sz w:val="24"/>
                <w:highlight w:val="none"/>
                <w:lang w:val="en-US" w:eastAsia="zh-CN"/>
              </w:rPr>
              <w:t>2023年</w:t>
            </w:r>
            <w:r>
              <w:rPr>
                <w:rFonts w:hint="eastAsia" w:ascii="Times New Roman" w:hAnsi="Times New Roman" w:eastAsia="宋体" w:cs="Times New Roman"/>
                <w:color w:val="auto"/>
                <w:sz w:val="24"/>
                <w:highlight w:val="none"/>
              </w:rPr>
              <w:t>江苏省电力排放因子0.</w:t>
            </w:r>
            <w:r>
              <w:rPr>
                <w:rFonts w:hint="eastAsia" w:cs="Times New Roman"/>
                <w:color w:val="auto"/>
                <w:sz w:val="24"/>
                <w:highlight w:val="none"/>
                <w:lang w:val="en-US" w:eastAsia="zh-CN"/>
              </w:rPr>
              <w:t>5827</w:t>
            </w:r>
            <w:r>
              <w:rPr>
                <w:rFonts w:hint="eastAsia" w:ascii="Times New Roman" w:hAnsi="Times New Roman" w:eastAsia="宋体" w:cs="Times New Roman"/>
                <w:color w:val="auto"/>
                <w:sz w:val="24"/>
                <w:highlight w:val="none"/>
                <w:lang w:val="en-US" w:eastAsia="zh-CN"/>
              </w:rPr>
              <w:t>kg</w:t>
            </w:r>
            <w:r>
              <w:rPr>
                <w:rFonts w:ascii="Times New Roman" w:hAnsi="Times New Roman" w:eastAsia="宋体" w:cs="Times New Roman"/>
                <w:color w:val="auto"/>
                <w:sz w:val="24"/>
                <w:highlight w:val="none"/>
              </w:rPr>
              <w:t>CO</w:t>
            </w:r>
            <w:r>
              <w:rPr>
                <w:rFonts w:ascii="Times New Roman" w:hAnsi="Times New Roman" w:eastAsia="宋体" w:cs="Times New Roman"/>
                <w:color w:val="auto"/>
                <w:sz w:val="24"/>
                <w:highlight w:val="none"/>
                <w:vertAlign w:val="subscript"/>
              </w:rPr>
              <w:t>2</w:t>
            </w:r>
            <w:r>
              <w:rPr>
                <w:rFonts w:ascii="Times New Roman" w:hAnsi="Times New Roman" w:eastAsia="宋体" w:cs="Times New Roman"/>
                <w:color w:val="auto"/>
                <w:sz w:val="24"/>
                <w:highlight w:val="none"/>
              </w:rPr>
              <w:t>/</w:t>
            </w:r>
            <w:r>
              <w:rPr>
                <w:rFonts w:hint="eastAsia" w:ascii="Times New Roman" w:hAnsi="Times New Roman" w:eastAsia="宋体" w:cs="Times New Roman"/>
                <w:color w:val="auto"/>
                <w:sz w:val="24"/>
                <w:highlight w:val="none"/>
                <w:lang w:val="en-US" w:eastAsia="zh-CN"/>
              </w:rPr>
              <w:t>kwh</w:t>
            </w:r>
            <w:r>
              <w:rPr>
                <w:rFonts w:hint="eastAsia" w:ascii="Times New Roman" w:hAnsi="Times New Roman" w:eastAsia="宋体" w:cs="Times New Roman"/>
                <w:color w:val="auto"/>
                <w:sz w:val="24"/>
                <w:highlight w:val="none"/>
              </w:rPr>
              <w:t>。</w:t>
            </w:r>
          </w:p>
          <w:p w14:paraId="5E25C206">
            <w:pPr>
              <w:keepNext w:val="0"/>
              <w:keepLines w:val="0"/>
              <w:pageBreakBefore w:val="0"/>
              <w:widowControl w:val="0"/>
              <w:kinsoku/>
              <w:wordWrap/>
              <w:overflowPunct/>
              <w:topLinePunct w:val="0"/>
              <w:autoSpaceDE/>
              <w:autoSpaceDN/>
              <w:bidi w:val="0"/>
              <w:adjustRightInd/>
              <w:snapToGrid/>
              <w:spacing w:line="460" w:lineRule="exact"/>
              <w:ind w:firstLine="480"/>
              <w:textAlignment w:val="auto"/>
              <w:rPr>
                <w:rFonts w:ascii="Times New Roman" w:hAnsi="Times New Roman" w:eastAsia="宋体" w:cs="Times New Roman"/>
                <w:color w:val="auto"/>
                <w:sz w:val="24"/>
                <w:highlight w:val="none"/>
              </w:rPr>
            </w:pPr>
            <w:r>
              <w:rPr>
                <w:rFonts w:hint="eastAsia" w:cs="Times New Roman"/>
                <w:color w:val="auto"/>
                <w:sz w:val="24"/>
                <w:highlight w:val="none"/>
                <w:lang w:val="en-US" w:eastAsia="zh-CN"/>
              </w:rPr>
              <w:t>企业</w:t>
            </w:r>
            <w:r>
              <w:rPr>
                <w:rFonts w:hint="eastAsia" w:ascii="Times New Roman" w:hAnsi="Times New Roman" w:eastAsia="宋体" w:cs="Times New Roman"/>
                <w:color w:val="auto"/>
                <w:sz w:val="24"/>
                <w:highlight w:val="none"/>
              </w:rPr>
              <w:t>电力消耗CO</w:t>
            </w:r>
            <w:r>
              <w:rPr>
                <w:rFonts w:ascii="Times New Roman" w:hAnsi="Times New Roman" w:eastAsia="宋体" w:cs="Times New Roman"/>
                <w:color w:val="auto"/>
                <w:sz w:val="24"/>
                <w:highlight w:val="none"/>
                <w:vertAlign w:val="subscript"/>
              </w:rPr>
              <w:t>2</w:t>
            </w:r>
            <w:r>
              <w:rPr>
                <w:rFonts w:hint="eastAsia" w:ascii="Times New Roman" w:hAnsi="Times New Roman" w:eastAsia="宋体" w:cs="Times New Roman"/>
                <w:color w:val="auto"/>
                <w:sz w:val="24"/>
                <w:highlight w:val="none"/>
              </w:rPr>
              <w:t>排放量=</w:t>
            </w:r>
            <w:r>
              <w:rPr>
                <w:rFonts w:hint="eastAsia" w:cs="Times New Roman"/>
                <w:color w:val="auto"/>
                <w:sz w:val="24"/>
                <w:highlight w:val="none"/>
                <w:lang w:eastAsia="zh-CN"/>
              </w:rPr>
              <w:t>年</w:t>
            </w:r>
            <w:r>
              <w:rPr>
                <w:rFonts w:hint="eastAsia" w:ascii="Times New Roman" w:hAnsi="Times New Roman" w:eastAsia="宋体" w:cs="Times New Roman"/>
                <w:color w:val="auto"/>
                <w:sz w:val="24"/>
                <w:highlight w:val="none"/>
              </w:rPr>
              <w:t>消耗电力（</w:t>
            </w:r>
            <w:r>
              <w:rPr>
                <w:rFonts w:hint="eastAsia" w:cs="Times New Roman"/>
                <w:color w:val="auto"/>
                <w:sz w:val="24"/>
                <w:highlight w:val="none"/>
                <w:lang w:val="en-US" w:eastAsia="zh-CN"/>
              </w:rPr>
              <w:t>30万</w:t>
            </w:r>
            <w:r>
              <w:rPr>
                <w:rFonts w:hint="eastAsia" w:ascii="Times New Roman" w:hAnsi="Times New Roman" w:eastAsia="宋体" w:cs="Times New Roman"/>
                <w:color w:val="auto"/>
                <w:sz w:val="24"/>
                <w:highlight w:val="none"/>
                <w:lang w:eastAsia="zh-CN"/>
              </w:rPr>
              <w:t>kwh</w:t>
            </w:r>
            <w:r>
              <w:rPr>
                <w:rFonts w:hint="eastAsia" w:ascii="Times New Roman" w:hAnsi="Times New Roman" w:eastAsia="宋体" w:cs="Times New Roman"/>
                <w:color w:val="auto"/>
                <w:sz w:val="24"/>
                <w:highlight w:val="none"/>
              </w:rPr>
              <w:t>）×</w:t>
            </w:r>
            <w:r>
              <w:rPr>
                <w:rFonts w:hint="eastAsia" w:cs="Times New Roman"/>
                <w:color w:val="auto"/>
                <w:sz w:val="24"/>
                <w:highlight w:val="none"/>
                <w:lang w:eastAsia="zh-CN"/>
              </w:rPr>
              <w:t>0.5827</w:t>
            </w:r>
            <w:r>
              <w:rPr>
                <w:rFonts w:hint="eastAsia" w:ascii="Times New Roman" w:hAnsi="Times New Roman" w:eastAsia="宋体" w:cs="Times New Roman"/>
                <w:color w:val="auto"/>
                <w:sz w:val="24"/>
                <w:highlight w:val="none"/>
                <w:lang w:val="en-US" w:eastAsia="zh-CN"/>
              </w:rPr>
              <w:t>kg</w:t>
            </w:r>
            <w:r>
              <w:rPr>
                <w:rFonts w:ascii="Times New Roman" w:hAnsi="Times New Roman" w:eastAsia="宋体" w:cs="Times New Roman"/>
                <w:color w:val="auto"/>
                <w:sz w:val="24"/>
                <w:highlight w:val="none"/>
              </w:rPr>
              <w:t>CO</w:t>
            </w:r>
            <w:r>
              <w:rPr>
                <w:rFonts w:ascii="Times New Roman" w:hAnsi="Times New Roman" w:eastAsia="宋体" w:cs="Times New Roman"/>
                <w:color w:val="auto"/>
                <w:sz w:val="24"/>
                <w:highlight w:val="none"/>
                <w:vertAlign w:val="subscript"/>
              </w:rPr>
              <w:t>2</w:t>
            </w:r>
            <w:r>
              <w:rPr>
                <w:rFonts w:ascii="Times New Roman" w:hAnsi="Times New Roman" w:eastAsia="宋体" w:cs="Times New Roman"/>
                <w:color w:val="auto"/>
                <w:sz w:val="24"/>
                <w:highlight w:val="none"/>
              </w:rPr>
              <w:t>/</w:t>
            </w:r>
            <w:r>
              <w:rPr>
                <w:rFonts w:hint="eastAsia" w:ascii="Times New Roman" w:hAnsi="Times New Roman" w:eastAsia="宋体" w:cs="Times New Roman"/>
                <w:color w:val="auto"/>
                <w:sz w:val="24"/>
                <w:highlight w:val="none"/>
                <w:lang w:val="en-US" w:eastAsia="zh-CN"/>
              </w:rPr>
              <w:t>kwh</w:t>
            </w:r>
            <w:r>
              <w:rPr>
                <w:rFonts w:ascii="Times New Roman" w:hAnsi="Times New Roman" w:eastAsia="宋体" w:cs="Times New Roman"/>
                <w:color w:val="auto"/>
                <w:sz w:val="24"/>
                <w:highlight w:val="none"/>
              </w:rPr>
              <w:t>=</w:t>
            </w:r>
            <w:r>
              <w:rPr>
                <w:rFonts w:hint="eastAsia" w:cs="Times New Roman"/>
                <w:color w:val="auto"/>
                <w:sz w:val="24"/>
                <w:highlight w:val="none"/>
                <w:lang w:val="en-US" w:eastAsia="zh-CN"/>
              </w:rPr>
              <w:t>174.81</w:t>
            </w:r>
            <w:r>
              <w:rPr>
                <w:rFonts w:ascii="Times New Roman" w:hAnsi="Times New Roman" w:eastAsia="宋体" w:cs="Times New Roman"/>
                <w:color w:val="auto"/>
                <w:sz w:val="24"/>
                <w:highlight w:val="none"/>
              </w:rPr>
              <w:t>t</w:t>
            </w:r>
            <w:r>
              <w:rPr>
                <w:rFonts w:hint="eastAsia" w:ascii="Times New Roman" w:hAnsi="Times New Roman" w:eastAsia="宋体" w:cs="Times New Roman"/>
                <w:color w:val="auto"/>
                <w:sz w:val="24"/>
                <w:highlight w:val="none"/>
                <w:lang w:eastAsia="zh-CN"/>
              </w:rPr>
              <w:t>。</w:t>
            </w:r>
          </w:p>
          <w:p w14:paraId="26027B04">
            <w:pPr>
              <w:keepNext w:val="0"/>
              <w:keepLines w:val="0"/>
              <w:pageBreakBefore w:val="0"/>
              <w:widowControl w:val="0"/>
              <w:kinsoku/>
              <w:wordWrap/>
              <w:overflowPunct/>
              <w:topLinePunct w:val="0"/>
              <w:autoSpaceDE/>
              <w:autoSpaceDN/>
              <w:bidi w:val="0"/>
              <w:adjustRightInd/>
              <w:snapToGrid/>
              <w:spacing w:line="460" w:lineRule="exact"/>
              <w:ind w:firstLine="480"/>
              <w:textAlignment w:val="auto"/>
              <w:rPr>
                <w:rFonts w:hint="eastAsia" w:ascii="Times New Roman" w:hAnsi="Times New Roman" w:eastAsia="宋体" w:cs="Times New Roman"/>
                <w:color w:val="auto"/>
                <w:sz w:val="24"/>
                <w:highlight w:val="none"/>
                <w:lang w:eastAsia="zh-CN"/>
              </w:rPr>
            </w:pPr>
            <w:r>
              <w:rPr>
                <w:rFonts w:hint="eastAsia" w:ascii="Times New Roman" w:hAnsi="Times New Roman" w:eastAsia="宋体" w:cs="Times New Roman"/>
                <w:color w:val="auto"/>
                <w:sz w:val="24"/>
                <w:highlight w:val="none"/>
              </w:rPr>
              <w:t>综上，</w:t>
            </w:r>
            <w:r>
              <w:rPr>
                <w:rFonts w:hint="eastAsia" w:cs="Times New Roman"/>
                <w:color w:val="auto"/>
                <w:sz w:val="24"/>
                <w:highlight w:val="none"/>
                <w:lang w:val="en-US" w:eastAsia="zh-CN"/>
              </w:rPr>
              <w:t>企业</w:t>
            </w:r>
            <w:r>
              <w:rPr>
                <w:rFonts w:hint="eastAsia" w:cs="Times New Roman"/>
                <w:color w:val="auto"/>
                <w:sz w:val="24"/>
                <w:highlight w:val="none"/>
                <w:lang w:eastAsia="zh-CN"/>
              </w:rPr>
              <w:t>年</w:t>
            </w:r>
            <w:r>
              <w:rPr>
                <w:rFonts w:ascii="Times New Roman" w:hAnsi="Times New Roman" w:eastAsia="宋体" w:cs="Times New Roman"/>
                <w:color w:val="auto"/>
                <w:sz w:val="24"/>
                <w:highlight w:val="none"/>
              </w:rPr>
              <w:t>CO</w:t>
            </w:r>
            <w:r>
              <w:rPr>
                <w:rFonts w:ascii="Times New Roman" w:hAnsi="Times New Roman" w:eastAsia="宋体" w:cs="Times New Roman"/>
                <w:color w:val="auto"/>
                <w:sz w:val="24"/>
                <w:highlight w:val="none"/>
                <w:vertAlign w:val="subscript"/>
              </w:rPr>
              <w:t>2</w:t>
            </w:r>
            <w:r>
              <w:rPr>
                <w:rFonts w:hint="eastAsia" w:ascii="Times New Roman" w:hAnsi="Times New Roman" w:eastAsia="宋体" w:cs="Times New Roman"/>
                <w:color w:val="auto"/>
                <w:sz w:val="24"/>
                <w:highlight w:val="none"/>
              </w:rPr>
              <w:t>排放量=</w:t>
            </w:r>
            <w:r>
              <w:rPr>
                <w:rFonts w:hint="eastAsia" w:cs="Times New Roman"/>
                <w:color w:val="auto"/>
                <w:sz w:val="24"/>
                <w:highlight w:val="none"/>
                <w:lang w:val="en-US" w:eastAsia="zh-CN"/>
              </w:rPr>
              <w:t>174.81</w:t>
            </w:r>
            <w:r>
              <w:rPr>
                <w:rFonts w:ascii="Times New Roman" w:hAnsi="Times New Roman" w:eastAsia="宋体" w:cs="Times New Roman"/>
                <w:color w:val="auto"/>
                <w:sz w:val="24"/>
                <w:highlight w:val="none"/>
              </w:rPr>
              <w:t>t</w:t>
            </w:r>
            <w:r>
              <w:rPr>
                <w:rFonts w:hint="eastAsia" w:ascii="Times New Roman" w:hAnsi="Times New Roman" w:eastAsia="宋体" w:cs="Times New Roman"/>
                <w:color w:val="auto"/>
                <w:sz w:val="24"/>
                <w:highlight w:val="none"/>
                <w:lang w:eastAsia="zh-CN"/>
              </w:rPr>
              <w:t>。</w:t>
            </w:r>
          </w:p>
          <w:p w14:paraId="22862356">
            <w:pPr>
              <w:keepNext w:val="0"/>
              <w:keepLines w:val="0"/>
              <w:pageBreakBefore w:val="0"/>
              <w:widowControl w:val="0"/>
              <w:kinsoku/>
              <w:wordWrap/>
              <w:overflowPunct/>
              <w:topLinePunct w:val="0"/>
              <w:autoSpaceDE/>
              <w:autoSpaceDN/>
              <w:bidi w:val="0"/>
              <w:adjustRightInd/>
              <w:snapToGrid/>
              <w:spacing w:line="460" w:lineRule="exact"/>
              <w:ind w:firstLine="480"/>
              <w:textAlignment w:val="auto"/>
              <w:rPr>
                <w:rFonts w:hint="default"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eastAsia="zh-CN"/>
              </w:rPr>
              <w:t>（</w:t>
            </w:r>
            <w:r>
              <w:rPr>
                <w:rFonts w:hint="eastAsia" w:ascii="Times New Roman" w:hAnsi="Times New Roman" w:eastAsia="宋体" w:cs="Times New Roman"/>
                <w:color w:val="auto"/>
                <w:sz w:val="24"/>
                <w:highlight w:val="none"/>
                <w:lang w:val="en-US" w:eastAsia="zh-CN"/>
              </w:rPr>
              <w:t>2</w:t>
            </w:r>
            <w:r>
              <w:rPr>
                <w:rFonts w:hint="eastAsia" w:ascii="Times New Roman" w:hAnsi="Times New Roman" w:eastAsia="宋体" w:cs="Times New Roman"/>
                <w:color w:val="auto"/>
                <w:sz w:val="24"/>
                <w:highlight w:val="none"/>
                <w:lang w:eastAsia="zh-CN"/>
              </w:rPr>
              <w:t>）</w:t>
            </w:r>
            <w:r>
              <w:rPr>
                <w:rFonts w:hint="eastAsia" w:ascii="Times New Roman" w:hAnsi="Times New Roman" w:eastAsia="宋体" w:cs="Times New Roman"/>
                <w:color w:val="auto"/>
                <w:sz w:val="24"/>
                <w:highlight w:val="none"/>
              </w:rPr>
              <w:t>碳排放</w:t>
            </w:r>
            <w:r>
              <w:rPr>
                <w:rFonts w:hint="eastAsia" w:ascii="Times New Roman" w:hAnsi="Times New Roman" w:eastAsia="宋体" w:cs="Times New Roman"/>
                <w:color w:val="auto"/>
                <w:sz w:val="24"/>
                <w:highlight w:val="none"/>
                <w:lang w:val="en-US" w:eastAsia="zh-CN"/>
              </w:rPr>
              <w:t>水平评价</w:t>
            </w:r>
          </w:p>
          <w:p w14:paraId="24196ABE">
            <w:pPr>
              <w:keepNext w:val="0"/>
              <w:keepLines w:val="0"/>
              <w:pageBreakBefore w:val="0"/>
              <w:widowControl w:val="0"/>
              <w:kinsoku/>
              <w:wordWrap/>
              <w:overflowPunct/>
              <w:topLinePunct w:val="0"/>
              <w:autoSpaceDE/>
              <w:autoSpaceDN/>
              <w:bidi w:val="0"/>
              <w:adjustRightInd/>
              <w:snapToGrid/>
              <w:spacing w:line="460" w:lineRule="exact"/>
              <w:ind w:firstLine="480"/>
              <w:textAlignment w:val="auto"/>
              <w:rPr>
                <w:rFonts w:hint="eastAsia" w:ascii="Times New Roman" w:hAnsi="Times New Roman" w:eastAsia="宋体" w:cs="Times New Roman"/>
                <w:color w:val="auto"/>
                <w:sz w:val="24"/>
                <w:highlight w:val="none"/>
                <w:lang w:eastAsia="zh-CN"/>
              </w:rPr>
            </w:pPr>
            <w:r>
              <w:rPr>
                <w:rFonts w:hint="eastAsia" w:ascii="Times New Roman" w:hAnsi="Times New Roman" w:eastAsia="宋体" w:cs="Times New Roman"/>
                <w:color w:val="auto"/>
                <w:sz w:val="24"/>
                <w:highlight w:val="none"/>
                <w:lang w:eastAsia="zh-CN"/>
              </w:rPr>
              <w:t>由于目前企业所属行业无行业碳排放水平，且同行业同类先进企业碳排放水平均无公布数据，故本报告不评价项目碳排放水平。</w:t>
            </w:r>
          </w:p>
          <w:p w14:paraId="0A7DD690">
            <w:pPr>
              <w:pStyle w:val="120"/>
              <w:keepNext w:val="0"/>
              <w:keepLines w:val="0"/>
              <w:pageBreakBefore w:val="0"/>
              <w:widowControl w:val="0"/>
              <w:numPr>
                <w:ilvl w:val="0"/>
                <w:numId w:val="0"/>
              </w:numPr>
              <w:kinsoku/>
              <w:wordWrap/>
              <w:overflowPunct/>
              <w:topLinePunct w:val="0"/>
              <w:autoSpaceDE/>
              <w:autoSpaceDN/>
              <w:bidi w:val="0"/>
              <w:adjustRightInd/>
              <w:spacing w:line="460" w:lineRule="exact"/>
              <w:ind w:firstLine="480" w:firstLineChars="200"/>
              <w:textAlignment w:val="auto"/>
              <w:rPr>
                <w:rFonts w:hint="eastAsia" w:ascii="Times New Roman" w:hAnsi="Times New Roman" w:eastAsia="宋体" w:cs="Times New Roman"/>
                <w:color w:val="auto"/>
                <w:kern w:val="2"/>
                <w:sz w:val="24"/>
                <w:szCs w:val="24"/>
                <w:highlight w:val="none"/>
                <w:lang w:val="en-US" w:eastAsia="zh-CN" w:bidi="ar-SA"/>
              </w:rPr>
            </w:pPr>
            <w:r>
              <w:rPr>
                <w:rFonts w:hint="eastAsia" w:eastAsia="宋体" w:cs="Times New Roman"/>
                <w:color w:val="auto"/>
                <w:kern w:val="2"/>
                <w:sz w:val="24"/>
                <w:szCs w:val="24"/>
                <w:highlight w:val="none"/>
                <w:lang w:val="en-US" w:eastAsia="zh-CN" w:bidi="ar-SA"/>
              </w:rPr>
              <w:t>7</w:t>
            </w:r>
            <w:r>
              <w:rPr>
                <w:rFonts w:hint="eastAsia" w:ascii="Times New Roman" w:hAnsi="Times New Roman" w:eastAsia="宋体" w:cs="Times New Roman"/>
                <w:color w:val="auto"/>
                <w:kern w:val="2"/>
                <w:sz w:val="24"/>
                <w:szCs w:val="24"/>
                <w:highlight w:val="none"/>
                <w:lang w:val="en-US" w:eastAsia="zh-CN" w:bidi="ar-SA"/>
              </w:rPr>
              <w:t>.2</w:t>
            </w:r>
            <w:r>
              <w:rPr>
                <w:rFonts w:hint="eastAsia" w:ascii="Times New Roman" w:hAnsi="Times New Roman" w:eastAsia="宋体" w:cs="Times New Roman"/>
                <w:color w:val="auto"/>
                <w:kern w:val="2"/>
                <w:sz w:val="24"/>
                <w:szCs w:val="24"/>
                <w:highlight w:val="none"/>
                <w:lang w:val="zh-CN" w:eastAsia="zh-CN" w:bidi="ar-SA"/>
              </w:rPr>
              <w:t>碳减排措施的可行性论证</w:t>
            </w:r>
          </w:p>
          <w:p w14:paraId="0DB1A428">
            <w:pPr>
              <w:keepNext w:val="0"/>
              <w:keepLines w:val="0"/>
              <w:pageBreakBefore w:val="0"/>
              <w:widowControl w:val="0"/>
              <w:kinsoku/>
              <w:wordWrap/>
              <w:overflowPunct/>
              <w:topLinePunct w:val="0"/>
              <w:autoSpaceDE/>
              <w:autoSpaceDN/>
              <w:bidi w:val="0"/>
              <w:adjustRightInd/>
              <w:snapToGrid/>
              <w:spacing w:line="460" w:lineRule="exact"/>
              <w:ind w:firstLine="480"/>
              <w:textAlignment w:val="auto"/>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（1）拟采取的碳减排措施</w:t>
            </w:r>
          </w:p>
          <w:p w14:paraId="621752B3">
            <w:pPr>
              <w:keepNext w:val="0"/>
              <w:keepLines w:val="0"/>
              <w:pageBreakBefore w:val="0"/>
              <w:widowControl w:val="0"/>
              <w:kinsoku/>
              <w:wordWrap/>
              <w:overflowPunct/>
              <w:topLinePunct w:val="0"/>
              <w:autoSpaceDE/>
              <w:autoSpaceDN/>
              <w:bidi w:val="0"/>
              <w:adjustRightInd/>
              <w:snapToGrid/>
              <w:spacing w:line="460" w:lineRule="exact"/>
              <w:ind w:firstLine="480"/>
              <w:textAlignment w:val="auto"/>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为降低能耗物耗，本项目拟采取的节能降耗措施如下：</w:t>
            </w:r>
          </w:p>
          <w:p w14:paraId="15B81C77">
            <w:pPr>
              <w:keepNext w:val="0"/>
              <w:keepLines w:val="0"/>
              <w:pageBreakBefore w:val="0"/>
              <w:widowControl w:val="0"/>
              <w:kinsoku/>
              <w:wordWrap/>
              <w:overflowPunct/>
              <w:topLinePunct w:val="0"/>
              <w:autoSpaceDE/>
              <w:autoSpaceDN/>
              <w:bidi w:val="0"/>
              <w:adjustRightInd/>
              <w:snapToGrid/>
              <w:spacing w:line="460" w:lineRule="exact"/>
              <w:ind w:firstLine="480"/>
              <w:textAlignment w:val="auto"/>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①生产装置节能措施</w:t>
            </w:r>
          </w:p>
          <w:p w14:paraId="28FA0FFB">
            <w:pPr>
              <w:keepNext w:val="0"/>
              <w:keepLines w:val="0"/>
              <w:pageBreakBefore w:val="0"/>
              <w:widowControl w:val="0"/>
              <w:kinsoku/>
              <w:wordWrap/>
              <w:overflowPunct/>
              <w:topLinePunct w:val="0"/>
              <w:autoSpaceDE/>
              <w:autoSpaceDN/>
              <w:bidi w:val="0"/>
              <w:adjustRightInd/>
              <w:snapToGrid/>
              <w:spacing w:line="460" w:lineRule="exact"/>
              <w:ind w:firstLine="480"/>
              <w:textAlignment w:val="auto"/>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采用高效机、电、仪设备；设置路灯控制器和节能型灯具，降低电耗；采用电容补偿技术，提高功率因数。</w:t>
            </w:r>
          </w:p>
          <w:p w14:paraId="0B114765">
            <w:pPr>
              <w:keepNext w:val="0"/>
              <w:keepLines w:val="0"/>
              <w:pageBreakBefore w:val="0"/>
              <w:widowControl w:val="0"/>
              <w:kinsoku/>
              <w:wordWrap/>
              <w:overflowPunct/>
              <w:topLinePunct w:val="0"/>
              <w:autoSpaceDE/>
              <w:autoSpaceDN/>
              <w:bidi w:val="0"/>
              <w:adjustRightInd/>
              <w:snapToGrid/>
              <w:spacing w:line="460" w:lineRule="exact"/>
              <w:ind w:firstLine="480"/>
              <w:textAlignment w:val="auto"/>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②辅助系统节能措施</w:t>
            </w:r>
          </w:p>
          <w:p w14:paraId="406D2D52">
            <w:pPr>
              <w:keepNext w:val="0"/>
              <w:keepLines w:val="0"/>
              <w:pageBreakBefore w:val="0"/>
              <w:widowControl w:val="0"/>
              <w:kinsoku/>
              <w:wordWrap/>
              <w:overflowPunct/>
              <w:topLinePunct w:val="0"/>
              <w:autoSpaceDE/>
              <w:autoSpaceDN/>
              <w:bidi w:val="0"/>
              <w:adjustRightInd/>
              <w:snapToGrid/>
              <w:spacing w:line="460" w:lineRule="exact"/>
              <w:ind w:firstLine="480"/>
              <w:textAlignment w:val="auto"/>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采用节能免维护低损耗电力变压器。采用无功补偿，提高供配电系统的功率因数。设计中尽量减少导线长度以减少线路损耗。</w:t>
            </w:r>
          </w:p>
          <w:p w14:paraId="57DDA0BF">
            <w:pPr>
              <w:keepNext w:val="0"/>
              <w:keepLines w:val="0"/>
              <w:pageBreakBefore w:val="0"/>
              <w:widowControl w:val="0"/>
              <w:kinsoku/>
              <w:wordWrap/>
              <w:overflowPunct/>
              <w:topLinePunct w:val="0"/>
              <w:autoSpaceDE/>
              <w:autoSpaceDN/>
              <w:bidi w:val="0"/>
              <w:adjustRightInd/>
              <w:snapToGrid/>
              <w:spacing w:line="460" w:lineRule="exact"/>
              <w:ind w:firstLine="480"/>
              <w:textAlignment w:val="auto"/>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③全厂综合节能措施</w:t>
            </w:r>
          </w:p>
          <w:p w14:paraId="3E0EA14B">
            <w:pPr>
              <w:keepNext w:val="0"/>
              <w:keepLines w:val="0"/>
              <w:pageBreakBefore w:val="0"/>
              <w:widowControl w:val="0"/>
              <w:kinsoku/>
              <w:wordWrap/>
              <w:overflowPunct/>
              <w:topLinePunct w:val="0"/>
              <w:autoSpaceDE/>
              <w:autoSpaceDN/>
              <w:bidi w:val="0"/>
              <w:adjustRightInd/>
              <w:snapToGrid/>
              <w:spacing w:line="460" w:lineRule="exact"/>
              <w:ind w:firstLine="480"/>
              <w:textAlignment w:val="auto"/>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充分采取低能耗设备等综合节能措施。</w:t>
            </w:r>
          </w:p>
          <w:p w14:paraId="3AE45F1C">
            <w:pPr>
              <w:keepNext w:val="0"/>
              <w:keepLines w:val="0"/>
              <w:pageBreakBefore w:val="0"/>
              <w:widowControl w:val="0"/>
              <w:kinsoku/>
              <w:wordWrap/>
              <w:overflowPunct/>
              <w:topLinePunct w:val="0"/>
              <w:autoSpaceDE/>
              <w:autoSpaceDN/>
              <w:bidi w:val="0"/>
              <w:adjustRightInd/>
              <w:snapToGrid/>
              <w:spacing w:line="460" w:lineRule="exact"/>
              <w:ind w:firstLine="480"/>
              <w:textAlignment w:val="auto"/>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（2）碳减排措施的经济技术可行性</w:t>
            </w:r>
          </w:p>
          <w:p w14:paraId="139C8FF7">
            <w:pPr>
              <w:keepNext w:val="0"/>
              <w:keepLines w:val="0"/>
              <w:pageBreakBefore w:val="0"/>
              <w:widowControl w:val="0"/>
              <w:kinsoku/>
              <w:wordWrap/>
              <w:overflowPunct/>
              <w:topLinePunct w:val="0"/>
              <w:autoSpaceDE/>
              <w:autoSpaceDN/>
              <w:bidi w:val="0"/>
              <w:adjustRightInd/>
              <w:snapToGrid/>
              <w:spacing w:line="460" w:lineRule="exact"/>
              <w:ind w:firstLine="480"/>
              <w:textAlignment w:val="auto"/>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本项目采取的碳减排措施均为较广泛应用的成熟技术，且实施各类措施的费用已充分估算在本项目建设成本中，建设单位有能力承担本项目的建设成本。</w:t>
            </w:r>
          </w:p>
          <w:p w14:paraId="490B70F8">
            <w:pPr>
              <w:keepNext w:val="0"/>
              <w:keepLines w:val="0"/>
              <w:pageBreakBefore w:val="0"/>
              <w:widowControl w:val="0"/>
              <w:kinsoku/>
              <w:wordWrap/>
              <w:overflowPunct/>
              <w:topLinePunct w:val="0"/>
              <w:autoSpaceDE/>
              <w:autoSpaceDN/>
              <w:bidi w:val="0"/>
              <w:adjustRightInd/>
              <w:snapToGrid/>
              <w:spacing w:line="460" w:lineRule="exact"/>
              <w:ind w:firstLine="480"/>
              <w:textAlignment w:val="auto"/>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本项目碳排放指标已纳入区域总量统筹，不挤占当地年度减排任务空间，符合区域</w:t>
            </w:r>
            <w:r>
              <w:rPr>
                <w:rFonts w:hint="eastAsia" w:cs="Times New Roman"/>
                <w:color w:val="auto"/>
                <w:sz w:val="24"/>
                <w:highlight w:val="none"/>
                <w:lang w:val="en-US" w:eastAsia="zh-CN"/>
              </w:rPr>
              <w:t>“双碳”目标</w:t>
            </w:r>
            <w:r>
              <w:rPr>
                <w:rFonts w:hint="eastAsia" w:ascii="Times New Roman" w:hAnsi="Times New Roman" w:eastAsia="宋体" w:cs="Times New Roman"/>
                <w:color w:val="auto"/>
                <w:sz w:val="24"/>
                <w:highlight w:val="none"/>
                <w:lang w:val="en-US" w:eastAsia="zh-CN"/>
              </w:rPr>
              <w:t>。</w:t>
            </w:r>
          </w:p>
          <w:p w14:paraId="18CB08E7">
            <w:pPr>
              <w:keepNext w:val="0"/>
              <w:keepLines w:val="0"/>
              <w:pageBreakBefore w:val="0"/>
              <w:widowControl w:val="0"/>
              <w:kinsoku/>
              <w:wordWrap/>
              <w:overflowPunct/>
              <w:topLinePunct w:val="0"/>
              <w:autoSpaceDE/>
              <w:autoSpaceDN/>
              <w:bidi w:val="0"/>
              <w:adjustRightInd/>
              <w:snapToGrid/>
              <w:spacing w:line="460" w:lineRule="exact"/>
              <w:ind w:firstLine="480"/>
              <w:textAlignment w:val="auto"/>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故本项目采取的碳减排措施在经济和技术上均可行。</w:t>
            </w:r>
          </w:p>
          <w:p w14:paraId="73A038E0">
            <w:pPr>
              <w:keepNext w:val="0"/>
              <w:keepLines w:val="0"/>
              <w:pageBreakBefore w:val="0"/>
              <w:widowControl w:val="0"/>
              <w:kinsoku/>
              <w:wordWrap/>
              <w:overflowPunct/>
              <w:topLinePunct w:val="0"/>
              <w:autoSpaceDE/>
              <w:autoSpaceDN/>
              <w:bidi w:val="0"/>
              <w:adjustRightInd/>
              <w:snapToGrid/>
              <w:spacing w:line="460" w:lineRule="exact"/>
              <w:ind w:firstLine="480"/>
              <w:textAlignment w:val="auto"/>
              <w:rPr>
                <w:rFonts w:hint="default" w:ascii="Times New Roman" w:hAnsi="Times New Roman" w:eastAsia="宋体" w:cs="Times New Roman"/>
                <w:color w:val="auto"/>
                <w:sz w:val="24"/>
                <w:highlight w:val="none"/>
                <w:lang w:val="en-US" w:eastAsia="zh-CN"/>
              </w:rPr>
            </w:pPr>
            <w:r>
              <w:rPr>
                <w:rFonts w:hint="eastAsia" w:cs="Times New Roman"/>
                <w:color w:val="auto"/>
                <w:sz w:val="24"/>
                <w:highlight w:val="none"/>
                <w:lang w:val="en-US" w:eastAsia="zh-CN"/>
              </w:rPr>
              <w:t>7</w:t>
            </w:r>
            <w:r>
              <w:rPr>
                <w:rFonts w:hint="eastAsia" w:ascii="Times New Roman" w:hAnsi="Times New Roman" w:eastAsia="宋体" w:cs="Times New Roman"/>
                <w:color w:val="auto"/>
                <w:sz w:val="24"/>
                <w:highlight w:val="none"/>
                <w:lang w:val="en-US" w:eastAsia="zh-CN"/>
              </w:rPr>
              <w:t>.3碳排放管理与监测计划</w:t>
            </w:r>
          </w:p>
          <w:p w14:paraId="116BE0ED">
            <w:pPr>
              <w:keepNext w:val="0"/>
              <w:keepLines w:val="0"/>
              <w:pageBreakBefore w:val="0"/>
              <w:widowControl w:val="0"/>
              <w:kinsoku/>
              <w:wordWrap/>
              <w:overflowPunct/>
              <w:topLinePunct w:val="0"/>
              <w:autoSpaceDE/>
              <w:autoSpaceDN/>
              <w:bidi w:val="0"/>
              <w:adjustRightInd/>
              <w:snapToGrid/>
              <w:spacing w:line="460" w:lineRule="exact"/>
              <w:ind w:firstLine="480"/>
              <w:textAlignment w:val="auto"/>
              <w:rPr>
                <w:rFonts w:hint="default"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（1）排放清单及管理要求</w:t>
            </w:r>
          </w:p>
          <w:p w14:paraId="4E7983BD">
            <w:pPr>
              <w:pStyle w:val="48"/>
              <w:numPr>
                <w:ilvl w:val="0"/>
                <w:numId w:val="0"/>
              </w:numPr>
              <w:spacing w:line="460" w:lineRule="exact"/>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表4-28  企业碳排放清单表</w:t>
            </w:r>
          </w:p>
          <w:tbl>
            <w:tblPr>
              <w:tblStyle w:val="36"/>
              <w:tblW w:w="4998" w:type="pct"/>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1219"/>
              <w:gridCol w:w="1726"/>
              <w:gridCol w:w="3335"/>
              <w:gridCol w:w="2004"/>
            </w:tblGrid>
            <w:tr w14:paraId="19E10F91">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736" w:type="pct"/>
                  <w:tcBorders>
                    <w:tl2br w:val="nil"/>
                    <w:tr2bl w:val="nil"/>
                  </w:tcBorders>
                  <w:vAlign w:val="center"/>
                </w:tcPr>
                <w:p w14:paraId="0B758699">
                  <w:pPr>
                    <w:keepNext w:val="0"/>
                    <w:keepLines w:val="0"/>
                    <w:pageBreakBefore w:val="0"/>
                    <w:widowControl w:val="0"/>
                    <w:kinsoku/>
                    <w:wordWrap/>
                    <w:overflowPunct/>
                    <w:topLinePunct w:val="0"/>
                    <w:autoSpaceDE/>
                    <w:autoSpaceDN/>
                    <w:bidi w:val="0"/>
                    <w:adjustRightInd/>
                    <w:snapToGrid/>
                    <w:spacing w:line="240" w:lineRule="exact"/>
                    <w:ind w:firstLine="0" w:firstLineChars="0"/>
                    <w:contextualSpacing/>
                    <w:jc w:val="center"/>
                    <w:textAlignment w:val="auto"/>
                    <w:rPr>
                      <w:rFonts w:hint="eastAsia"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能源种类</w:t>
                  </w:r>
                </w:p>
              </w:tc>
              <w:tc>
                <w:tcPr>
                  <w:tcW w:w="1041" w:type="pct"/>
                  <w:tcBorders>
                    <w:tl2br w:val="nil"/>
                    <w:tr2bl w:val="nil"/>
                  </w:tcBorders>
                  <w:vAlign w:val="center"/>
                </w:tcPr>
                <w:p w14:paraId="13B1DC37">
                  <w:pPr>
                    <w:keepNext w:val="0"/>
                    <w:keepLines w:val="0"/>
                    <w:pageBreakBefore w:val="0"/>
                    <w:widowControl w:val="0"/>
                    <w:kinsoku/>
                    <w:wordWrap/>
                    <w:overflowPunct/>
                    <w:topLinePunct w:val="0"/>
                    <w:autoSpaceDE/>
                    <w:autoSpaceDN/>
                    <w:bidi w:val="0"/>
                    <w:adjustRightInd/>
                    <w:snapToGrid/>
                    <w:spacing w:line="240" w:lineRule="exact"/>
                    <w:ind w:firstLine="0" w:firstLineChars="0"/>
                    <w:contextualSpacing/>
                    <w:jc w:val="center"/>
                    <w:textAlignment w:val="auto"/>
                    <w:rPr>
                      <w:rFonts w:hint="eastAsia"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消耗量</w:t>
                  </w:r>
                </w:p>
              </w:tc>
              <w:tc>
                <w:tcPr>
                  <w:tcW w:w="3812" w:type="dxa"/>
                  <w:tcBorders>
                    <w:tl2br w:val="nil"/>
                    <w:tr2bl w:val="nil"/>
                  </w:tcBorders>
                  <w:vAlign w:val="center"/>
                </w:tcPr>
                <w:p w14:paraId="57E41F26">
                  <w:pPr>
                    <w:keepNext w:val="0"/>
                    <w:keepLines w:val="0"/>
                    <w:pageBreakBefore w:val="0"/>
                    <w:widowControl w:val="0"/>
                    <w:kinsoku/>
                    <w:wordWrap/>
                    <w:overflowPunct/>
                    <w:topLinePunct w:val="0"/>
                    <w:autoSpaceDE/>
                    <w:autoSpaceDN/>
                    <w:bidi w:val="0"/>
                    <w:adjustRightInd/>
                    <w:snapToGrid/>
                    <w:spacing w:line="240" w:lineRule="exact"/>
                    <w:ind w:firstLine="0" w:firstLineChars="0"/>
                    <w:contextualSpacing/>
                    <w:jc w:val="center"/>
                    <w:textAlignment w:val="auto"/>
                    <w:rPr>
                      <w:rFonts w:hint="eastAsia"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系数</w:t>
                  </w:r>
                </w:p>
              </w:tc>
              <w:tc>
                <w:tcPr>
                  <w:tcW w:w="2290" w:type="dxa"/>
                  <w:tcBorders>
                    <w:tl2br w:val="nil"/>
                    <w:tr2bl w:val="nil"/>
                  </w:tcBorders>
                  <w:vAlign w:val="center"/>
                </w:tcPr>
                <w:p w14:paraId="123A4A8D">
                  <w:pPr>
                    <w:keepNext w:val="0"/>
                    <w:keepLines w:val="0"/>
                    <w:pageBreakBefore w:val="0"/>
                    <w:widowControl w:val="0"/>
                    <w:kinsoku/>
                    <w:wordWrap/>
                    <w:overflowPunct/>
                    <w:topLinePunct w:val="0"/>
                    <w:autoSpaceDE/>
                    <w:autoSpaceDN/>
                    <w:bidi w:val="0"/>
                    <w:adjustRightInd/>
                    <w:snapToGrid/>
                    <w:spacing w:line="240" w:lineRule="exact"/>
                    <w:ind w:firstLine="0" w:firstLineChars="0"/>
                    <w:contextualSpacing/>
                    <w:jc w:val="center"/>
                    <w:textAlignment w:val="auto"/>
                    <w:rPr>
                      <w:rFonts w:hint="eastAsia" w:ascii="Times New Roman" w:hAnsi="Times New Roman" w:eastAsia="宋体" w:cs="Times New Roman"/>
                      <w:b/>
                      <w:bCs/>
                      <w:color w:val="auto"/>
                      <w:sz w:val="21"/>
                      <w:szCs w:val="21"/>
                      <w:highlight w:val="none"/>
                      <w:lang w:val="en-US" w:eastAsia="zh-CN"/>
                    </w:rPr>
                  </w:pPr>
                  <w:r>
                    <w:rPr>
                      <w:rFonts w:hint="eastAsia" w:ascii="Times New Roman" w:hAnsi="Times New Roman" w:eastAsia="宋体" w:cs="Times New Roman"/>
                      <w:b/>
                      <w:bCs/>
                      <w:color w:val="auto"/>
                      <w:sz w:val="21"/>
                      <w:szCs w:val="21"/>
                      <w:highlight w:val="none"/>
                      <w:lang w:val="en-US" w:eastAsia="zh-CN"/>
                    </w:rPr>
                    <w:t>CO</w:t>
                  </w:r>
                  <w:r>
                    <w:rPr>
                      <w:rFonts w:hint="eastAsia" w:ascii="Times New Roman" w:hAnsi="Times New Roman" w:eastAsia="宋体" w:cs="Times New Roman"/>
                      <w:b/>
                      <w:bCs/>
                      <w:color w:val="auto"/>
                      <w:sz w:val="21"/>
                      <w:szCs w:val="21"/>
                      <w:highlight w:val="none"/>
                      <w:vertAlign w:val="subscript"/>
                      <w:lang w:val="en-US" w:eastAsia="zh-CN"/>
                    </w:rPr>
                    <w:t>2</w:t>
                  </w:r>
                  <w:r>
                    <w:rPr>
                      <w:rFonts w:hint="eastAsia" w:ascii="Times New Roman" w:hAnsi="Times New Roman" w:eastAsia="宋体" w:cs="Times New Roman"/>
                      <w:b/>
                      <w:bCs/>
                      <w:color w:val="auto"/>
                      <w:sz w:val="21"/>
                      <w:szCs w:val="21"/>
                      <w:highlight w:val="none"/>
                      <w:lang w:val="en-US" w:eastAsia="zh-CN"/>
                    </w:rPr>
                    <w:t>排放量（t）</w:t>
                  </w:r>
                </w:p>
              </w:tc>
            </w:tr>
            <w:tr w14:paraId="64D7977C">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736" w:type="pct"/>
                  <w:tcBorders>
                    <w:tl2br w:val="nil"/>
                    <w:tr2bl w:val="nil"/>
                  </w:tcBorders>
                  <w:vAlign w:val="center"/>
                </w:tcPr>
                <w:p w14:paraId="14B5E372">
                  <w:pPr>
                    <w:keepNext w:val="0"/>
                    <w:keepLines w:val="0"/>
                    <w:pageBreakBefore w:val="0"/>
                    <w:widowControl w:val="0"/>
                    <w:kinsoku/>
                    <w:wordWrap/>
                    <w:overflowPunct/>
                    <w:topLinePunct w:val="0"/>
                    <w:autoSpaceDE/>
                    <w:autoSpaceDN/>
                    <w:bidi w:val="0"/>
                    <w:adjustRightInd/>
                    <w:snapToGrid/>
                    <w:spacing w:line="240" w:lineRule="exact"/>
                    <w:ind w:firstLine="0" w:firstLineChars="0"/>
                    <w:contextualSpacing/>
                    <w:jc w:val="center"/>
                    <w:textAlignment w:val="auto"/>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电力</w:t>
                  </w:r>
                </w:p>
              </w:tc>
              <w:tc>
                <w:tcPr>
                  <w:tcW w:w="1041" w:type="pct"/>
                  <w:tcBorders>
                    <w:tl2br w:val="nil"/>
                    <w:tr2bl w:val="nil"/>
                  </w:tcBorders>
                  <w:vAlign w:val="center"/>
                </w:tcPr>
                <w:p w14:paraId="659B003D">
                  <w:pPr>
                    <w:keepNext w:val="0"/>
                    <w:keepLines w:val="0"/>
                    <w:pageBreakBefore w:val="0"/>
                    <w:widowControl w:val="0"/>
                    <w:kinsoku/>
                    <w:wordWrap/>
                    <w:overflowPunct/>
                    <w:topLinePunct w:val="0"/>
                    <w:autoSpaceDE/>
                    <w:autoSpaceDN/>
                    <w:bidi w:val="0"/>
                    <w:adjustRightInd/>
                    <w:snapToGrid/>
                    <w:spacing w:line="240" w:lineRule="exact"/>
                    <w:ind w:firstLine="0" w:firstLineChars="0"/>
                    <w:contextualSpacing/>
                    <w:jc w:val="center"/>
                    <w:textAlignment w:val="auto"/>
                    <w:rPr>
                      <w:rFonts w:hint="eastAsia"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30万</w:t>
                  </w:r>
                  <w:r>
                    <w:rPr>
                      <w:rFonts w:hint="eastAsia" w:ascii="Times New Roman" w:hAnsi="Times New Roman" w:eastAsia="宋体" w:cs="Times New Roman"/>
                      <w:color w:val="auto"/>
                      <w:sz w:val="21"/>
                      <w:szCs w:val="21"/>
                      <w:highlight w:val="none"/>
                      <w:lang w:eastAsia="zh-CN"/>
                    </w:rPr>
                    <w:t>kWh</w:t>
                  </w:r>
                </w:p>
              </w:tc>
              <w:tc>
                <w:tcPr>
                  <w:tcW w:w="2012" w:type="pct"/>
                  <w:tcBorders>
                    <w:tl2br w:val="nil"/>
                    <w:tr2bl w:val="nil"/>
                  </w:tcBorders>
                  <w:vAlign w:val="center"/>
                </w:tcPr>
                <w:p w14:paraId="0A6C5735">
                  <w:pPr>
                    <w:keepNext w:val="0"/>
                    <w:keepLines w:val="0"/>
                    <w:pageBreakBefore w:val="0"/>
                    <w:widowControl w:val="0"/>
                    <w:kinsoku/>
                    <w:wordWrap/>
                    <w:overflowPunct/>
                    <w:topLinePunct w:val="0"/>
                    <w:autoSpaceDE/>
                    <w:autoSpaceDN/>
                    <w:bidi w:val="0"/>
                    <w:adjustRightInd/>
                    <w:snapToGrid/>
                    <w:spacing w:line="240" w:lineRule="exact"/>
                    <w:ind w:firstLine="0" w:firstLineChars="0"/>
                    <w:contextualSpacing/>
                    <w:jc w:val="center"/>
                    <w:textAlignment w:val="auto"/>
                    <w:rPr>
                      <w:rFonts w:hint="eastAsia" w:ascii="Times New Roman" w:hAnsi="Times New Roman" w:eastAsia="宋体" w:cs="Times New Roman"/>
                      <w:color w:val="auto"/>
                      <w:sz w:val="21"/>
                      <w:szCs w:val="21"/>
                      <w:highlight w:val="none"/>
                      <w:lang w:val="en-US" w:eastAsia="zh-CN"/>
                    </w:rPr>
                  </w:pPr>
                  <w:r>
                    <w:rPr>
                      <w:rFonts w:hint="eastAsia" w:cs="Times New Roman"/>
                      <w:color w:val="000000"/>
                      <w:sz w:val="21"/>
                      <w:szCs w:val="21"/>
                      <w:highlight w:val="none"/>
                      <w:lang w:eastAsia="zh-CN"/>
                    </w:rPr>
                    <w:t>0.5827</w:t>
                  </w:r>
                  <w:r>
                    <w:rPr>
                      <w:rFonts w:ascii="Times New Roman" w:hAnsi="Times New Roman" w:eastAsia="宋体" w:cs="Times New Roman"/>
                      <w:color w:val="auto"/>
                      <w:sz w:val="21"/>
                      <w:szCs w:val="21"/>
                      <w:highlight w:val="none"/>
                    </w:rPr>
                    <w:t>tCO</w:t>
                  </w:r>
                  <w:r>
                    <w:rPr>
                      <w:rFonts w:ascii="Times New Roman" w:hAnsi="Times New Roman" w:eastAsia="宋体" w:cs="Times New Roman"/>
                      <w:color w:val="auto"/>
                      <w:sz w:val="21"/>
                      <w:szCs w:val="21"/>
                      <w:highlight w:val="none"/>
                      <w:vertAlign w:val="subscript"/>
                    </w:rPr>
                    <w:t>2</w:t>
                  </w:r>
                  <w:r>
                    <w:rPr>
                      <w:rFonts w:ascii="Times New Roman" w:hAnsi="Times New Roman" w:eastAsia="宋体" w:cs="Times New Roman"/>
                      <w:color w:val="auto"/>
                      <w:sz w:val="21"/>
                      <w:szCs w:val="21"/>
                      <w:highlight w:val="none"/>
                    </w:rPr>
                    <w:t>/MWh</w:t>
                  </w:r>
                </w:p>
              </w:tc>
              <w:tc>
                <w:tcPr>
                  <w:tcW w:w="1209" w:type="pct"/>
                  <w:tcBorders>
                    <w:tl2br w:val="nil"/>
                    <w:tr2bl w:val="nil"/>
                  </w:tcBorders>
                  <w:vAlign w:val="center"/>
                </w:tcPr>
                <w:p w14:paraId="41329B38">
                  <w:pPr>
                    <w:keepNext w:val="0"/>
                    <w:keepLines w:val="0"/>
                    <w:pageBreakBefore w:val="0"/>
                    <w:widowControl w:val="0"/>
                    <w:kinsoku/>
                    <w:wordWrap/>
                    <w:overflowPunct/>
                    <w:topLinePunct w:val="0"/>
                    <w:autoSpaceDE/>
                    <w:autoSpaceDN/>
                    <w:bidi w:val="0"/>
                    <w:adjustRightInd/>
                    <w:snapToGrid/>
                    <w:spacing w:line="240" w:lineRule="exact"/>
                    <w:ind w:firstLine="0" w:firstLineChars="0"/>
                    <w:contextualSpacing/>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174.81</w:t>
                  </w:r>
                </w:p>
              </w:tc>
            </w:tr>
          </w:tbl>
          <w:p w14:paraId="10AD5699">
            <w:pPr>
              <w:keepNext w:val="0"/>
              <w:keepLines w:val="0"/>
              <w:pageBreakBefore w:val="0"/>
              <w:widowControl w:val="0"/>
              <w:kinsoku/>
              <w:wordWrap/>
              <w:overflowPunct/>
              <w:topLinePunct w:val="0"/>
              <w:autoSpaceDE/>
              <w:autoSpaceDN/>
              <w:bidi w:val="0"/>
              <w:adjustRightInd/>
              <w:snapToGrid/>
              <w:spacing w:line="460" w:lineRule="exact"/>
              <w:ind w:firstLine="480"/>
              <w:textAlignment w:val="auto"/>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为规范企业碳管理工作，建议结合自身生产管理实际情况，建立碳管理制度，包括但不限于建立企业碳管理工作组织体系，明确各岗位职责及权限范围；明确碳排放管理、碳资产管理、碳排放信息公开等具体内容；指定专职人员负责企业温室气体排放核算。</w:t>
            </w:r>
          </w:p>
          <w:p w14:paraId="410848C9">
            <w:pPr>
              <w:keepNext w:val="0"/>
              <w:keepLines w:val="0"/>
              <w:pageBreakBefore w:val="0"/>
              <w:widowControl w:val="0"/>
              <w:kinsoku/>
              <w:wordWrap/>
              <w:overflowPunct/>
              <w:topLinePunct w:val="0"/>
              <w:autoSpaceDE/>
              <w:autoSpaceDN/>
              <w:bidi w:val="0"/>
              <w:adjustRightInd/>
              <w:snapToGrid/>
              <w:spacing w:line="460" w:lineRule="exact"/>
              <w:ind w:firstLine="480"/>
              <w:textAlignment w:val="auto"/>
              <w:rPr>
                <w:rFonts w:hint="default"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（2）监测计划</w:t>
            </w:r>
          </w:p>
          <w:p w14:paraId="6A799C55">
            <w:pPr>
              <w:keepNext w:val="0"/>
              <w:keepLines w:val="0"/>
              <w:pageBreakBefore w:val="0"/>
              <w:widowControl w:val="0"/>
              <w:kinsoku/>
              <w:wordWrap/>
              <w:overflowPunct/>
              <w:topLinePunct w:val="0"/>
              <w:autoSpaceDE/>
              <w:autoSpaceDN/>
              <w:bidi w:val="0"/>
              <w:adjustRightInd/>
              <w:snapToGrid/>
              <w:spacing w:line="460" w:lineRule="exact"/>
              <w:ind w:firstLine="480"/>
              <w:textAlignment w:val="auto"/>
              <w:rPr>
                <w:rFonts w:hint="eastAsia" w:ascii="Times New Roman" w:hAnsi="Times New Roman" w:eastAsia="宋体" w:cs="Times New Roman"/>
                <w:color w:val="auto"/>
                <w:sz w:val="24"/>
                <w:highlight w:val="none"/>
                <w:lang w:val="en-US" w:eastAsia="zh-CN"/>
              </w:rPr>
            </w:pPr>
            <w:r>
              <w:rPr>
                <w:rFonts w:hint="eastAsia" w:ascii="Times New Roman" w:hAnsi="Times New Roman" w:eastAsia="宋体" w:cs="Times New Roman"/>
                <w:color w:val="auto"/>
                <w:sz w:val="24"/>
                <w:highlight w:val="none"/>
                <w:lang w:val="en-US" w:eastAsia="zh-CN"/>
              </w:rPr>
              <w:t>采用先进、可靠、自动化水平高的自控方案，提高装置的先进性、稳定性、可靠性，改善生产线的控制技术、智能化水平、生产工序和工艺流程，提高生产效率。对节能信息、数据进行收集与处理实现工艺过程优化控制和用能设备与系统的优化运行管理。企业定期对计量器具、检测设备和在线监测仪表进行维护管理，并记录存档。</w:t>
            </w:r>
          </w:p>
          <w:p w14:paraId="2414B06D">
            <w:pPr>
              <w:keepNext w:val="0"/>
              <w:keepLines w:val="0"/>
              <w:pageBreakBefore w:val="0"/>
              <w:widowControl w:val="0"/>
              <w:kinsoku/>
              <w:wordWrap/>
              <w:overflowPunct/>
              <w:topLinePunct w:val="0"/>
              <w:autoSpaceDE/>
              <w:autoSpaceDN/>
              <w:bidi w:val="0"/>
              <w:adjustRightInd/>
              <w:snapToGrid/>
              <w:spacing w:line="460" w:lineRule="exact"/>
              <w:ind w:firstLine="480"/>
              <w:textAlignment w:val="auto"/>
              <w:rPr>
                <w:rFonts w:hint="eastAsia" w:ascii="Times New Roman" w:hAnsi="Times New Roman" w:eastAsia="宋体" w:cs="Times New Roman"/>
                <w:color w:val="auto"/>
                <w:sz w:val="24"/>
                <w:highlight w:val="none"/>
                <w:lang w:val="en-US" w:eastAsia="zh-CN"/>
              </w:rPr>
            </w:pPr>
            <w:r>
              <w:rPr>
                <w:rFonts w:hint="eastAsia" w:cs="Times New Roman"/>
                <w:color w:val="auto"/>
                <w:sz w:val="24"/>
                <w:highlight w:val="none"/>
                <w:lang w:val="en-US" w:eastAsia="zh-CN"/>
              </w:rPr>
              <w:t>7</w:t>
            </w:r>
            <w:r>
              <w:rPr>
                <w:rFonts w:hint="eastAsia" w:ascii="Times New Roman" w:hAnsi="Times New Roman" w:eastAsia="宋体" w:cs="Times New Roman"/>
                <w:color w:val="auto"/>
                <w:sz w:val="24"/>
                <w:highlight w:val="none"/>
                <w:lang w:val="en-US" w:eastAsia="zh-CN"/>
              </w:rPr>
              <w:t>.4碳排放环境影响评价结论</w:t>
            </w:r>
          </w:p>
          <w:p w14:paraId="6C9EDD2A">
            <w:pPr>
              <w:adjustRightInd w:val="0"/>
              <w:snapToGrid w:val="0"/>
              <w:spacing w:line="440" w:lineRule="exact"/>
              <w:ind w:firstLine="480" w:firstLineChars="200"/>
              <w:rPr>
                <w:rFonts w:hint="eastAsia"/>
                <w:color w:val="auto"/>
                <w:sz w:val="24"/>
                <w:highlight w:val="none"/>
                <w:lang w:val="en-US" w:eastAsia="zh-CN"/>
              </w:rPr>
            </w:pPr>
            <w:r>
              <w:rPr>
                <w:rFonts w:hint="eastAsia" w:ascii="Times New Roman" w:hAnsi="Times New Roman" w:eastAsia="宋体" w:cs="Times New Roman"/>
                <w:color w:val="auto"/>
                <w:sz w:val="24"/>
                <w:highlight w:val="none"/>
                <w:lang w:val="en-US" w:eastAsia="zh-CN"/>
              </w:rPr>
              <w:t>根据碳排放源强核算，本项目建成后企业预计碳排放量为</w:t>
            </w:r>
            <w:r>
              <w:rPr>
                <w:rFonts w:hint="eastAsia" w:cs="Times New Roman"/>
                <w:color w:val="auto"/>
                <w:sz w:val="24"/>
                <w:highlight w:val="none"/>
                <w:lang w:val="en-US" w:eastAsia="zh-CN"/>
              </w:rPr>
              <w:t>174.81</w:t>
            </w:r>
            <w:r>
              <w:rPr>
                <w:rFonts w:hint="eastAsia" w:ascii="Times New Roman" w:hAnsi="Times New Roman" w:eastAsia="宋体" w:cs="Times New Roman"/>
                <w:color w:val="auto"/>
                <w:sz w:val="24"/>
                <w:highlight w:val="none"/>
                <w:lang w:val="en-US" w:eastAsia="zh-CN"/>
              </w:rPr>
              <w:t>t/a，企业采取了可行的碳减排措施，采用了广泛、可行的污染治理技术，实现了能源、水耗、物耗的降低，符合国家和地方碳达峰方案等文件中的相关要求。企业拟设专人进行碳排放管理，使用先进的数据质量管理系统，可以保障碳排放管理质量。因此本项目的碳排放水平是可以接受的。</w:t>
            </w:r>
          </w:p>
          <w:p w14:paraId="1791B811">
            <w:pPr>
              <w:pStyle w:val="5"/>
              <w:pageBreakBefore w:val="0"/>
              <w:widowControl w:val="0"/>
              <w:kinsoku/>
              <w:wordWrap/>
              <w:overflowPunct/>
              <w:topLinePunct w:val="0"/>
              <w:autoSpaceDE/>
              <w:autoSpaceDN/>
              <w:bidi w:val="0"/>
              <w:snapToGrid/>
              <w:spacing w:line="400" w:lineRule="exact"/>
              <w:ind w:firstLine="482"/>
              <w:rPr>
                <w:rFonts w:hint="default" w:ascii="Times New Roman" w:hAnsi="Times New Roman" w:eastAsia="宋体" w:cs="Times New Roman"/>
                <w:color w:val="auto"/>
                <w:highlight w:val="none"/>
              </w:rPr>
            </w:pPr>
            <w:r>
              <w:rPr>
                <w:rFonts w:hint="eastAsia" w:cs="Times New Roman"/>
                <w:color w:val="auto"/>
                <w:highlight w:val="none"/>
                <w:lang w:val="en-US" w:eastAsia="zh-CN"/>
              </w:rPr>
              <w:t>8</w:t>
            </w:r>
            <w:r>
              <w:rPr>
                <w:rFonts w:hint="eastAsia" w:cs="Times New Roman"/>
                <w:color w:val="auto"/>
                <w:highlight w:val="none"/>
                <w:lang w:eastAsia="zh-CN"/>
              </w:rPr>
              <w:t>.</w:t>
            </w:r>
            <w:r>
              <w:rPr>
                <w:rFonts w:hint="default" w:ascii="Times New Roman" w:hAnsi="Times New Roman" w:eastAsia="宋体" w:cs="Times New Roman"/>
                <w:color w:val="auto"/>
                <w:highlight w:val="none"/>
              </w:rPr>
              <w:t>排污口规范化设置</w:t>
            </w:r>
          </w:p>
          <w:p w14:paraId="3EA97615">
            <w:pPr>
              <w:pageBreakBefore w:val="0"/>
              <w:widowControl w:val="0"/>
              <w:kinsoku/>
              <w:wordWrap/>
              <w:overflowPunct/>
              <w:topLinePunct w:val="0"/>
              <w:autoSpaceDE/>
              <w:autoSpaceDN/>
              <w:bidi w:val="0"/>
              <w:snapToGrid/>
              <w:spacing w:line="400" w:lineRule="exact"/>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根据《江苏省排污口设置及规范化整治管理办法》第十二条规定，排污口符合“一明显、二合理、三便于”的要求，即环保标志明显，排污口设置合理、排污去向合理，便于采集样品、便于监测计量、便于公众监督管理。并按照《</w:t>
            </w:r>
            <w:r>
              <w:rPr>
                <w:rFonts w:hint="eastAsia" w:cs="Times New Roman"/>
                <w:color w:val="auto"/>
                <w:highlight w:val="none"/>
                <w:lang w:eastAsia="zh-CN"/>
              </w:rPr>
              <w:t>环境保护图形标志</w:t>
            </w:r>
            <w:r>
              <w:rPr>
                <w:rFonts w:hint="eastAsia" w:cs="Times New Roman"/>
                <w:color w:val="auto"/>
                <w:highlight w:val="none"/>
                <w:lang w:val="en-US" w:eastAsia="zh-CN"/>
              </w:rPr>
              <w:t xml:space="preserve"> </w:t>
            </w:r>
            <w:r>
              <w:rPr>
                <w:rFonts w:hint="eastAsia" w:cs="Times New Roman"/>
                <w:color w:val="auto"/>
                <w:highlight w:val="none"/>
                <w:lang w:eastAsia="zh-CN"/>
              </w:rPr>
              <w:t>排放口（源）</w:t>
            </w:r>
            <w:r>
              <w:rPr>
                <w:rFonts w:hint="default" w:ascii="Times New Roman" w:hAnsi="Times New Roman" w:eastAsia="宋体" w:cs="Times New Roman"/>
                <w:color w:val="auto"/>
                <w:highlight w:val="none"/>
              </w:rPr>
              <w:t>》（</w:t>
            </w:r>
            <w:r>
              <w:rPr>
                <w:rFonts w:hint="eastAsia" w:cs="Times New Roman"/>
                <w:color w:val="auto"/>
                <w:highlight w:val="none"/>
                <w:lang w:eastAsia="zh-CN"/>
              </w:rPr>
              <w:t xml:space="preserve">GB </w:t>
            </w:r>
            <w:r>
              <w:rPr>
                <w:rFonts w:hint="default" w:ascii="Times New Roman" w:hAnsi="Times New Roman" w:eastAsia="宋体" w:cs="Times New Roman"/>
                <w:color w:val="auto"/>
                <w:highlight w:val="none"/>
              </w:rPr>
              <w:t>15562.1-1995）</w:t>
            </w:r>
            <w:r>
              <w:rPr>
                <w:rFonts w:hint="eastAsia" w:cs="Times New Roman"/>
                <w:color w:val="auto"/>
                <w:highlight w:val="none"/>
                <w:lang w:val="en-US" w:eastAsia="zh-CN"/>
              </w:rPr>
              <w:t>及《环境保护图形标志 固体废物贮存（处置）场》（GB 15562.2-1995）</w:t>
            </w:r>
            <w:r>
              <w:rPr>
                <w:rFonts w:hint="default" w:ascii="Times New Roman" w:hAnsi="Times New Roman" w:eastAsia="宋体" w:cs="Times New Roman"/>
                <w:color w:val="auto"/>
                <w:highlight w:val="none"/>
              </w:rPr>
              <w:t>的规定，对各排污口设立相应的标志牌。</w:t>
            </w:r>
          </w:p>
          <w:p w14:paraId="15F5DB4D">
            <w:pPr>
              <w:pageBreakBefore w:val="0"/>
              <w:widowControl w:val="0"/>
              <w:kinsoku/>
              <w:wordWrap/>
              <w:overflowPunct/>
              <w:topLinePunct w:val="0"/>
              <w:autoSpaceDE/>
              <w:autoSpaceDN/>
              <w:bidi w:val="0"/>
              <w:snapToGrid/>
              <w:spacing w:line="400" w:lineRule="exact"/>
              <w:ind w:firstLine="482"/>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（1）污水排放口</w:t>
            </w:r>
          </w:p>
          <w:p w14:paraId="0E10F036">
            <w:pPr>
              <w:pageBreakBefore w:val="0"/>
              <w:widowControl w:val="0"/>
              <w:kinsoku/>
              <w:wordWrap/>
              <w:overflowPunct/>
              <w:topLinePunct w:val="0"/>
              <w:autoSpaceDE/>
              <w:autoSpaceDN/>
              <w:bidi w:val="0"/>
              <w:snapToGrid/>
              <w:spacing w:line="400" w:lineRule="exact"/>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企业</w:t>
            </w:r>
            <w:r>
              <w:rPr>
                <w:rFonts w:hint="eastAsia" w:cs="Times New Roman"/>
                <w:color w:val="auto"/>
                <w:highlight w:val="none"/>
                <w:lang w:val="en-US" w:eastAsia="zh-CN"/>
              </w:rPr>
              <w:t>依托现有</w:t>
            </w:r>
            <w:r>
              <w:rPr>
                <w:rFonts w:hint="default" w:ascii="Times New Roman" w:hAnsi="Times New Roman" w:eastAsia="宋体" w:cs="Times New Roman"/>
                <w:color w:val="auto"/>
                <w:highlight w:val="none"/>
              </w:rPr>
              <w:t>雨水排口</w:t>
            </w:r>
            <w:r>
              <w:rPr>
                <w:rFonts w:hint="eastAsia" w:cs="Times New Roman"/>
                <w:color w:val="auto"/>
                <w:highlight w:val="none"/>
                <w:lang w:val="en-US" w:eastAsia="zh-CN"/>
              </w:rPr>
              <w:t>1个</w:t>
            </w:r>
            <w:r>
              <w:rPr>
                <w:rFonts w:hint="default" w:ascii="Times New Roman" w:hAnsi="Times New Roman" w:eastAsia="宋体" w:cs="Times New Roman"/>
                <w:color w:val="auto"/>
                <w:highlight w:val="none"/>
              </w:rPr>
              <w:t>、污水排口</w:t>
            </w:r>
            <w:r>
              <w:rPr>
                <w:rFonts w:hint="eastAsia" w:cs="Times New Roman"/>
                <w:color w:val="auto"/>
                <w:highlight w:val="none"/>
                <w:lang w:val="en-US" w:eastAsia="zh-CN"/>
              </w:rPr>
              <w:t>1个</w:t>
            </w:r>
            <w:r>
              <w:rPr>
                <w:rFonts w:hint="default" w:ascii="Times New Roman" w:hAnsi="Times New Roman" w:eastAsia="宋体" w:cs="Times New Roman"/>
                <w:color w:val="auto"/>
                <w:highlight w:val="none"/>
              </w:rPr>
              <w:t>，在排口附近醒目处设置环境保护图形标志牌。</w:t>
            </w:r>
          </w:p>
          <w:p w14:paraId="05413CFC">
            <w:pPr>
              <w:pageBreakBefore w:val="0"/>
              <w:widowControl w:val="0"/>
              <w:kinsoku/>
              <w:wordWrap/>
              <w:overflowPunct/>
              <w:topLinePunct w:val="0"/>
              <w:autoSpaceDE/>
              <w:autoSpaceDN/>
              <w:bidi w:val="0"/>
              <w:spacing w:line="400" w:lineRule="exact"/>
              <w:ind w:firstLine="482"/>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（2）废气排放口</w:t>
            </w:r>
          </w:p>
          <w:p w14:paraId="47189714">
            <w:pPr>
              <w:pageBreakBefore w:val="0"/>
              <w:widowControl w:val="0"/>
              <w:kinsoku/>
              <w:wordWrap/>
              <w:overflowPunct/>
              <w:topLinePunct w:val="0"/>
              <w:autoSpaceDE/>
              <w:autoSpaceDN/>
              <w:bidi w:val="0"/>
              <w:spacing w:line="400" w:lineRule="exact"/>
              <w:ind w:firstLine="480"/>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企业</w:t>
            </w:r>
            <w:r>
              <w:rPr>
                <w:rFonts w:hint="eastAsia" w:cs="Times New Roman"/>
                <w:color w:val="auto"/>
                <w:highlight w:val="none"/>
                <w:lang w:val="en-US" w:eastAsia="zh-CN"/>
              </w:rPr>
              <w:t>不新建有组织废气</w:t>
            </w:r>
            <w:r>
              <w:rPr>
                <w:rFonts w:hint="default" w:ascii="Times New Roman" w:hAnsi="Times New Roman" w:eastAsia="宋体" w:cs="Times New Roman"/>
                <w:color w:val="auto"/>
                <w:highlight w:val="none"/>
              </w:rPr>
              <w:t>排口。</w:t>
            </w:r>
          </w:p>
          <w:p w14:paraId="1D82787F">
            <w:pPr>
              <w:keepNext w:val="0"/>
              <w:keepLines w:val="0"/>
              <w:pageBreakBefore w:val="0"/>
              <w:widowControl w:val="0"/>
              <w:kinsoku/>
              <w:wordWrap/>
              <w:overflowPunct/>
              <w:topLinePunct w:val="0"/>
              <w:bidi w:val="0"/>
              <w:spacing w:line="400" w:lineRule="exact"/>
              <w:ind w:firstLine="482"/>
              <w:textAlignment w:val="auto"/>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（3）固定噪声排放源</w:t>
            </w:r>
          </w:p>
          <w:p w14:paraId="263878B8">
            <w:pPr>
              <w:keepNext w:val="0"/>
              <w:keepLines w:val="0"/>
              <w:pageBreakBefore w:val="0"/>
              <w:widowControl w:val="0"/>
              <w:kinsoku/>
              <w:wordWrap/>
              <w:overflowPunct/>
              <w:topLinePunct w:val="0"/>
              <w:bidi w:val="0"/>
              <w:spacing w:line="400" w:lineRule="exact"/>
              <w:ind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按规定对固定噪声源进行治理，并在企业边界噪声敏感点且对外影响最大处设置标志牌。</w:t>
            </w:r>
          </w:p>
          <w:p w14:paraId="3DCCDBA4">
            <w:pPr>
              <w:keepNext w:val="0"/>
              <w:keepLines w:val="0"/>
              <w:pageBreakBefore w:val="0"/>
              <w:widowControl w:val="0"/>
              <w:kinsoku/>
              <w:wordWrap/>
              <w:overflowPunct/>
              <w:topLinePunct w:val="0"/>
              <w:bidi w:val="0"/>
              <w:spacing w:line="400" w:lineRule="exact"/>
              <w:ind w:firstLine="482"/>
              <w:textAlignment w:val="auto"/>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（4）</w:t>
            </w:r>
            <w:r>
              <w:rPr>
                <w:rFonts w:hint="default" w:ascii="Times New Roman" w:hAnsi="Times New Roman" w:eastAsia="宋体" w:cs="Times New Roman"/>
                <w:b/>
                <w:bCs/>
                <w:color w:val="auto"/>
                <w:highlight w:val="none"/>
                <w:lang w:val="en-US" w:eastAsia="zh-CN"/>
              </w:rPr>
              <w:t>一般</w:t>
            </w:r>
            <w:r>
              <w:rPr>
                <w:rFonts w:hint="default" w:ascii="Times New Roman" w:hAnsi="Times New Roman" w:eastAsia="宋体" w:cs="Times New Roman"/>
                <w:b/>
                <w:bCs/>
                <w:color w:val="auto"/>
                <w:highlight w:val="none"/>
              </w:rPr>
              <w:t>固体废物暂存场</w:t>
            </w:r>
          </w:p>
          <w:p w14:paraId="24278926">
            <w:pPr>
              <w:keepNext w:val="0"/>
              <w:keepLines w:val="0"/>
              <w:pageBreakBefore w:val="0"/>
              <w:widowControl w:val="0"/>
              <w:kinsoku/>
              <w:wordWrap/>
              <w:overflowPunct/>
              <w:topLinePunct w:val="0"/>
              <w:bidi w:val="0"/>
              <w:spacing w:line="400" w:lineRule="exact"/>
              <w:ind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本项目</w:t>
            </w:r>
            <w:r>
              <w:rPr>
                <w:rFonts w:hint="eastAsia" w:cs="Times New Roman"/>
                <w:color w:val="auto"/>
                <w:highlight w:val="none"/>
                <w:lang w:val="en-US" w:eastAsia="zh-CN"/>
              </w:rPr>
              <w:t>新建30</w:t>
            </w:r>
            <w:r>
              <w:rPr>
                <w:rFonts w:hint="default" w:ascii="Times New Roman" w:hAnsi="Times New Roman" w:eastAsia="宋体" w:cs="Times New Roman"/>
                <w:color w:val="auto"/>
                <w:highlight w:val="none"/>
              </w:rPr>
              <w:t>m</w:t>
            </w:r>
            <w:r>
              <w:rPr>
                <w:rFonts w:hint="default" w:ascii="Times New Roman" w:hAnsi="Times New Roman" w:eastAsia="宋体" w:cs="Times New Roman"/>
                <w:color w:val="auto"/>
                <w:highlight w:val="none"/>
                <w:vertAlign w:val="superscript"/>
              </w:rPr>
              <w:t>2</w:t>
            </w:r>
            <w:r>
              <w:rPr>
                <w:rFonts w:hint="eastAsia" w:cs="Times New Roman"/>
                <w:color w:val="auto"/>
                <w:highlight w:val="none"/>
                <w:lang w:eastAsia="zh-CN"/>
              </w:rPr>
              <w:t>一般固废暂存库</w:t>
            </w:r>
            <w:r>
              <w:rPr>
                <w:rFonts w:hint="default" w:ascii="Times New Roman" w:hAnsi="Times New Roman" w:eastAsia="宋体" w:cs="Times New Roman"/>
                <w:color w:val="auto"/>
                <w:highlight w:val="none"/>
              </w:rPr>
              <w:t>，有防扬散、防流失、防渗漏等措施。</w:t>
            </w:r>
          </w:p>
          <w:p w14:paraId="7C8D3E53">
            <w:pPr>
              <w:pStyle w:val="16"/>
              <w:keepNext w:val="0"/>
              <w:keepLines w:val="0"/>
              <w:pageBreakBefore w:val="0"/>
              <w:widowControl w:val="0"/>
              <w:numPr>
                <w:ilvl w:val="0"/>
                <w:numId w:val="0"/>
              </w:numPr>
              <w:kinsoku/>
              <w:wordWrap/>
              <w:overflowPunct/>
              <w:topLinePunct w:val="0"/>
              <w:bidi w:val="0"/>
              <w:spacing w:line="400" w:lineRule="exact"/>
              <w:ind w:firstLine="482" w:firstLineChars="200"/>
              <w:textAlignment w:val="auto"/>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kern w:val="2"/>
                <w:sz w:val="24"/>
                <w:szCs w:val="24"/>
                <w:highlight w:val="none"/>
                <w:lang w:val="en-US" w:eastAsia="zh-CN" w:bidi="ar-SA"/>
              </w:rPr>
              <w:t>（5）危险</w:t>
            </w:r>
            <w:r>
              <w:rPr>
                <w:rFonts w:hint="default" w:ascii="Times New Roman" w:hAnsi="Times New Roman" w:eastAsia="宋体" w:cs="Times New Roman"/>
                <w:b/>
                <w:bCs/>
                <w:color w:val="auto"/>
                <w:highlight w:val="none"/>
              </w:rPr>
              <w:t>固体废物暂存场</w:t>
            </w:r>
          </w:p>
          <w:p w14:paraId="701B0FF1">
            <w:pPr>
              <w:keepNext w:val="0"/>
              <w:keepLines w:val="0"/>
              <w:pageBreakBefore w:val="0"/>
              <w:widowControl w:val="0"/>
              <w:kinsoku/>
              <w:wordWrap/>
              <w:overflowPunct/>
              <w:topLinePunct w:val="0"/>
              <w:bidi w:val="0"/>
              <w:spacing w:line="400" w:lineRule="exact"/>
              <w:ind w:firstLine="48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highlight w:val="none"/>
                <w:lang w:val="en-US" w:eastAsia="zh-CN"/>
              </w:rPr>
              <w:t>本项目</w:t>
            </w:r>
            <w:r>
              <w:rPr>
                <w:rFonts w:hint="eastAsia" w:cs="Times New Roman"/>
                <w:color w:val="auto"/>
                <w:highlight w:val="none"/>
                <w:lang w:val="en-US" w:eastAsia="zh-CN"/>
              </w:rPr>
              <w:t>新建</w:t>
            </w:r>
            <w:r>
              <w:rPr>
                <w:rFonts w:hint="default" w:ascii="Times New Roman" w:hAnsi="Times New Roman" w:eastAsia="宋体" w:cs="Times New Roman"/>
                <w:color w:val="auto"/>
                <w:highlight w:val="none"/>
                <w:lang w:val="en-US" w:eastAsia="zh-CN"/>
              </w:rPr>
              <w:t>一间</w:t>
            </w:r>
            <w:r>
              <w:rPr>
                <w:rFonts w:hint="eastAsia" w:cs="Times New Roman"/>
                <w:color w:val="auto"/>
                <w:highlight w:val="none"/>
                <w:lang w:val="en-US" w:eastAsia="zh-CN"/>
              </w:rPr>
              <w:t>20</w:t>
            </w:r>
            <w:r>
              <w:rPr>
                <w:rFonts w:hint="default" w:ascii="Times New Roman" w:hAnsi="Times New Roman" w:eastAsia="宋体" w:cs="Times New Roman"/>
                <w:color w:val="auto"/>
                <w:highlight w:val="none"/>
              </w:rPr>
              <w:t>m</w:t>
            </w:r>
            <w:r>
              <w:rPr>
                <w:rFonts w:hint="default" w:ascii="Times New Roman" w:hAnsi="Times New Roman" w:eastAsia="宋体" w:cs="Times New Roman"/>
                <w:color w:val="auto"/>
                <w:highlight w:val="none"/>
                <w:vertAlign w:val="superscript"/>
              </w:rPr>
              <w:t>2</w:t>
            </w:r>
            <w:r>
              <w:rPr>
                <w:rFonts w:hint="default" w:ascii="Times New Roman" w:hAnsi="Times New Roman" w:eastAsia="宋体" w:cs="Times New Roman"/>
                <w:color w:val="auto"/>
                <w:highlight w:val="none"/>
              </w:rPr>
              <w:t>危废暂存</w:t>
            </w:r>
            <w:r>
              <w:rPr>
                <w:rFonts w:hint="eastAsia" w:cs="Times New Roman"/>
                <w:color w:val="auto"/>
                <w:highlight w:val="none"/>
                <w:lang w:val="en-US" w:eastAsia="zh-CN"/>
              </w:rPr>
              <w:t>库</w:t>
            </w:r>
            <w:r>
              <w:rPr>
                <w:rFonts w:hint="default" w:ascii="Times New Roman" w:hAnsi="Times New Roman" w:eastAsia="宋体" w:cs="Times New Roman"/>
                <w:color w:val="auto"/>
                <w:highlight w:val="none"/>
                <w:lang w:eastAsia="zh-CN"/>
              </w:rPr>
              <w:t>，</w:t>
            </w:r>
            <w:r>
              <w:rPr>
                <w:rFonts w:hint="default" w:ascii="Times New Roman" w:hAnsi="Times New Roman" w:eastAsia="宋体" w:cs="Times New Roman"/>
                <w:color w:val="auto"/>
                <w:szCs w:val="20"/>
                <w:highlight w:val="none"/>
              </w:rPr>
              <w:t>建设</w:t>
            </w:r>
            <w:r>
              <w:rPr>
                <w:rFonts w:hint="default" w:ascii="Times New Roman" w:hAnsi="Times New Roman" w:eastAsia="宋体" w:cs="Times New Roman"/>
                <w:color w:val="auto"/>
                <w:szCs w:val="20"/>
                <w:highlight w:val="none"/>
                <w:lang w:bidi="ar"/>
              </w:rPr>
              <w:t>应满足</w:t>
            </w:r>
            <w:r>
              <w:rPr>
                <w:rFonts w:hint="default" w:ascii="Times New Roman" w:hAnsi="Times New Roman" w:eastAsia="宋体" w:cs="Times New Roman"/>
                <w:color w:val="auto"/>
                <w:szCs w:val="20"/>
                <w:highlight w:val="none"/>
              </w:rPr>
              <w:t>《</w:t>
            </w:r>
            <w:r>
              <w:rPr>
                <w:rFonts w:hint="default" w:ascii="Times New Roman" w:hAnsi="Times New Roman" w:eastAsia="宋体" w:cs="Times New Roman"/>
                <w:color w:val="auto"/>
                <w:szCs w:val="20"/>
                <w:highlight w:val="none"/>
                <w:lang w:bidi="ar"/>
              </w:rPr>
              <w:t>危险废物贮存污染控制标准》（</w:t>
            </w:r>
            <w:r>
              <w:rPr>
                <w:rFonts w:hint="eastAsia" w:cs="Times New Roman"/>
                <w:color w:val="auto"/>
                <w:szCs w:val="20"/>
                <w:highlight w:val="none"/>
                <w:lang w:eastAsia="zh-CN" w:bidi="ar"/>
              </w:rPr>
              <w:t xml:space="preserve">GB </w:t>
            </w:r>
            <w:r>
              <w:rPr>
                <w:rFonts w:hint="default" w:ascii="Times New Roman" w:hAnsi="Times New Roman" w:eastAsia="宋体" w:cs="Times New Roman"/>
                <w:color w:val="auto"/>
                <w:szCs w:val="20"/>
                <w:highlight w:val="none"/>
                <w:lang w:bidi="ar"/>
              </w:rPr>
              <w:t>18597</w:t>
            </w:r>
            <w:r>
              <w:rPr>
                <w:rFonts w:hint="eastAsia" w:cs="Times New Roman"/>
                <w:color w:val="auto"/>
                <w:szCs w:val="20"/>
                <w:highlight w:val="none"/>
                <w:lang w:eastAsia="zh-CN" w:bidi="ar"/>
              </w:rPr>
              <w:t>-</w:t>
            </w:r>
            <w:r>
              <w:rPr>
                <w:rFonts w:hint="default" w:ascii="Times New Roman" w:hAnsi="Times New Roman" w:eastAsia="宋体" w:cs="Times New Roman"/>
                <w:color w:val="auto"/>
                <w:szCs w:val="20"/>
                <w:highlight w:val="none"/>
                <w:lang w:bidi="ar"/>
              </w:rPr>
              <w:t>2023）</w:t>
            </w:r>
            <w:r>
              <w:rPr>
                <w:rFonts w:hint="eastAsia" w:cs="Times New Roman"/>
                <w:color w:val="auto"/>
                <w:szCs w:val="20"/>
                <w:highlight w:val="none"/>
                <w:lang w:eastAsia="zh-CN" w:bidi="ar"/>
              </w:rPr>
              <w:t>的要求</w:t>
            </w:r>
            <w:r>
              <w:rPr>
                <w:rFonts w:hint="default" w:ascii="Times New Roman" w:hAnsi="Times New Roman" w:eastAsia="宋体" w:cs="Times New Roman"/>
                <w:color w:val="auto"/>
                <w:szCs w:val="20"/>
                <w:highlight w:val="none"/>
                <w:lang w:eastAsia="zh-CN" w:bidi="ar"/>
              </w:rPr>
              <w:t>。</w:t>
            </w:r>
          </w:p>
          <w:p w14:paraId="08464945">
            <w:pPr>
              <w:keepNext w:val="0"/>
              <w:keepLines w:val="0"/>
              <w:pageBreakBefore w:val="0"/>
              <w:widowControl w:val="0"/>
              <w:kinsoku/>
              <w:wordWrap/>
              <w:overflowPunct/>
              <w:topLinePunct w:val="0"/>
              <w:bidi w:val="0"/>
              <w:spacing w:line="400" w:lineRule="exact"/>
              <w:ind w:firstLine="482"/>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b/>
                <w:bCs/>
                <w:color w:val="auto"/>
                <w:highlight w:val="none"/>
              </w:rPr>
              <w:t>（</w:t>
            </w:r>
            <w:r>
              <w:rPr>
                <w:rFonts w:hint="default" w:ascii="Times New Roman" w:hAnsi="Times New Roman" w:eastAsia="宋体" w:cs="Times New Roman"/>
                <w:b/>
                <w:bCs/>
                <w:color w:val="auto"/>
                <w:highlight w:val="none"/>
                <w:lang w:val="en-US" w:eastAsia="zh-CN"/>
              </w:rPr>
              <w:t>6</w:t>
            </w:r>
            <w:r>
              <w:rPr>
                <w:rFonts w:hint="default" w:ascii="Times New Roman" w:hAnsi="Times New Roman" w:eastAsia="宋体" w:cs="Times New Roman"/>
                <w:b/>
                <w:bCs/>
                <w:color w:val="auto"/>
                <w:highlight w:val="none"/>
              </w:rPr>
              <w:t>）设置标志牌要求</w:t>
            </w:r>
          </w:p>
          <w:p w14:paraId="7F60FA4C">
            <w:pPr>
              <w:keepNext w:val="0"/>
              <w:keepLines w:val="0"/>
              <w:pageBreakBefore w:val="0"/>
              <w:widowControl w:val="0"/>
              <w:kinsoku/>
              <w:wordWrap/>
              <w:overflowPunct/>
              <w:topLinePunct w:val="0"/>
              <w:bidi w:val="0"/>
              <w:spacing w:line="400" w:lineRule="exact"/>
              <w:ind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按照《关于规范市直管企业排污口环保图形标志的通知》（宁环办〔2014〕224号）的规定，在各排污口设立相应的环境保护图形标志牌。</w:t>
            </w:r>
          </w:p>
          <w:p w14:paraId="2777B248">
            <w:pPr>
              <w:keepNext w:val="0"/>
              <w:keepLines w:val="0"/>
              <w:pageBreakBefore w:val="0"/>
              <w:widowControl w:val="0"/>
              <w:kinsoku/>
              <w:wordWrap/>
              <w:overflowPunct/>
              <w:topLinePunct w:val="0"/>
              <w:bidi w:val="0"/>
              <w:spacing w:line="400" w:lineRule="exact"/>
              <w:ind w:firstLine="480"/>
              <w:textAlignment w:val="auto"/>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本项目实施后厂区排污口情况见下表。</w:t>
            </w:r>
          </w:p>
          <w:p w14:paraId="2EB5CB4B">
            <w:pPr>
              <w:pStyle w:val="48"/>
              <w:keepNext w:val="0"/>
              <w:keepLines w:val="0"/>
              <w:pageBreakBefore w:val="0"/>
              <w:widowControl w:val="0"/>
              <w:numPr>
                <w:ilvl w:val="0"/>
                <w:numId w:val="0"/>
              </w:numPr>
              <w:kinsoku/>
              <w:wordWrap/>
              <w:overflowPunct/>
              <w:topLinePunct w:val="0"/>
              <w:bidi w:val="0"/>
              <w:spacing w:line="400" w:lineRule="exact"/>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表4-</w:t>
            </w:r>
            <w:r>
              <w:rPr>
                <w:rFonts w:hint="eastAsia" w:cs="Times New Roman"/>
                <w:color w:val="auto"/>
                <w:sz w:val="24"/>
                <w:highlight w:val="none"/>
                <w:lang w:val="en-US" w:eastAsia="zh-CN"/>
              </w:rPr>
              <w:t xml:space="preserve">29  </w:t>
            </w:r>
            <w:r>
              <w:rPr>
                <w:rFonts w:hint="default" w:ascii="Times New Roman" w:hAnsi="Times New Roman" w:eastAsia="宋体" w:cs="Times New Roman"/>
                <w:color w:val="auto"/>
                <w:sz w:val="24"/>
                <w:highlight w:val="none"/>
              </w:rPr>
              <w:t>本厂区排污口设置一览表</w:t>
            </w:r>
          </w:p>
          <w:tbl>
            <w:tblPr>
              <w:tblStyle w:val="36"/>
              <w:tblW w:w="8280" w:type="dxa"/>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0" w:type="dxa"/>
                <w:bottom w:w="0" w:type="dxa"/>
                <w:right w:w="0" w:type="dxa"/>
              </w:tblCellMar>
            </w:tblPr>
            <w:tblGrid>
              <w:gridCol w:w="460"/>
              <w:gridCol w:w="1356"/>
              <w:gridCol w:w="1346"/>
              <w:gridCol w:w="616"/>
              <w:gridCol w:w="3936"/>
              <w:gridCol w:w="566"/>
            </w:tblGrid>
            <w:tr w14:paraId="7A513F47">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460" w:type="dxa"/>
                  <w:vAlign w:val="center"/>
                </w:tcPr>
                <w:p w14:paraId="42C12577">
                  <w:pPr>
                    <w:pStyle w:val="94"/>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序号</w:t>
                  </w:r>
                </w:p>
              </w:tc>
              <w:tc>
                <w:tcPr>
                  <w:tcW w:w="1356" w:type="dxa"/>
                  <w:vAlign w:val="center"/>
                </w:tcPr>
                <w:p w14:paraId="4C653DD7">
                  <w:pPr>
                    <w:pStyle w:val="94"/>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名称</w:t>
                  </w:r>
                </w:p>
              </w:tc>
              <w:tc>
                <w:tcPr>
                  <w:tcW w:w="1346" w:type="dxa"/>
                  <w:vAlign w:val="center"/>
                </w:tcPr>
                <w:p w14:paraId="47B808AF">
                  <w:pPr>
                    <w:pStyle w:val="94"/>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具体位置</w:t>
                  </w:r>
                </w:p>
              </w:tc>
              <w:tc>
                <w:tcPr>
                  <w:tcW w:w="616" w:type="dxa"/>
                  <w:vAlign w:val="center"/>
                </w:tcPr>
                <w:p w14:paraId="39E7CF7B">
                  <w:pPr>
                    <w:pStyle w:val="94"/>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数量</w:t>
                  </w:r>
                </w:p>
              </w:tc>
              <w:tc>
                <w:tcPr>
                  <w:tcW w:w="3936" w:type="dxa"/>
                  <w:vAlign w:val="center"/>
                </w:tcPr>
                <w:p w14:paraId="6395C81D">
                  <w:pPr>
                    <w:pStyle w:val="94"/>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lang w:eastAsia="zh-CN"/>
                    </w:rPr>
                    <w:t>污染物种类</w:t>
                  </w:r>
                </w:p>
              </w:tc>
              <w:tc>
                <w:tcPr>
                  <w:tcW w:w="566" w:type="dxa"/>
                  <w:vAlign w:val="center"/>
                </w:tcPr>
                <w:p w14:paraId="733296BC">
                  <w:pPr>
                    <w:pStyle w:val="94"/>
                    <w:rPr>
                      <w:rFonts w:hint="default" w:ascii="Times New Roman" w:hAnsi="Times New Roman" w:eastAsia="宋体" w:cs="Times New Roman"/>
                      <w:b/>
                      <w:bCs/>
                      <w:color w:val="auto"/>
                      <w:highlight w:val="none"/>
                    </w:rPr>
                  </w:pPr>
                  <w:r>
                    <w:rPr>
                      <w:rFonts w:hint="default" w:ascii="Times New Roman" w:hAnsi="Times New Roman" w:eastAsia="宋体" w:cs="Times New Roman"/>
                      <w:b/>
                      <w:bCs/>
                      <w:color w:val="auto"/>
                      <w:highlight w:val="none"/>
                    </w:rPr>
                    <w:t>备注</w:t>
                  </w:r>
                </w:p>
              </w:tc>
            </w:tr>
            <w:tr w14:paraId="116AFDFE">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460" w:type="dxa"/>
                  <w:vAlign w:val="center"/>
                </w:tcPr>
                <w:p w14:paraId="4FD93A7A">
                  <w:pPr>
                    <w:pStyle w:val="94"/>
                    <w:rPr>
                      <w:rFonts w:hint="default" w:ascii="Times New Roman" w:hAnsi="Times New Roman" w:eastAsia="宋体" w:cs="Times New Roman"/>
                      <w:b w:val="0"/>
                      <w:bCs/>
                      <w:color w:val="auto"/>
                      <w:highlight w:val="none"/>
                    </w:rPr>
                  </w:pPr>
                  <w:r>
                    <w:rPr>
                      <w:rFonts w:hint="default" w:ascii="Times New Roman" w:hAnsi="Times New Roman" w:eastAsia="宋体" w:cs="Times New Roman"/>
                      <w:b w:val="0"/>
                      <w:bCs/>
                      <w:color w:val="auto"/>
                      <w:highlight w:val="none"/>
                    </w:rPr>
                    <w:t>1</w:t>
                  </w:r>
                </w:p>
              </w:tc>
              <w:tc>
                <w:tcPr>
                  <w:tcW w:w="1356" w:type="dxa"/>
                  <w:vAlign w:val="center"/>
                </w:tcPr>
                <w:p w14:paraId="10808404">
                  <w:pPr>
                    <w:pStyle w:val="94"/>
                    <w:rPr>
                      <w:rFonts w:hint="default" w:ascii="Times New Roman" w:hAnsi="Times New Roman" w:eastAsia="宋体" w:cs="Times New Roman"/>
                      <w:b w:val="0"/>
                      <w:bCs/>
                      <w:color w:val="auto"/>
                      <w:highlight w:val="none"/>
                    </w:rPr>
                  </w:pPr>
                  <w:r>
                    <w:rPr>
                      <w:rFonts w:hint="default" w:ascii="Times New Roman" w:hAnsi="Times New Roman" w:eastAsia="宋体" w:cs="Times New Roman"/>
                      <w:b w:val="0"/>
                      <w:bCs/>
                      <w:color w:val="auto"/>
                      <w:highlight w:val="none"/>
                    </w:rPr>
                    <w:t>污水排口</w:t>
                  </w:r>
                </w:p>
              </w:tc>
              <w:tc>
                <w:tcPr>
                  <w:tcW w:w="1346" w:type="dxa"/>
                  <w:vAlign w:val="center"/>
                </w:tcPr>
                <w:p w14:paraId="5C6D4CA4">
                  <w:pPr>
                    <w:pStyle w:val="94"/>
                    <w:rPr>
                      <w:rFonts w:hint="default" w:ascii="Times New Roman" w:hAnsi="Times New Roman" w:eastAsia="宋体" w:cs="Times New Roman"/>
                      <w:b w:val="0"/>
                      <w:bCs/>
                      <w:color w:val="auto"/>
                      <w:highlight w:val="none"/>
                      <w:lang w:val="en-US"/>
                    </w:rPr>
                  </w:pPr>
                  <w:r>
                    <w:rPr>
                      <w:rFonts w:hint="default" w:ascii="Times New Roman" w:hAnsi="Times New Roman" w:eastAsia="宋体" w:cs="Times New Roman"/>
                      <w:b w:val="0"/>
                      <w:bCs/>
                      <w:color w:val="auto"/>
                      <w:highlight w:val="none"/>
                    </w:rPr>
                    <w:t>厂区</w:t>
                  </w:r>
                  <w:r>
                    <w:rPr>
                      <w:rFonts w:hint="eastAsia" w:cs="Times New Roman"/>
                      <w:b w:val="0"/>
                      <w:bCs/>
                      <w:color w:val="auto"/>
                      <w:highlight w:val="none"/>
                      <w:lang w:val="en-US" w:eastAsia="zh-CN"/>
                    </w:rPr>
                    <w:t>北侧</w:t>
                  </w:r>
                </w:p>
              </w:tc>
              <w:tc>
                <w:tcPr>
                  <w:tcW w:w="616" w:type="dxa"/>
                  <w:vAlign w:val="center"/>
                </w:tcPr>
                <w:p w14:paraId="68D00A00">
                  <w:pPr>
                    <w:pStyle w:val="94"/>
                    <w:rPr>
                      <w:rFonts w:hint="default" w:ascii="Times New Roman" w:hAnsi="Times New Roman" w:eastAsia="宋体" w:cs="Times New Roman"/>
                      <w:b w:val="0"/>
                      <w:bCs/>
                      <w:color w:val="auto"/>
                      <w:highlight w:val="none"/>
                    </w:rPr>
                  </w:pPr>
                  <w:r>
                    <w:rPr>
                      <w:rFonts w:hint="default" w:ascii="Times New Roman" w:hAnsi="Times New Roman" w:eastAsia="宋体" w:cs="Times New Roman"/>
                      <w:b w:val="0"/>
                      <w:bCs/>
                      <w:color w:val="auto"/>
                      <w:highlight w:val="none"/>
                    </w:rPr>
                    <w:t>1个</w:t>
                  </w:r>
                </w:p>
              </w:tc>
              <w:tc>
                <w:tcPr>
                  <w:tcW w:w="3936" w:type="dxa"/>
                  <w:vAlign w:val="center"/>
                </w:tcPr>
                <w:p w14:paraId="652278E7">
                  <w:pPr>
                    <w:pStyle w:val="94"/>
                    <w:rPr>
                      <w:rFonts w:hint="default" w:ascii="Times New Roman" w:hAnsi="Times New Roman" w:eastAsia="宋体" w:cs="Times New Roman"/>
                      <w:b w:val="0"/>
                      <w:bCs/>
                      <w:color w:val="auto"/>
                      <w:highlight w:val="none"/>
                      <w:lang w:val="en-US" w:eastAsia="zh-CN"/>
                    </w:rPr>
                  </w:pPr>
                  <w:r>
                    <w:rPr>
                      <w:rFonts w:hint="default" w:ascii="Times New Roman" w:hAnsi="Times New Roman" w:eastAsia="宋体" w:cs="Times New Roman"/>
                      <w:b w:val="0"/>
                      <w:bCs/>
                      <w:color w:val="auto"/>
                      <w:highlight w:val="none"/>
                    </w:rPr>
                    <w:t>pH、COD、SS、NH</w:t>
                  </w:r>
                  <w:r>
                    <w:rPr>
                      <w:rFonts w:hint="default" w:ascii="Times New Roman" w:hAnsi="Times New Roman" w:eastAsia="宋体" w:cs="Times New Roman"/>
                      <w:b w:val="0"/>
                      <w:bCs/>
                      <w:color w:val="auto"/>
                      <w:highlight w:val="none"/>
                      <w:vertAlign w:val="subscript"/>
                    </w:rPr>
                    <w:t>3</w:t>
                  </w:r>
                  <w:r>
                    <w:rPr>
                      <w:rFonts w:hint="default" w:ascii="Times New Roman" w:hAnsi="Times New Roman" w:eastAsia="宋体" w:cs="Times New Roman"/>
                      <w:b w:val="0"/>
                      <w:bCs/>
                      <w:color w:val="auto"/>
                      <w:highlight w:val="none"/>
                    </w:rPr>
                    <w:t>-N、TP、TN</w:t>
                  </w:r>
                </w:p>
              </w:tc>
              <w:tc>
                <w:tcPr>
                  <w:tcW w:w="566" w:type="dxa"/>
                  <w:vAlign w:val="center"/>
                </w:tcPr>
                <w:p w14:paraId="26427898">
                  <w:pPr>
                    <w:pStyle w:val="94"/>
                    <w:ind w:firstLine="0" w:firstLineChars="0"/>
                    <w:rPr>
                      <w:rFonts w:hint="eastAsia" w:ascii="Times New Roman" w:hAnsi="Times New Roman" w:eastAsia="宋体" w:cs="Times New Roman"/>
                      <w:b w:val="0"/>
                      <w:bCs/>
                      <w:color w:val="auto"/>
                      <w:highlight w:val="none"/>
                      <w:lang w:val="en-US" w:eastAsia="zh-CN"/>
                    </w:rPr>
                  </w:pPr>
                  <w:r>
                    <w:rPr>
                      <w:rFonts w:hint="eastAsia" w:cs="Times New Roman"/>
                      <w:b w:val="0"/>
                      <w:bCs/>
                      <w:color w:val="auto"/>
                      <w:highlight w:val="none"/>
                      <w:lang w:val="en-US" w:eastAsia="zh-CN"/>
                    </w:rPr>
                    <w:t>新建</w:t>
                  </w:r>
                </w:p>
              </w:tc>
            </w:tr>
            <w:tr w14:paraId="0274D990">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460" w:type="dxa"/>
                  <w:vAlign w:val="center"/>
                </w:tcPr>
                <w:p w14:paraId="0EA96AB0">
                  <w:pPr>
                    <w:pStyle w:val="94"/>
                    <w:rPr>
                      <w:rFonts w:hint="default" w:ascii="Times New Roman" w:hAnsi="Times New Roman" w:eastAsia="宋体" w:cs="Times New Roman"/>
                      <w:b w:val="0"/>
                      <w:bCs/>
                      <w:color w:val="auto"/>
                      <w:highlight w:val="none"/>
                    </w:rPr>
                  </w:pPr>
                  <w:r>
                    <w:rPr>
                      <w:rFonts w:hint="default" w:ascii="Times New Roman" w:hAnsi="Times New Roman" w:eastAsia="宋体" w:cs="Times New Roman"/>
                      <w:b w:val="0"/>
                      <w:bCs/>
                      <w:color w:val="auto"/>
                      <w:highlight w:val="none"/>
                    </w:rPr>
                    <w:t>2</w:t>
                  </w:r>
                </w:p>
              </w:tc>
              <w:tc>
                <w:tcPr>
                  <w:tcW w:w="1356" w:type="dxa"/>
                  <w:vAlign w:val="center"/>
                </w:tcPr>
                <w:p w14:paraId="3BE88107">
                  <w:pPr>
                    <w:pStyle w:val="94"/>
                    <w:rPr>
                      <w:rFonts w:hint="default" w:ascii="Times New Roman" w:hAnsi="Times New Roman" w:eastAsia="宋体" w:cs="Times New Roman"/>
                      <w:b w:val="0"/>
                      <w:bCs/>
                      <w:color w:val="auto"/>
                      <w:highlight w:val="none"/>
                    </w:rPr>
                  </w:pPr>
                  <w:r>
                    <w:rPr>
                      <w:rFonts w:hint="default" w:ascii="Times New Roman" w:hAnsi="Times New Roman" w:eastAsia="宋体" w:cs="Times New Roman"/>
                      <w:b w:val="0"/>
                      <w:bCs/>
                      <w:color w:val="auto"/>
                      <w:highlight w:val="none"/>
                    </w:rPr>
                    <w:t>雨水排口</w:t>
                  </w:r>
                </w:p>
              </w:tc>
              <w:tc>
                <w:tcPr>
                  <w:tcW w:w="1346" w:type="dxa"/>
                  <w:vAlign w:val="center"/>
                </w:tcPr>
                <w:p w14:paraId="474889BE">
                  <w:pPr>
                    <w:pStyle w:val="94"/>
                    <w:ind w:firstLine="0" w:firstLineChars="0"/>
                    <w:rPr>
                      <w:rFonts w:hint="default" w:ascii="Times New Roman" w:hAnsi="Times New Roman" w:eastAsia="宋体" w:cs="Times New Roman"/>
                      <w:b w:val="0"/>
                      <w:bCs/>
                      <w:color w:val="auto"/>
                      <w:highlight w:val="none"/>
                    </w:rPr>
                  </w:pPr>
                  <w:r>
                    <w:rPr>
                      <w:rFonts w:hint="default" w:ascii="Times New Roman" w:hAnsi="Times New Roman" w:eastAsia="宋体" w:cs="Times New Roman"/>
                      <w:b w:val="0"/>
                      <w:bCs/>
                      <w:color w:val="auto"/>
                      <w:highlight w:val="none"/>
                    </w:rPr>
                    <w:t>厂区</w:t>
                  </w:r>
                  <w:r>
                    <w:rPr>
                      <w:rFonts w:hint="eastAsia" w:cs="Times New Roman"/>
                      <w:b w:val="0"/>
                      <w:bCs/>
                      <w:color w:val="auto"/>
                      <w:highlight w:val="none"/>
                      <w:lang w:val="en-US" w:eastAsia="zh-CN"/>
                    </w:rPr>
                    <w:t>西侧</w:t>
                  </w:r>
                </w:p>
              </w:tc>
              <w:tc>
                <w:tcPr>
                  <w:tcW w:w="616" w:type="dxa"/>
                  <w:vAlign w:val="center"/>
                </w:tcPr>
                <w:p w14:paraId="612C2CC4">
                  <w:pPr>
                    <w:pStyle w:val="94"/>
                    <w:rPr>
                      <w:rFonts w:hint="default" w:ascii="Times New Roman" w:hAnsi="Times New Roman" w:eastAsia="宋体" w:cs="Times New Roman"/>
                      <w:b w:val="0"/>
                      <w:bCs/>
                      <w:color w:val="auto"/>
                      <w:highlight w:val="none"/>
                    </w:rPr>
                  </w:pPr>
                  <w:r>
                    <w:rPr>
                      <w:rFonts w:hint="eastAsia" w:cs="Times New Roman"/>
                      <w:b w:val="0"/>
                      <w:bCs/>
                      <w:color w:val="auto"/>
                      <w:highlight w:val="none"/>
                      <w:lang w:val="en-US" w:eastAsia="zh-CN"/>
                    </w:rPr>
                    <w:t>1</w:t>
                  </w:r>
                  <w:r>
                    <w:rPr>
                      <w:rFonts w:hint="default" w:ascii="Times New Roman" w:hAnsi="Times New Roman" w:eastAsia="宋体" w:cs="Times New Roman"/>
                      <w:b w:val="0"/>
                      <w:bCs/>
                      <w:color w:val="auto"/>
                      <w:highlight w:val="none"/>
                    </w:rPr>
                    <w:t>个</w:t>
                  </w:r>
                </w:p>
              </w:tc>
              <w:tc>
                <w:tcPr>
                  <w:tcW w:w="3936" w:type="dxa"/>
                  <w:vAlign w:val="center"/>
                </w:tcPr>
                <w:p w14:paraId="391954BD">
                  <w:pPr>
                    <w:pStyle w:val="94"/>
                    <w:rPr>
                      <w:rFonts w:hint="default" w:ascii="Times New Roman" w:hAnsi="Times New Roman" w:eastAsia="宋体" w:cs="Times New Roman"/>
                      <w:b w:val="0"/>
                      <w:bCs/>
                      <w:color w:val="auto"/>
                      <w:highlight w:val="none"/>
                    </w:rPr>
                  </w:pPr>
                  <w:r>
                    <w:rPr>
                      <w:rFonts w:hint="default" w:ascii="Times New Roman" w:hAnsi="Times New Roman" w:eastAsia="宋体" w:cs="Times New Roman"/>
                      <w:b w:val="0"/>
                      <w:bCs/>
                      <w:color w:val="auto"/>
                      <w:highlight w:val="none"/>
                    </w:rPr>
                    <w:t>pH、COD、SS</w:t>
                  </w:r>
                </w:p>
              </w:tc>
              <w:tc>
                <w:tcPr>
                  <w:tcW w:w="566" w:type="dxa"/>
                  <w:vAlign w:val="center"/>
                </w:tcPr>
                <w:p w14:paraId="07BEB442">
                  <w:pPr>
                    <w:pStyle w:val="94"/>
                    <w:ind w:firstLine="0" w:firstLineChars="0"/>
                    <w:rPr>
                      <w:rFonts w:hint="eastAsia" w:ascii="Times New Roman" w:hAnsi="Times New Roman" w:eastAsia="宋体" w:cs="Times New Roman"/>
                      <w:b w:val="0"/>
                      <w:bCs/>
                      <w:color w:val="auto"/>
                      <w:highlight w:val="none"/>
                      <w:lang w:val="en-US" w:eastAsia="zh-CN"/>
                    </w:rPr>
                  </w:pPr>
                  <w:r>
                    <w:rPr>
                      <w:rFonts w:hint="eastAsia" w:cs="Times New Roman"/>
                      <w:b w:val="0"/>
                      <w:bCs/>
                      <w:color w:val="auto"/>
                      <w:highlight w:val="none"/>
                      <w:lang w:val="en-US" w:eastAsia="zh-CN"/>
                    </w:rPr>
                    <w:t>新建</w:t>
                  </w:r>
                </w:p>
              </w:tc>
            </w:tr>
            <w:tr w14:paraId="2011873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16" w:hRule="atLeast"/>
              </w:trPr>
              <w:tc>
                <w:tcPr>
                  <w:tcW w:w="460" w:type="dxa"/>
                  <w:vAlign w:val="center"/>
                </w:tcPr>
                <w:p w14:paraId="40157BDB">
                  <w:pPr>
                    <w:pStyle w:val="94"/>
                    <w:ind w:firstLine="0" w:firstLineChars="0"/>
                    <w:rPr>
                      <w:rFonts w:hint="default" w:ascii="Times New Roman" w:hAnsi="Times New Roman" w:eastAsia="宋体" w:cs="Times New Roman"/>
                      <w:b w:val="0"/>
                      <w:bCs/>
                      <w:color w:val="auto"/>
                      <w:highlight w:val="none"/>
                      <w:lang w:eastAsia="zh-CN"/>
                    </w:rPr>
                  </w:pPr>
                  <w:r>
                    <w:rPr>
                      <w:rFonts w:hint="eastAsia" w:cs="Times New Roman"/>
                      <w:b w:val="0"/>
                      <w:bCs/>
                      <w:color w:val="auto"/>
                      <w:highlight w:val="none"/>
                      <w:lang w:val="en-US" w:eastAsia="zh-CN"/>
                    </w:rPr>
                    <w:t>3</w:t>
                  </w:r>
                </w:p>
              </w:tc>
              <w:tc>
                <w:tcPr>
                  <w:tcW w:w="1356" w:type="dxa"/>
                  <w:vAlign w:val="center"/>
                </w:tcPr>
                <w:p w14:paraId="53A375C4">
                  <w:pPr>
                    <w:pStyle w:val="94"/>
                    <w:rPr>
                      <w:rFonts w:hint="default" w:ascii="Times New Roman" w:hAnsi="Times New Roman" w:eastAsia="宋体" w:cs="Times New Roman"/>
                      <w:b w:val="0"/>
                      <w:bCs/>
                      <w:color w:val="auto"/>
                      <w:highlight w:val="none"/>
                      <w:lang w:eastAsia="zh-CN"/>
                    </w:rPr>
                  </w:pPr>
                  <w:r>
                    <w:rPr>
                      <w:rFonts w:hint="eastAsia" w:cs="Times New Roman"/>
                      <w:b w:val="0"/>
                      <w:bCs/>
                      <w:color w:val="auto"/>
                      <w:highlight w:val="none"/>
                      <w:lang w:eastAsia="zh-CN"/>
                    </w:rPr>
                    <w:t>一般固废暂存库</w:t>
                  </w:r>
                </w:p>
              </w:tc>
              <w:tc>
                <w:tcPr>
                  <w:tcW w:w="1346" w:type="dxa"/>
                  <w:vAlign w:val="center"/>
                </w:tcPr>
                <w:p w14:paraId="0C9EB96F">
                  <w:pPr>
                    <w:pStyle w:val="94"/>
                    <w:rPr>
                      <w:rFonts w:hint="default" w:ascii="Times New Roman" w:hAnsi="Times New Roman" w:eastAsia="宋体" w:cs="Times New Roman"/>
                      <w:b w:val="0"/>
                      <w:bCs/>
                      <w:color w:val="auto"/>
                      <w:highlight w:val="none"/>
                      <w:lang w:val="en-US" w:eastAsia="zh-CN"/>
                    </w:rPr>
                  </w:pPr>
                  <w:r>
                    <w:rPr>
                      <w:rFonts w:hint="default" w:ascii="Times New Roman" w:hAnsi="Times New Roman" w:eastAsia="宋体" w:cs="Times New Roman"/>
                      <w:b w:val="0"/>
                      <w:bCs/>
                      <w:color w:val="auto"/>
                      <w:highlight w:val="none"/>
                    </w:rPr>
                    <w:t>厂</w:t>
                  </w:r>
                  <w:r>
                    <w:rPr>
                      <w:rFonts w:hint="default" w:ascii="Times New Roman" w:hAnsi="Times New Roman" w:eastAsia="宋体" w:cs="Times New Roman"/>
                      <w:b w:val="0"/>
                      <w:bCs/>
                      <w:color w:val="auto"/>
                      <w:highlight w:val="none"/>
                      <w:lang w:eastAsia="zh-CN"/>
                    </w:rPr>
                    <w:t>房</w:t>
                  </w:r>
                  <w:r>
                    <w:rPr>
                      <w:rFonts w:hint="eastAsia" w:cs="Times New Roman"/>
                      <w:b w:val="0"/>
                      <w:bCs/>
                      <w:color w:val="auto"/>
                      <w:highlight w:val="none"/>
                      <w:lang w:val="en-US" w:eastAsia="zh-CN"/>
                    </w:rPr>
                    <w:t>侧</w:t>
                  </w:r>
                </w:p>
              </w:tc>
              <w:tc>
                <w:tcPr>
                  <w:tcW w:w="616" w:type="dxa"/>
                  <w:vAlign w:val="center"/>
                </w:tcPr>
                <w:p w14:paraId="494D3711">
                  <w:pPr>
                    <w:pStyle w:val="94"/>
                    <w:rPr>
                      <w:rFonts w:hint="default" w:ascii="Times New Roman" w:hAnsi="Times New Roman" w:eastAsia="宋体" w:cs="Times New Roman"/>
                      <w:b w:val="0"/>
                      <w:bCs/>
                      <w:color w:val="auto"/>
                      <w:highlight w:val="none"/>
                    </w:rPr>
                  </w:pPr>
                  <w:r>
                    <w:rPr>
                      <w:rFonts w:hint="default" w:ascii="Times New Roman" w:hAnsi="Times New Roman" w:eastAsia="宋体" w:cs="Times New Roman"/>
                      <w:b w:val="0"/>
                      <w:bCs/>
                      <w:color w:val="auto"/>
                      <w:highlight w:val="none"/>
                    </w:rPr>
                    <w:t>1个</w:t>
                  </w:r>
                </w:p>
              </w:tc>
              <w:tc>
                <w:tcPr>
                  <w:tcW w:w="3936" w:type="dxa"/>
                  <w:vAlign w:val="center"/>
                </w:tcPr>
                <w:p w14:paraId="36C50B0B">
                  <w:pPr>
                    <w:pStyle w:val="94"/>
                    <w:rPr>
                      <w:rFonts w:hint="default" w:ascii="Times New Roman" w:hAnsi="Times New Roman" w:eastAsia="宋体" w:cs="Times New Roman"/>
                      <w:b w:val="0"/>
                      <w:bCs/>
                      <w:color w:val="auto"/>
                      <w:highlight w:val="none"/>
                      <w:lang w:val="en-US" w:eastAsia="zh-CN"/>
                    </w:rPr>
                  </w:pPr>
                  <w:r>
                    <w:rPr>
                      <w:rFonts w:hint="eastAsia" w:cs="Times New Roman"/>
                      <w:b w:val="0"/>
                      <w:bCs/>
                      <w:color w:val="auto"/>
                      <w:highlight w:val="none"/>
                      <w:lang w:val="en-US" w:eastAsia="zh-CN"/>
                    </w:rPr>
                    <w:t>焊渣、回收粉尘</w:t>
                  </w:r>
                </w:p>
              </w:tc>
              <w:tc>
                <w:tcPr>
                  <w:tcW w:w="566" w:type="dxa"/>
                  <w:vAlign w:val="center"/>
                </w:tcPr>
                <w:p w14:paraId="7BB641B7">
                  <w:pPr>
                    <w:pStyle w:val="94"/>
                    <w:rPr>
                      <w:rFonts w:hint="eastAsia" w:ascii="Times New Roman" w:hAnsi="Times New Roman" w:eastAsia="宋体" w:cs="Times New Roman"/>
                      <w:b w:val="0"/>
                      <w:bCs/>
                      <w:color w:val="auto"/>
                      <w:highlight w:val="none"/>
                      <w:lang w:val="en-US" w:eastAsia="zh-CN"/>
                    </w:rPr>
                  </w:pPr>
                  <w:r>
                    <w:rPr>
                      <w:rFonts w:hint="eastAsia" w:cs="Times New Roman"/>
                      <w:b w:val="0"/>
                      <w:bCs/>
                      <w:color w:val="auto"/>
                      <w:highlight w:val="none"/>
                      <w:lang w:val="en-US" w:eastAsia="zh-CN"/>
                    </w:rPr>
                    <w:t>新建</w:t>
                  </w:r>
                </w:p>
              </w:tc>
            </w:tr>
            <w:tr w14:paraId="0D6B3BE9">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460" w:type="dxa"/>
                  <w:vAlign w:val="center"/>
                </w:tcPr>
                <w:p w14:paraId="7EA31590">
                  <w:pPr>
                    <w:pStyle w:val="94"/>
                    <w:ind w:firstLine="0" w:firstLineChars="0"/>
                    <w:rPr>
                      <w:rFonts w:hint="default" w:ascii="Times New Roman" w:hAnsi="Times New Roman" w:eastAsia="宋体" w:cs="Times New Roman"/>
                      <w:b w:val="0"/>
                      <w:bCs/>
                      <w:color w:val="auto"/>
                      <w:highlight w:val="none"/>
                      <w:lang w:val="en-US" w:eastAsia="zh-CN"/>
                    </w:rPr>
                  </w:pPr>
                  <w:r>
                    <w:rPr>
                      <w:rFonts w:hint="eastAsia" w:cs="Times New Roman"/>
                      <w:b w:val="0"/>
                      <w:bCs/>
                      <w:color w:val="auto"/>
                      <w:highlight w:val="none"/>
                      <w:lang w:val="en-US" w:eastAsia="zh-CN"/>
                    </w:rPr>
                    <w:t>4</w:t>
                  </w:r>
                </w:p>
              </w:tc>
              <w:tc>
                <w:tcPr>
                  <w:tcW w:w="1356" w:type="dxa"/>
                  <w:vAlign w:val="center"/>
                </w:tcPr>
                <w:p w14:paraId="0A5F33B5">
                  <w:pPr>
                    <w:pStyle w:val="94"/>
                    <w:rPr>
                      <w:rFonts w:hint="eastAsia" w:ascii="Times New Roman" w:hAnsi="Times New Roman" w:eastAsia="宋体" w:cs="Times New Roman"/>
                      <w:b w:val="0"/>
                      <w:bCs/>
                      <w:color w:val="auto"/>
                      <w:highlight w:val="none"/>
                      <w:lang w:eastAsia="zh-CN"/>
                    </w:rPr>
                  </w:pPr>
                  <w:r>
                    <w:rPr>
                      <w:rFonts w:hint="eastAsia" w:cs="Times New Roman"/>
                      <w:b w:val="0"/>
                      <w:bCs/>
                      <w:color w:val="auto"/>
                      <w:highlight w:val="none"/>
                      <w:lang w:eastAsia="zh-CN"/>
                    </w:rPr>
                    <w:t>危废暂存库</w:t>
                  </w:r>
                </w:p>
              </w:tc>
              <w:tc>
                <w:tcPr>
                  <w:tcW w:w="1346" w:type="dxa"/>
                  <w:vAlign w:val="center"/>
                </w:tcPr>
                <w:p w14:paraId="7426847F">
                  <w:pPr>
                    <w:pStyle w:val="94"/>
                    <w:rPr>
                      <w:rFonts w:hint="default" w:ascii="Times New Roman" w:hAnsi="Times New Roman" w:eastAsia="宋体" w:cs="Times New Roman"/>
                      <w:b w:val="0"/>
                      <w:bCs/>
                      <w:color w:val="auto"/>
                      <w:highlight w:val="none"/>
                      <w:lang w:eastAsia="zh-CN"/>
                    </w:rPr>
                  </w:pPr>
                  <w:r>
                    <w:rPr>
                      <w:rFonts w:hint="default" w:ascii="Times New Roman" w:hAnsi="Times New Roman" w:eastAsia="宋体" w:cs="Times New Roman"/>
                      <w:b w:val="0"/>
                      <w:bCs/>
                      <w:color w:val="auto"/>
                      <w:highlight w:val="none"/>
                      <w:lang w:eastAsia="zh-CN"/>
                    </w:rPr>
                    <w:t>厂房</w:t>
                  </w:r>
                  <w:r>
                    <w:rPr>
                      <w:rFonts w:hint="eastAsia" w:cs="Times New Roman"/>
                      <w:b w:val="0"/>
                      <w:bCs/>
                      <w:color w:val="auto"/>
                      <w:highlight w:val="none"/>
                      <w:lang w:val="en-US" w:eastAsia="zh-CN"/>
                    </w:rPr>
                    <w:t>南</w:t>
                  </w:r>
                  <w:r>
                    <w:rPr>
                      <w:rFonts w:hint="default" w:ascii="Times New Roman" w:hAnsi="Times New Roman" w:eastAsia="宋体" w:cs="Times New Roman"/>
                      <w:b w:val="0"/>
                      <w:bCs/>
                      <w:color w:val="auto"/>
                      <w:highlight w:val="none"/>
                      <w:lang w:eastAsia="zh-CN"/>
                    </w:rPr>
                    <w:t>侧</w:t>
                  </w:r>
                </w:p>
              </w:tc>
              <w:tc>
                <w:tcPr>
                  <w:tcW w:w="616" w:type="dxa"/>
                  <w:vAlign w:val="center"/>
                </w:tcPr>
                <w:p w14:paraId="2A8B96F0">
                  <w:pPr>
                    <w:pStyle w:val="94"/>
                    <w:rPr>
                      <w:rFonts w:hint="default" w:ascii="Times New Roman" w:hAnsi="Times New Roman" w:eastAsia="宋体" w:cs="Times New Roman"/>
                      <w:b w:val="0"/>
                      <w:bCs/>
                      <w:color w:val="auto"/>
                      <w:highlight w:val="none"/>
                    </w:rPr>
                  </w:pPr>
                  <w:r>
                    <w:rPr>
                      <w:rFonts w:hint="default" w:ascii="Times New Roman" w:hAnsi="Times New Roman" w:eastAsia="宋体" w:cs="Times New Roman"/>
                      <w:b w:val="0"/>
                      <w:bCs/>
                      <w:color w:val="auto"/>
                      <w:highlight w:val="none"/>
                    </w:rPr>
                    <w:t>1个</w:t>
                  </w:r>
                </w:p>
              </w:tc>
              <w:tc>
                <w:tcPr>
                  <w:tcW w:w="3936" w:type="dxa"/>
                  <w:vAlign w:val="center"/>
                </w:tcPr>
                <w:p w14:paraId="5285DEE2">
                  <w:pPr>
                    <w:pStyle w:val="94"/>
                    <w:rPr>
                      <w:rFonts w:hint="default" w:ascii="Times New Roman" w:hAnsi="Times New Roman" w:eastAsia="宋体" w:cs="Times New Roman"/>
                      <w:b w:val="0"/>
                      <w:bCs/>
                      <w:color w:val="auto"/>
                      <w:highlight w:val="none"/>
                      <w:lang w:val="en-US" w:eastAsia="zh-CN"/>
                    </w:rPr>
                  </w:pPr>
                  <w:r>
                    <w:rPr>
                      <w:rFonts w:hint="eastAsia" w:cs="Times New Roman"/>
                      <w:b w:val="0"/>
                      <w:bCs/>
                      <w:color w:val="auto"/>
                      <w:highlight w:val="none"/>
                      <w:lang w:val="en-US" w:eastAsia="zh-CN"/>
                    </w:rPr>
                    <w:t>废显像剂、废渗透剂、清洗废液、废抹布、废切削液、废油桶、废润滑油、废包装桶、空压机含油废液等</w:t>
                  </w:r>
                </w:p>
              </w:tc>
              <w:tc>
                <w:tcPr>
                  <w:tcW w:w="566" w:type="dxa"/>
                  <w:vAlign w:val="center"/>
                </w:tcPr>
                <w:p w14:paraId="447EF212">
                  <w:pPr>
                    <w:pStyle w:val="94"/>
                    <w:rPr>
                      <w:rFonts w:hint="default" w:ascii="Times New Roman" w:hAnsi="Times New Roman" w:eastAsia="宋体" w:cs="Times New Roman"/>
                      <w:b w:val="0"/>
                      <w:bCs/>
                      <w:color w:val="auto"/>
                      <w:highlight w:val="none"/>
                      <w:lang w:val="en-US" w:eastAsia="zh-CN"/>
                    </w:rPr>
                  </w:pPr>
                  <w:r>
                    <w:rPr>
                      <w:rFonts w:hint="eastAsia" w:cs="Times New Roman"/>
                      <w:b w:val="0"/>
                      <w:bCs/>
                      <w:color w:val="auto"/>
                      <w:highlight w:val="none"/>
                      <w:lang w:val="en-US" w:eastAsia="zh-CN"/>
                    </w:rPr>
                    <w:t>新建</w:t>
                  </w:r>
                </w:p>
              </w:tc>
            </w:tr>
          </w:tbl>
          <w:p w14:paraId="25FE7AD1">
            <w:pPr>
              <w:pStyle w:val="5"/>
              <w:pageBreakBefore w:val="0"/>
              <w:widowControl w:val="0"/>
              <w:numPr>
                <w:ilvl w:val="0"/>
                <w:numId w:val="0"/>
              </w:numPr>
              <w:kinsoku/>
              <w:wordWrap/>
              <w:overflowPunct/>
              <w:topLinePunct w:val="0"/>
              <w:autoSpaceDE/>
              <w:autoSpaceDN/>
              <w:bidi w:val="0"/>
              <w:snapToGrid w:val="0"/>
              <w:spacing w:line="440" w:lineRule="exact"/>
              <w:ind w:firstLine="482"/>
              <w:rPr>
                <w:rFonts w:hint="default" w:ascii="Times New Roman" w:hAnsi="Times New Roman" w:eastAsia="宋体" w:cs="Times New Roman"/>
                <w:color w:val="auto"/>
                <w:highlight w:val="none"/>
                <w:lang w:val="zh-CN"/>
              </w:rPr>
            </w:pPr>
            <w:r>
              <w:rPr>
                <w:rFonts w:hint="eastAsia" w:cs="Times New Roman"/>
                <w:b/>
                <w:color w:val="auto"/>
                <w:kern w:val="0"/>
                <w:sz w:val="24"/>
                <w:szCs w:val="24"/>
                <w:highlight w:val="none"/>
                <w:lang w:val="en-US" w:eastAsia="zh-CN" w:bidi="ar-SA"/>
              </w:rPr>
              <w:t>9.</w:t>
            </w:r>
            <w:r>
              <w:rPr>
                <w:rFonts w:hint="default" w:ascii="Times New Roman" w:hAnsi="Times New Roman" w:eastAsia="宋体" w:cs="Times New Roman"/>
                <w:color w:val="auto"/>
                <w:highlight w:val="none"/>
              </w:rPr>
              <w:t>其他环境管理要求</w:t>
            </w:r>
          </w:p>
          <w:p w14:paraId="7847E3F2">
            <w:pPr>
              <w:pageBreakBefore w:val="0"/>
              <w:widowControl w:val="0"/>
              <w:kinsoku/>
              <w:wordWrap/>
              <w:overflowPunct/>
              <w:topLinePunct w:val="0"/>
              <w:autoSpaceDE/>
              <w:autoSpaceDN/>
              <w:bidi w:val="0"/>
              <w:snapToGrid w:val="0"/>
              <w:spacing w:line="440" w:lineRule="exact"/>
              <w:ind w:firstLine="482"/>
              <w:rPr>
                <w:rFonts w:hint="default" w:ascii="Times New Roman" w:hAnsi="Times New Roman" w:eastAsia="宋体" w:cs="Times New Roman"/>
                <w:b/>
                <w:bCs/>
                <w:color w:val="auto"/>
                <w:highlight w:val="none"/>
                <w:lang w:val="zh-CN"/>
              </w:rPr>
            </w:pPr>
            <w:r>
              <w:rPr>
                <w:rFonts w:hint="default" w:ascii="Times New Roman" w:hAnsi="Times New Roman" w:eastAsia="宋体" w:cs="Times New Roman"/>
                <w:b/>
                <w:bCs/>
                <w:color w:val="auto"/>
                <w:highlight w:val="none"/>
                <w:lang w:val="zh-CN"/>
              </w:rPr>
              <w:t>（</w:t>
            </w:r>
            <w:r>
              <w:rPr>
                <w:rFonts w:hint="eastAsia" w:cs="Times New Roman"/>
                <w:b/>
                <w:bCs/>
                <w:color w:val="auto"/>
                <w:highlight w:val="none"/>
                <w:lang w:val="en-US" w:eastAsia="zh-CN"/>
              </w:rPr>
              <w:t>1</w:t>
            </w:r>
            <w:r>
              <w:rPr>
                <w:rFonts w:hint="default" w:ascii="Times New Roman" w:hAnsi="Times New Roman" w:eastAsia="宋体" w:cs="Times New Roman"/>
                <w:b/>
                <w:bCs/>
                <w:color w:val="auto"/>
                <w:highlight w:val="none"/>
                <w:lang w:val="zh-CN"/>
              </w:rPr>
              <w:t>）环境管理</w:t>
            </w:r>
          </w:p>
          <w:p w14:paraId="550DDDAF">
            <w:pPr>
              <w:pageBreakBefore w:val="0"/>
              <w:widowControl w:val="0"/>
              <w:kinsoku/>
              <w:wordWrap/>
              <w:overflowPunct/>
              <w:topLinePunct w:val="0"/>
              <w:autoSpaceDE/>
              <w:autoSpaceDN/>
              <w:bidi w:val="0"/>
              <w:snapToGrid w:val="0"/>
              <w:spacing w:line="440" w:lineRule="exact"/>
              <w:ind w:firstLine="480"/>
              <w:rPr>
                <w:rFonts w:hint="default" w:ascii="Times New Roman" w:hAnsi="Times New Roman" w:eastAsia="宋体" w:cs="Times New Roman"/>
                <w:color w:val="auto"/>
                <w:highlight w:val="none"/>
                <w:lang w:val="zh-CN"/>
              </w:rPr>
            </w:pPr>
            <w:r>
              <w:rPr>
                <w:rFonts w:hint="eastAsia" w:cs="Times New Roman"/>
                <w:color w:val="auto"/>
                <w:highlight w:val="none"/>
                <w:lang w:val="en-US" w:eastAsia="zh-CN"/>
              </w:rPr>
              <w:t>项目建成后配备专职</w:t>
            </w:r>
            <w:r>
              <w:rPr>
                <w:rFonts w:hint="default" w:ascii="Times New Roman" w:hAnsi="Times New Roman" w:eastAsia="宋体" w:cs="Times New Roman"/>
                <w:color w:val="auto"/>
                <w:highlight w:val="none"/>
                <w:lang w:val="en-US" w:eastAsia="zh-CN"/>
              </w:rPr>
              <w:t>环保人员1名，</w:t>
            </w:r>
            <w:r>
              <w:rPr>
                <w:rFonts w:hint="default" w:ascii="Times New Roman" w:hAnsi="Times New Roman" w:eastAsia="宋体" w:cs="Times New Roman"/>
                <w:color w:val="auto"/>
                <w:highlight w:val="none"/>
                <w:lang w:val="zh-CN"/>
              </w:rPr>
              <w:t>项目建成后，</w:t>
            </w:r>
            <w:r>
              <w:rPr>
                <w:rFonts w:hint="default" w:ascii="Times New Roman" w:hAnsi="Times New Roman" w:eastAsia="宋体" w:cs="Times New Roman"/>
                <w:color w:val="auto"/>
                <w:highlight w:val="none"/>
              </w:rPr>
              <w:t>负责环境监督管理工作，同时要加强对管理人员的环保培训，不断提高管理水平。</w:t>
            </w:r>
          </w:p>
          <w:p w14:paraId="06D467BB">
            <w:pPr>
              <w:pageBreakBefore w:val="0"/>
              <w:widowControl w:val="0"/>
              <w:kinsoku/>
              <w:wordWrap/>
              <w:overflowPunct/>
              <w:topLinePunct w:val="0"/>
              <w:autoSpaceDE/>
              <w:autoSpaceDN/>
              <w:bidi w:val="0"/>
              <w:snapToGrid w:val="0"/>
              <w:spacing w:line="440" w:lineRule="exact"/>
              <w:ind w:firstLine="480"/>
              <w:rPr>
                <w:rFonts w:hint="default" w:ascii="Times New Roman" w:hAnsi="Times New Roman" w:eastAsia="宋体" w:cs="Times New Roman"/>
                <w:color w:val="auto"/>
                <w:highlight w:val="none"/>
                <w:lang w:val="zh-CN"/>
              </w:rPr>
            </w:pPr>
            <w:r>
              <w:rPr>
                <w:rFonts w:hint="default" w:ascii="Times New Roman" w:hAnsi="Times New Roman" w:eastAsia="宋体" w:cs="Times New Roman"/>
                <w:color w:val="auto"/>
                <w:highlight w:val="none"/>
                <w:lang w:val="zh-CN"/>
              </w:rPr>
              <w:t>项目在生产运行过程中为保证环境管理系统的有效运行应制定环境管理方案，环境管理方案主要包括下列内容：</w:t>
            </w:r>
          </w:p>
          <w:p w14:paraId="2095B145">
            <w:pPr>
              <w:pageBreakBefore w:val="0"/>
              <w:widowControl w:val="0"/>
              <w:kinsoku/>
              <w:wordWrap/>
              <w:overflowPunct/>
              <w:topLinePunct w:val="0"/>
              <w:autoSpaceDE/>
              <w:autoSpaceDN/>
              <w:bidi w:val="0"/>
              <w:snapToGrid w:val="0"/>
              <w:spacing w:line="400" w:lineRule="exact"/>
              <w:ind w:firstLine="480"/>
              <w:rPr>
                <w:rFonts w:hint="default" w:ascii="Times New Roman" w:hAnsi="Times New Roman" w:eastAsia="宋体" w:cs="Times New Roman"/>
                <w:color w:val="auto"/>
                <w:highlight w:val="none"/>
                <w:lang w:val="zh-CN"/>
              </w:rPr>
            </w:pPr>
            <w:r>
              <w:rPr>
                <w:rFonts w:hint="default" w:ascii="Times New Roman" w:hAnsi="Times New Roman" w:eastAsia="宋体" w:cs="Times New Roman"/>
                <w:color w:val="auto"/>
                <w:highlight w:val="none"/>
                <w:lang w:val="zh-CN"/>
              </w:rPr>
              <w:t>①组织贯彻国家及地方的有关环保方针、政策</w:t>
            </w:r>
            <w:r>
              <w:rPr>
                <w:rFonts w:hint="eastAsia" w:cs="Times New Roman"/>
                <w:color w:val="auto"/>
                <w:highlight w:val="none"/>
                <w:lang w:val="zh-CN"/>
              </w:rPr>
              <w:t>法规</w:t>
            </w:r>
            <w:r>
              <w:rPr>
                <w:rFonts w:hint="default" w:ascii="Times New Roman" w:hAnsi="Times New Roman" w:eastAsia="宋体" w:cs="Times New Roman"/>
                <w:color w:val="auto"/>
                <w:highlight w:val="none"/>
                <w:lang w:val="zh-CN"/>
              </w:rPr>
              <w:t>和条例，搞好环境教育和技术培训，</w:t>
            </w:r>
            <w:r>
              <w:rPr>
                <w:rFonts w:hint="eastAsia" w:cs="Times New Roman"/>
                <w:color w:val="auto"/>
                <w:highlight w:val="none"/>
                <w:lang w:val="zh-CN"/>
              </w:rPr>
              <w:t>增强</w:t>
            </w:r>
            <w:r>
              <w:rPr>
                <w:rFonts w:hint="default" w:ascii="Times New Roman" w:hAnsi="Times New Roman" w:eastAsia="宋体" w:cs="Times New Roman"/>
                <w:color w:val="auto"/>
                <w:highlight w:val="none"/>
                <w:lang w:val="zh-CN"/>
              </w:rPr>
              <w:t>公司职工的环保意识和技术水平，提高污染控制的责任心。</w:t>
            </w:r>
          </w:p>
          <w:p w14:paraId="7102FDF1">
            <w:pPr>
              <w:pageBreakBefore w:val="0"/>
              <w:widowControl w:val="0"/>
              <w:kinsoku/>
              <w:wordWrap/>
              <w:overflowPunct/>
              <w:topLinePunct w:val="0"/>
              <w:autoSpaceDE/>
              <w:autoSpaceDN/>
              <w:bidi w:val="0"/>
              <w:snapToGrid w:val="0"/>
              <w:spacing w:line="400" w:lineRule="exact"/>
              <w:ind w:firstLine="480"/>
              <w:rPr>
                <w:rFonts w:hint="default" w:ascii="Times New Roman" w:hAnsi="Times New Roman" w:eastAsia="宋体" w:cs="Times New Roman"/>
                <w:color w:val="auto"/>
                <w:highlight w:val="none"/>
                <w:lang w:val="zh-CN"/>
              </w:rPr>
            </w:pPr>
            <w:r>
              <w:rPr>
                <w:rFonts w:hint="default" w:ascii="Times New Roman" w:hAnsi="Times New Roman" w:eastAsia="宋体" w:cs="Times New Roman"/>
                <w:color w:val="auto"/>
                <w:highlight w:val="none"/>
                <w:lang w:val="zh-CN"/>
              </w:rPr>
              <w:t>②制定并实施公司环境保护工作的长期规划及年度污染治理计划</w:t>
            </w:r>
            <w:r>
              <w:rPr>
                <w:rFonts w:hint="eastAsia" w:cs="Times New Roman"/>
                <w:color w:val="auto"/>
                <w:highlight w:val="none"/>
                <w:lang w:val="zh-CN"/>
              </w:rPr>
              <w:t>，</w:t>
            </w:r>
            <w:r>
              <w:rPr>
                <w:rFonts w:hint="default" w:ascii="Times New Roman" w:hAnsi="Times New Roman" w:eastAsia="宋体" w:cs="Times New Roman"/>
                <w:color w:val="auto"/>
                <w:highlight w:val="none"/>
                <w:lang w:val="zh-CN"/>
              </w:rPr>
              <w:t>定期检查环保设施的运行状况及对设备的维修与管理，严格控制“三废”的排放。</w:t>
            </w:r>
          </w:p>
          <w:p w14:paraId="30F27DA1">
            <w:pPr>
              <w:pageBreakBefore w:val="0"/>
              <w:widowControl w:val="0"/>
              <w:kinsoku/>
              <w:wordWrap/>
              <w:overflowPunct/>
              <w:topLinePunct w:val="0"/>
              <w:autoSpaceDE/>
              <w:autoSpaceDN/>
              <w:bidi w:val="0"/>
              <w:snapToGrid w:val="0"/>
              <w:spacing w:line="400" w:lineRule="exact"/>
              <w:ind w:firstLine="480"/>
              <w:rPr>
                <w:rFonts w:hint="default" w:ascii="Times New Roman" w:hAnsi="Times New Roman" w:eastAsia="宋体" w:cs="Times New Roman"/>
                <w:color w:val="auto"/>
                <w:highlight w:val="none"/>
                <w:lang w:val="zh-CN"/>
              </w:rPr>
            </w:pPr>
            <w:r>
              <w:rPr>
                <w:rFonts w:hint="default" w:ascii="Times New Roman" w:hAnsi="Times New Roman" w:eastAsia="宋体" w:cs="Times New Roman"/>
                <w:color w:val="auto"/>
                <w:highlight w:val="none"/>
                <w:lang w:val="zh-CN"/>
              </w:rPr>
              <w:t>③掌握公司内部污染物排放状况，编制公司内部环境状况报告。</w:t>
            </w:r>
          </w:p>
          <w:p w14:paraId="740529C7">
            <w:pPr>
              <w:pageBreakBefore w:val="0"/>
              <w:widowControl w:val="0"/>
              <w:kinsoku/>
              <w:wordWrap/>
              <w:overflowPunct/>
              <w:topLinePunct w:val="0"/>
              <w:autoSpaceDE/>
              <w:autoSpaceDN/>
              <w:bidi w:val="0"/>
              <w:snapToGrid w:val="0"/>
              <w:spacing w:line="400" w:lineRule="exact"/>
              <w:ind w:firstLine="480"/>
              <w:rPr>
                <w:rFonts w:hint="default" w:ascii="Times New Roman" w:hAnsi="Times New Roman" w:eastAsia="宋体" w:cs="Times New Roman"/>
                <w:color w:val="auto"/>
                <w:highlight w:val="none"/>
                <w:lang w:val="zh-CN"/>
              </w:rPr>
            </w:pPr>
            <w:r>
              <w:rPr>
                <w:rFonts w:hint="default" w:ascii="Times New Roman" w:hAnsi="Times New Roman" w:eastAsia="宋体" w:cs="Times New Roman"/>
                <w:color w:val="auto"/>
                <w:highlight w:val="none"/>
                <w:lang w:val="zh-CN"/>
              </w:rPr>
              <w:t>④组织环境监测，检查公司环境状况，并及时将环境监测信息向</w:t>
            </w:r>
            <w:r>
              <w:rPr>
                <w:rFonts w:hint="eastAsia" w:cs="Times New Roman"/>
                <w:color w:val="auto"/>
                <w:highlight w:val="none"/>
                <w:lang w:val="en-US" w:eastAsia="zh-CN"/>
              </w:rPr>
              <w:t>生态环境</w:t>
            </w:r>
            <w:r>
              <w:rPr>
                <w:rFonts w:hint="default" w:ascii="Times New Roman" w:hAnsi="Times New Roman" w:eastAsia="宋体" w:cs="Times New Roman"/>
                <w:color w:val="auto"/>
                <w:highlight w:val="none"/>
                <w:lang w:val="zh-CN"/>
              </w:rPr>
              <w:t>部门通报。</w:t>
            </w:r>
          </w:p>
          <w:p w14:paraId="410F7D8E">
            <w:pPr>
              <w:pageBreakBefore w:val="0"/>
              <w:widowControl w:val="0"/>
              <w:kinsoku/>
              <w:wordWrap/>
              <w:overflowPunct/>
              <w:topLinePunct w:val="0"/>
              <w:autoSpaceDE/>
              <w:autoSpaceDN/>
              <w:bidi w:val="0"/>
              <w:snapToGrid w:val="0"/>
              <w:spacing w:line="400" w:lineRule="exact"/>
              <w:ind w:firstLine="480"/>
              <w:rPr>
                <w:rFonts w:hint="default" w:ascii="Times New Roman" w:hAnsi="Times New Roman" w:eastAsia="宋体" w:cs="Times New Roman"/>
                <w:color w:val="auto"/>
                <w:highlight w:val="none"/>
                <w:lang w:val="zh-CN"/>
              </w:rPr>
            </w:pPr>
            <w:r>
              <w:rPr>
                <w:rFonts w:hint="default" w:ascii="Times New Roman" w:hAnsi="Times New Roman" w:eastAsia="宋体" w:cs="Times New Roman"/>
                <w:color w:val="auto"/>
                <w:highlight w:val="none"/>
                <w:lang w:val="zh-CN"/>
              </w:rPr>
              <w:t>⑤项目废气污染源排气筒排放口，均按照“排污口”要求进行设置，并设置便于采样、监测的采样口或采样平台</w:t>
            </w:r>
            <w:r>
              <w:rPr>
                <w:rFonts w:hint="eastAsia" w:cs="Times New Roman"/>
                <w:color w:val="auto"/>
                <w:highlight w:val="none"/>
                <w:lang w:val="zh-CN"/>
              </w:rPr>
              <w:t>，</w:t>
            </w:r>
            <w:r>
              <w:rPr>
                <w:rFonts w:hint="default" w:ascii="Times New Roman" w:hAnsi="Times New Roman" w:eastAsia="宋体" w:cs="Times New Roman"/>
                <w:color w:val="auto"/>
                <w:highlight w:val="none"/>
                <w:lang w:val="zh-CN"/>
              </w:rPr>
              <w:t>在排气筒附近设置环保标志牌。</w:t>
            </w:r>
          </w:p>
          <w:p w14:paraId="3A4FF0B7">
            <w:pPr>
              <w:pageBreakBefore w:val="0"/>
              <w:widowControl w:val="0"/>
              <w:kinsoku/>
              <w:wordWrap/>
              <w:overflowPunct/>
              <w:topLinePunct w:val="0"/>
              <w:autoSpaceDE/>
              <w:autoSpaceDN/>
              <w:bidi w:val="0"/>
              <w:snapToGrid w:val="0"/>
              <w:spacing w:line="400" w:lineRule="exact"/>
              <w:ind w:firstLine="480"/>
              <w:rPr>
                <w:rFonts w:hint="default" w:ascii="Times New Roman" w:hAnsi="Times New Roman" w:eastAsia="宋体" w:cs="Times New Roman"/>
                <w:color w:val="auto"/>
                <w:highlight w:val="none"/>
                <w:lang w:val="zh-CN"/>
              </w:rPr>
            </w:pPr>
            <w:r>
              <w:rPr>
                <w:rFonts w:hint="default" w:ascii="Times New Roman" w:hAnsi="Times New Roman" w:eastAsia="宋体" w:cs="Times New Roman"/>
                <w:color w:val="auto"/>
                <w:highlight w:val="none"/>
                <w:lang w:val="zh-CN"/>
              </w:rPr>
              <w:t>⑥加强废气处理设施及设备的定期检修和维护工作，发现事故隐患，及时解决。</w:t>
            </w:r>
          </w:p>
          <w:p w14:paraId="247DA72A">
            <w:pPr>
              <w:pageBreakBefore w:val="0"/>
              <w:widowControl w:val="0"/>
              <w:kinsoku/>
              <w:wordWrap/>
              <w:overflowPunct/>
              <w:topLinePunct w:val="0"/>
              <w:autoSpaceDE/>
              <w:autoSpaceDN/>
              <w:bidi w:val="0"/>
              <w:snapToGrid w:val="0"/>
              <w:spacing w:line="400" w:lineRule="exact"/>
              <w:ind w:firstLine="480"/>
              <w:rPr>
                <w:rFonts w:hint="default" w:ascii="Times New Roman" w:hAnsi="Times New Roman" w:eastAsia="宋体" w:cs="Times New Roman"/>
                <w:color w:val="auto"/>
                <w:highlight w:val="none"/>
                <w:lang w:val="zh-CN"/>
              </w:rPr>
            </w:pPr>
            <w:r>
              <w:rPr>
                <w:rFonts w:hint="default" w:ascii="Times New Roman" w:hAnsi="Times New Roman" w:eastAsia="宋体" w:cs="Times New Roman"/>
                <w:color w:val="auto"/>
                <w:highlight w:val="none"/>
              </w:rPr>
              <w:t>⑦</w:t>
            </w:r>
            <w:r>
              <w:rPr>
                <w:rFonts w:hint="default" w:ascii="Times New Roman" w:hAnsi="Times New Roman" w:eastAsia="宋体" w:cs="Times New Roman"/>
                <w:color w:val="auto"/>
                <w:highlight w:val="none"/>
                <w:lang w:val="zh-CN"/>
              </w:rPr>
              <w:t>加强对污水泄漏的排查和管控工作，定期检查管道的防护措施。</w:t>
            </w:r>
          </w:p>
          <w:p w14:paraId="5E7A67B0">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400" w:lineRule="exact"/>
              <w:ind w:left="0" w:right="0" w:firstLine="482" w:firstLineChars="200"/>
              <w:jc w:val="left"/>
              <w:rPr>
                <w:rFonts w:hint="default" w:ascii="Times New Roman" w:hAnsi="Times New Roman" w:eastAsia="宋体" w:cs="Times New Roman"/>
                <w:b/>
                <w:bCs/>
                <w:color w:val="auto"/>
                <w:sz w:val="24"/>
                <w:highlight w:val="none"/>
                <w:lang w:val="zh-CN"/>
              </w:rPr>
            </w:pPr>
            <w:r>
              <w:rPr>
                <w:rFonts w:hint="default" w:ascii="Times New Roman" w:hAnsi="Times New Roman" w:eastAsia="宋体" w:cs="Times New Roman"/>
                <w:b/>
                <w:bCs/>
                <w:color w:val="auto"/>
                <w:sz w:val="24"/>
                <w:highlight w:val="none"/>
                <w:lang w:val="zh-CN"/>
              </w:rPr>
              <w:t>（</w:t>
            </w:r>
            <w:r>
              <w:rPr>
                <w:rFonts w:hint="eastAsia" w:cs="Times New Roman"/>
                <w:b/>
                <w:bCs/>
                <w:color w:val="auto"/>
                <w:sz w:val="24"/>
                <w:highlight w:val="none"/>
                <w:lang w:val="en-US" w:eastAsia="zh-CN"/>
              </w:rPr>
              <w:t>2</w:t>
            </w:r>
            <w:r>
              <w:rPr>
                <w:rFonts w:hint="default" w:ascii="Times New Roman" w:hAnsi="Times New Roman" w:eastAsia="宋体" w:cs="Times New Roman"/>
                <w:b/>
                <w:bCs/>
                <w:color w:val="auto"/>
                <w:sz w:val="24"/>
                <w:highlight w:val="none"/>
                <w:lang w:val="zh-CN"/>
              </w:rPr>
              <w:t>）环境管理制度的建立</w:t>
            </w:r>
          </w:p>
          <w:p w14:paraId="22382540">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400" w:lineRule="exact"/>
              <w:ind w:left="0" w:right="0" w:firstLine="480" w:firstLineChars="200"/>
              <w:jc w:val="left"/>
              <w:rPr>
                <w:rFonts w:hint="default" w:ascii="Times New Roman" w:hAnsi="Times New Roman" w:eastAsia="宋体" w:cs="Times New Roman"/>
                <w:color w:val="auto"/>
                <w:sz w:val="24"/>
                <w:highlight w:val="none"/>
                <w:lang w:val="zh-CN"/>
              </w:rPr>
            </w:pPr>
            <w:r>
              <w:rPr>
                <w:rFonts w:hint="default" w:ascii="Times New Roman" w:hAnsi="Times New Roman" w:eastAsia="宋体" w:cs="Times New Roman"/>
                <w:color w:val="auto"/>
                <w:sz w:val="24"/>
                <w:highlight w:val="none"/>
                <w:lang w:val="zh-CN"/>
              </w:rPr>
              <w:t>①排污许可制度</w:t>
            </w:r>
          </w:p>
          <w:p w14:paraId="418D4C77">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400" w:lineRule="exact"/>
              <w:ind w:left="0" w:right="0" w:firstLine="480" w:firstLineChars="200"/>
              <w:jc w:val="left"/>
              <w:rPr>
                <w:rFonts w:hint="default" w:ascii="Times New Roman" w:hAnsi="Times New Roman" w:eastAsia="宋体" w:cs="Times New Roman"/>
                <w:color w:val="auto"/>
                <w:sz w:val="24"/>
                <w:highlight w:val="none"/>
                <w:lang w:val="zh-CN"/>
              </w:rPr>
            </w:pPr>
            <w:r>
              <w:rPr>
                <w:rFonts w:hint="default" w:ascii="Times New Roman" w:hAnsi="Times New Roman" w:eastAsia="宋体" w:cs="Times New Roman"/>
                <w:color w:val="auto"/>
                <w:sz w:val="24"/>
                <w:highlight w:val="none"/>
                <w:lang w:val="en-US" w:eastAsia="zh-CN"/>
              </w:rPr>
              <w:t>根据《国民经济行业分类》（</w:t>
            </w:r>
            <w:r>
              <w:rPr>
                <w:rFonts w:hint="eastAsia" w:cs="Times New Roman"/>
                <w:color w:val="auto"/>
                <w:sz w:val="24"/>
                <w:highlight w:val="none"/>
                <w:lang w:val="en-US" w:eastAsia="zh-CN"/>
              </w:rPr>
              <w:t xml:space="preserve">GB/T </w:t>
            </w:r>
            <w:r>
              <w:rPr>
                <w:rFonts w:hint="default" w:ascii="Times New Roman" w:hAnsi="Times New Roman" w:eastAsia="宋体" w:cs="Times New Roman"/>
                <w:color w:val="auto"/>
                <w:sz w:val="24"/>
                <w:highlight w:val="none"/>
                <w:lang w:val="en-US" w:eastAsia="zh-CN"/>
              </w:rPr>
              <w:t>4754-2017），本项目行业类别属于</w:t>
            </w:r>
            <w:r>
              <w:rPr>
                <w:rFonts w:hint="eastAsia" w:cs="Times New Roman"/>
                <w:color w:val="auto"/>
                <w:sz w:val="24"/>
                <w:highlight w:val="none"/>
                <w:lang w:val="en-US" w:eastAsia="zh-CN"/>
              </w:rPr>
              <w:t>C3499其他未列明通用设备制造业</w:t>
            </w:r>
            <w:r>
              <w:rPr>
                <w:rFonts w:hint="default" w:ascii="Times New Roman" w:hAnsi="Times New Roman" w:eastAsia="宋体" w:cs="Times New Roman"/>
                <w:color w:val="auto"/>
                <w:sz w:val="24"/>
                <w:highlight w:val="none"/>
                <w:lang w:val="en-US" w:eastAsia="zh-CN"/>
              </w:rPr>
              <w:t>，对照《排污许可管理办法》（部令第</w:t>
            </w:r>
            <w:r>
              <w:rPr>
                <w:rFonts w:hint="eastAsia" w:cs="Times New Roman"/>
                <w:color w:val="auto"/>
                <w:sz w:val="24"/>
                <w:highlight w:val="none"/>
                <w:lang w:val="en-US" w:eastAsia="zh-CN"/>
              </w:rPr>
              <w:t>32</w:t>
            </w:r>
            <w:r>
              <w:rPr>
                <w:rFonts w:hint="default" w:ascii="Times New Roman" w:hAnsi="Times New Roman" w:eastAsia="宋体" w:cs="Times New Roman"/>
                <w:color w:val="auto"/>
                <w:sz w:val="24"/>
                <w:highlight w:val="none"/>
                <w:lang w:val="en-US" w:eastAsia="zh-CN"/>
              </w:rPr>
              <w:t>号）及</w:t>
            </w:r>
            <w:r>
              <w:rPr>
                <w:rFonts w:hint="default" w:ascii="Times New Roman" w:hAnsi="Times New Roman" w:eastAsia="宋体" w:cs="Times New Roman"/>
                <w:color w:val="auto"/>
                <w:sz w:val="24"/>
                <w:highlight w:val="none"/>
                <w:lang w:val="zh-CN" w:eastAsia="zh-CN"/>
              </w:rPr>
              <w:t>《固定污染源排污许可分类管理名录（2019年版）》，</w:t>
            </w:r>
            <w:r>
              <w:rPr>
                <w:rFonts w:hint="default" w:ascii="Times New Roman" w:hAnsi="Times New Roman" w:eastAsia="宋体" w:cs="Times New Roman"/>
                <w:color w:val="auto"/>
                <w:sz w:val="24"/>
                <w:highlight w:val="none"/>
                <w:lang w:val="en-US" w:eastAsia="zh-CN"/>
              </w:rPr>
              <w:t>本</w:t>
            </w:r>
            <w:r>
              <w:rPr>
                <w:rFonts w:hint="default" w:ascii="Times New Roman" w:hAnsi="Times New Roman" w:eastAsia="宋体" w:cs="Times New Roman"/>
                <w:color w:val="auto"/>
                <w:sz w:val="24"/>
                <w:highlight w:val="none"/>
                <w:lang w:val="zh-CN" w:eastAsia="zh-CN"/>
              </w:rPr>
              <w:t>项目</w:t>
            </w:r>
            <w:r>
              <w:rPr>
                <w:rFonts w:hint="default" w:ascii="Times New Roman" w:hAnsi="Times New Roman" w:eastAsia="宋体" w:cs="Times New Roman"/>
                <w:color w:val="auto"/>
                <w:sz w:val="24"/>
                <w:highlight w:val="none"/>
                <w:lang w:val="en-US" w:eastAsia="zh-CN"/>
              </w:rPr>
              <w:t>执行登记管理</w:t>
            </w:r>
            <w:r>
              <w:rPr>
                <w:rFonts w:hint="default" w:ascii="Times New Roman" w:hAnsi="Times New Roman" w:eastAsia="宋体" w:cs="Times New Roman"/>
                <w:color w:val="auto"/>
                <w:sz w:val="24"/>
                <w:highlight w:val="none"/>
                <w:lang w:val="zh-CN"/>
              </w:rPr>
              <w:t>。</w:t>
            </w:r>
          </w:p>
          <w:p w14:paraId="01FBC731">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400" w:lineRule="exact"/>
              <w:ind w:left="0" w:right="0" w:firstLine="480" w:firstLineChars="200"/>
              <w:jc w:val="left"/>
              <w:rPr>
                <w:rFonts w:hint="default" w:ascii="Times New Roman" w:hAnsi="Times New Roman" w:eastAsia="宋体" w:cs="Times New Roman"/>
                <w:color w:val="auto"/>
                <w:sz w:val="24"/>
                <w:highlight w:val="none"/>
                <w:lang w:val="zh-CN"/>
              </w:rPr>
            </w:pPr>
            <w:r>
              <w:rPr>
                <w:rFonts w:hint="default" w:ascii="Times New Roman" w:hAnsi="Times New Roman" w:eastAsia="宋体" w:cs="Times New Roman"/>
                <w:color w:val="auto"/>
                <w:sz w:val="24"/>
                <w:highlight w:val="none"/>
                <w:lang w:val="zh-CN"/>
              </w:rPr>
              <w:t>②环境管理体系</w:t>
            </w:r>
          </w:p>
          <w:p w14:paraId="46D885E6">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400" w:lineRule="exact"/>
              <w:ind w:left="0" w:right="0" w:firstLine="480" w:firstLineChars="200"/>
              <w:jc w:val="left"/>
              <w:rPr>
                <w:rFonts w:hint="default" w:ascii="Times New Roman" w:hAnsi="Times New Roman" w:eastAsia="宋体" w:cs="Times New Roman"/>
                <w:color w:val="auto"/>
                <w:sz w:val="24"/>
                <w:highlight w:val="none"/>
                <w:lang w:val="zh-CN"/>
              </w:rPr>
            </w:pPr>
            <w:r>
              <w:rPr>
                <w:rFonts w:hint="default" w:ascii="Times New Roman" w:hAnsi="Times New Roman" w:eastAsia="宋体" w:cs="Times New Roman"/>
                <w:color w:val="auto"/>
                <w:sz w:val="24"/>
                <w:highlight w:val="none"/>
                <w:lang w:val="zh-CN"/>
              </w:rPr>
              <w:t>项目建成后，建立环境管理体系，以便全面系统地对污染物进行控制，进一步提高能源资源的利用率，及时了解有关环保法律法规及其他要求，更好地遵守法律法规及各项制度。</w:t>
            </w:r>
          </w:p>
          <w:p w14:paraId="2A816BAF">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400" w:lineRule="exact"/>
              <w:ind w:left="0" w:right="0" w:firstLine="480" w:firstLineChars="200"/>
              <w:jc w:val="left"/>
              <w:rPr>
                <w:rFonts w:hint="default" w:ascii="Times New Roman" w:hAnsi="Times New Roman" w:eastAsia="宋体" w:cs="Times New Roman"/>
                <w:color w:val="auto"/>
                <w:sz w:val="24"/>
                <w:highlight w:val="none"/>
                <w:lang w:val="zh-CN"/>
              </w:rPr>
            </w:pPr>
            <w:r>
              <w:rPr>
                <w:rFonts w:hint="default" w:ascii="Times New Roman" w:hAnsi="Times New Roman" w:eastAsia="宋体" w:cs="Times New Roman"/>
                <w:color w:val="auto"/>
                <w:sz w:val="24"/>
                <w:highlight w:val="none"/>
                <w:lang w:val="zh-CN"/>
              </w:rPr>
              <w:t>③排污定期报告制度</w:t>
            </w:r>
          </w:p>
          <w:p w14:paraId="7A9C6564">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400" w:lineRule="exact"/>
              <w:ind w:left="0" w:right="0" w:firstLine="480" w:firstLineChars="200"/>
              <w:jc w:val="left"/>
              <w:rPr>
                <w:rFonts w:hint="default" w:ascii="Times New Roman" w:hAnsi="Times New Roman" w:eastAsia="宋体" w:cs="Times New Roman"/>
                <w:color w:val="auto"/>
                <w:sz w:val="24"/>
                <w:highlight w:val="none"/>
                <w:lang w:val="zh-CN"/>
              </w:rPr>
            </w:pPr>
            <w:r>
              <w:rPr>
                <w:rFonts w:hint="default" w:ascii="Times New Roman" w:hAnsi="Times New Roman" w:eastAsia="宋体" w:cs="Times New Roman"/>
                <w:color w:val="auto"/>
                <w:sz w:val="24"/>
                <w:highlight w:val="none"/>
                <w:lang w:val="zh-CN"/>
              </w:rPr>
              <w:t>要定期向当地</w:t>
            </w:r>
            <w:r>
              <w:rPr>
                <w:rFonts w:hint="eastAsia" w:cs="Times New Roman"/>
                <w:color w:val="auto"/>
                <w:highlight w:val="none"/>
                <w:lang w:val="en-US" w:eastAsia="zh-CN"/>
              </w:rPr>
              <w:t>生态环境</w:t>
            </w:r>
            <w:r>
              <w:rPr>
                <w:rFonts w:hint="default" w:ascii="Times New Roman" w:hAnsi="Times New Roman" w:eastAsia="宋体" w:cs="Times New Roman"/>
                <w:color w:val="auto"/>
                <w:sz w:val="24"/>
                <w:highlight w:val="none"/>
                <w:lang w:val="zh-CN"/>
              </w:rPr>
              <w:t>部门报告污染治理设施运行情况、污染物排放情况以及污染事故、污染纠纷等情况。</w:t>
            </w:r>
          </w:p>
          <w:p w14:paraId="11E4DFE4">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400" w:lineRule="exact"/>
              <w:ind w:left="0" w:right="0" w:firstLine="480" w:firstLineChars="200"/>
              <w:jc w:val="left"/>
              <w:rPr>
                <w:rFonts w:hint="default" w:ascii="Times New Roman" w:hAnsi="Times New Roman" w:eastAsia="宋体" w:cs="Times New Roman"/>
                <w:color w:val="auto"/>
                <w:sz w:val="24"/>
                <w:highlight w:val="none"/>
                <w:lang w:val="zh-CN"/>
              </w:rPr>
            </w:pPr>
            <w:r>
              <w:rPr>
                <w:rFonts w:hint="default" w:ascii="Times New Roman" w:hAnsi="Times New Roman" w:eastAsia="宋体" w:cs="Times New Roman"/>
                <w:color w:val="auto"/>
                <w:sz w:val="24"/>
                <w:highlight w:val="none"/>
                <w:lang w:val="zh-CN"/>
              </w:rPr>
              <w:t>④污染</w:t>
            </w:r>
            <w:r>
              <w:rPr>
                <w:rFonts w:hint="eastAsia" w:cs="Times New Roman"/>
                <w:color w:val="auto"/>
                <w:sz w:val="24"/>
                <w:highlight w:val="none"/>
                <w:lang w:val="en-US" w:eastAsia="zh-CN"/>
              </w:rPr>
              <w:t>治理</w:t>
            </w:r>
            <w:r>
              <w:rPr>
                <w:rFonts w:hint="default" w:ascii="Times New Roman" w:hAnsi="Times New Roman" w:eastAsia="宋体" w:cs="Times New Roman"/>
                <w:color w:val="auto"/>
                <w:sz w:val="24"/>
                <w:highlight w:val="none"/>
                <w:lang w:val="zh-CN"/>
              </w:rPr>
              <w:t>设施管理制度</w:t>
            </w:r>
          </w:p>
          <w:p w14:paraId="7C0CD257">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400" w:lineRule="exact"/>
              <w:ind w:left="0" w:right="0" w:firstLine="480" w:firstLineChars="200"/>
              <w:jc w:val="left"/>
              <w:rPr>
                <w:rFonts w:hint="default" w:ascii="Times New Roman" w:hAnsi="Times New Roman" w:eastAsia="宋体" w:cs="Times New Roman"/>
                <w:color w:val="auto"/>
                <w:sz w:val="24"/>
                <w:highlight w:val="none"/>
                <w:lang w:val="zh-CN"/>
              </w:rPr>
            </w:pPr>
            <w:r>
              <w:rPr>
                <w:rFonts w:hint="default" w:ascii="Times New Roman" w:hAnsi="Times New Roman" w:eastAsia="宋体" w:cs="Times New Roman"/>
                <w:color w:val="auto"/>
                <w:sz w:val="24"/>
                <w:highlight w:val="none"/>
                <w:lang w:val="zh-CN"/>
              </w:rPr>
              <w:t>对污染治理设施的管理必须与生产经营活动一起纳入企业的日常管理中，要建立岗位责任制，制定操作规程，建立管理台账。</w:t>
            </w:r>
          </w:p>
          <w:p w14:paraId="0796AC53">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400" w:lineRule="exact"/>
              <w:ind w:left="0" w:right="0" w:firstLine="480" w:firstLineChars="200"/>
              <w:jc w:val="left"/>
              <w:rPr>
                <w:rFonts w:hint="default" w:ascii="Times New Roman" w:hAnsi="Times New Roman" w:eastAsia="宋体" w:cs="Times New Roman"/>
                <w:color w:val="auto"/>
                <w:sz w:val="24"/>
                <w:highlight w:val="none"/>
                <w:lang w:val="zh-CN"/>
              </w:rPr>
            </w:pPr>
            <w:r>
              <w:rPr>
                <w:rFonts w:hint="default" w:ascii="Times New Roman" w:hAnsi="Times New Roman" w:eastAsia="宋体" w:cs="Times New Roman"/>
                <w:color w:val="auto"/>
                <w:sz w:val="24"/>
                <w:highlight w:val="none"/>
                <w:lang w:val="zh-CN"/>
              </w:rPr>
              <w:t>⑤奖惩制度</w:t>
            </w:r>
          </w:p>
          <w:p w14:paraId="1DABB06F">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400" w:lineRule="exact"/>
              <w:ind w:left="0" w:right="0" w:firstLine="480" w:firstLineChars="200"/>
              <w:jc w:val="left"/>
              <w:rPr>
                <w:rFonts w:hint="default" w:ascii="Times New Roman" w:hAnsi="Times New Roman" w:eastAsia="宋体" w:cs="Times New Roman"/>
                <w:color w:val="auto"/>
                <w:sz w:val="24"/>
                <w:highlight w:val="none"/>
                <w:lang w:val="zh-CN"/>
              </w:rPr>
            </w:pPr>
            <w:r>
              <w:rPr>
                <w:rFonts w:hint="default" w:ascii="Times New Roman" w:hAnsi="Times New Roman" w:eastAsia="宋体" w:cs="Times New Roman"/>
                <w:color w:val="auto"/>
                <w:sz w:val="24"/>
                <w:highlight w:val="none"/>
                <w:lang w:val="zh-CN"/>
              </w:rPr>
              <w:t>企业应设置环境保护奖惩制度，对爱护环保设施，节能降耗，改善环境者实行奖励：对不按环保要求管理，造成环保设施损坏、环境污染和资源、能源浪费者予以处罚。</w:t>
            </w:r>
          </w:p>
          <w:p w14:paraId="4AA9F1F6">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400" w:lineRule="exact"/>
              <w:ind w:left="0" w:right="0" w:firstLine="480" w:firstLineChars="200"/>
              <w:jc w:val="left"/>
              <w:rPr>
                <w:rFonts w:hint="default" w:ascii="Times New Roman" w:hAnsi="Times New Roman" w:eastAsia="宋体" w:cs="Times New Roman"/>
                <w:color w:val="auto"/>
                <w:sz w:val="24"/>
                <w:highlight w:val="none"/>
                <w:lang w:val="zh-CN"/>
              </w:rPr>
            </w:pPr>
            <w:r>
              <w:rPr>
                <w:rFonts w:hint="default" w:ascii="Times New Roman" w:hAnsi="Times New Roman" w:eastAsia="宋体" w:cs="Times New Roman"/>
                <w:color w:val="auto"/>
                <w:sz w:val="24"/>
                <w:highlight w:val="none"/>
                <w:lang w:val="zh-CN"/>
              </w:rPr>
              <w:t>⑥社会公开制度</w:t>
            </w:r>
          </w:p>
          <w:p w14:paraId="4EF4B74B">
            <w:pPr>
              <w:keepNext w:val="0"/>
              <w:keepLines w:val="0"/>
              <w:pageBreakBefore w:val="0"/>
              <w:widowControl w:val="0"/>
              <w:suppressLineNumbers w:val="0"/>
              <w:kinsoku/>
              <w:wordWrap/>
              <w:overflowPunct/>
              <w:topLinePunct w:val="0"/>
              <w:autoSpaceDE/>
              <w:autoSpaceDN/>
              <w:bidi w:val="0"/>
              <w:snapToGrid w:val="0"/>
              <w:spacing w:before="0" w:beforeAutospacing="0" w:after="0" w:afterAutospacing="0" w:line="400" w:lineRule="exact"/>
              <w:ind w:left="0" w:right="0" w:firstLine="480" w:firstLineChars="200"/>
              <w:jc w:val="left"/>
              <w:rPr>
                <w:rFonts w:hint="default"/>
                <w:color w:val="auto"/>
                <w:highlight w:val="none"/>
                <w:lang w:val="zh-CN"/>
              </w:rPr>
            </w:pPr>
            <w:r>
              <w:rPr>
                <w:rFonts w:hint="default" w:ascii="Times New Roman" w:hAnsi="Times New Roman" w:eastAsia="宋体" w:cs="Times New Roman"/>
                <w:color w:val="auto"/>
                <w:sz w:val="24"/>
                <w:highlight w:val="none"/>
                <w:lang w:val="zh-CN"/>
              </w:rPr>
              <w:t>向社会公开拟建项目污染物排放清单，明确污染物排放的管理要求。包括工程组成及原辅材料组分要求，建设项目拟采取的环境保护措施及主要运行参数，排放的污染物种类、排放浓度和总量指标，排污口信息，执行的环境标准，环境风险防范措施以及环境监测等。</w:t>
            </w:r>
          </w:p>
        </w:tc>
      </w:tr>
    </w:tbl>
    <w:p w14:paraId="09D84467">
      <w:pPr>
        <w:ind w:firstLine="480"/>
        <w:rPr>
          <w:rFonts w:hint="default" w:ascii="Times New Roman" w:hAnsi="Times New Roman" w:eastAsia="宋体" w:cs="Times New Roman"/>
          <w:color w:val="FF0000"/>
          <w:highlight w:val="none"/>
        </w:rPr>
        <w:sectPr>
          <w:pgSz w:w="11906" w:h="16838"/>
          <w:pgMar w:top="1701" w:right="1531" w:bottom="1701" w:left="1531" w:header="851" w:footer="851" w:gutter="0"/>
          <w:pgBorders>
            <w:top w:val="none" w:sz="0" w:space="0"/>
            <w:left w:val="none" w:sz="0" w:space="0"/>
            <w:bottom w:val="none" w:sz="0" w:space="0"/>
            <w:right w:val="none" w:sz="0" w:space="0"/>
          </w:pgBorders>
          <w:pgNumType w:fmt="decimal"/>
          <w:cols w:space="720" w:num="1"/>
          <w:docGrid w:linePitch="312" w:charSpace="0"/>
        </w:sectPr>
      </w:pPr>
    </w:p>
    <w:p w14:paraId="41A0B5D0">
      <w:pPr>
        <w:pStyle w:val="3"/>
        <w:spacing w:before="0" w:after="0" w:line="240" w:lineRule="auto"/>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五、</w:t>
      </w:r>
      <w:bookmarkStart w:id="22" w:name="_Hlk54167917"/>
      <w:r>
        <w:rPr>
          <w:rFonts w:hint="default" w:ascii="Times New Roman" w:hAnsi="Times New Roman" w:eastAsia="宋体" w:cs="Times New Roman"/>
          <w:color w:val="000000" w:themeColor="text1"/>
          <w:highlight w:val="none"/>
          <w:lang w:val="en-US" w:eastAsia="zh-CN"/>
          <w14:textFill>
            <w14:solidFill>
              <w14:schemeClr w14:val="tx1"/>
            </w14:solidFill>
          </w14:textFill>
        </w:rPr>
        <w:t>环境保护措施监督检查清单</w:t>
      </w:r>
      <w:bookmarkEnd w:id="22"/>
    </w:p>
    <w:tbl>
      <w:tblPr>
        <w:tblStyle w:val="36"/>
        <w:tblW w:w="880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029"/>
        <w:gridCol w:w="631"/>
        <w:gridCol w:w="1128"/>
        <w:gridCol w:w="1500"/>
        <w:gridCol w:w="2019"/>
        <w:gridCol w:w="2493"/>
      </w:tblGrid>
      <w:tr w14:paraId="7C61D47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029" w:type="dxa"/>
            <w:tcBorders>
              <w:tl2br w:val="single" w:color="auto" w:sz="4" w:space="0"/>
            </w:tcBorders>
          </w:tcPr>
          <w:p w14:paraId="44C80FFB">
            <w:pPr>
              <w:adjustRightInd w:val="0"/>
              <w:snapToGrid w:val="0"/>
              <w:spacing w:line="240" w:lineRule="auto"/>
              <w:ind w:firstLine="0" w:firstLineChars="0"/>
              <w:jc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内容</w:t>
            </w:r>
          </w:p>
          <w:p w14:paraId="18C91DD0">
            <w:pPr>
              <w:adjustRightInd w:val="0"/>
              <w:snapToGrid w:val="0"/>
              <w:spacing w:line="240" w:lineRule="auto"/>
              <w:ind w:firstLine="0" w:firstLineChars="0"/>
              <w:jc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要素</w:t>
            </w:r>
          </w:p>
        </w:tc>
        <w:tc>
          <w:tcPr>
            <w:tcW w:w="1759" w:type="dxa"/>
            <w:gridSpan w:val="2"/>
            <w:vAlign w:val="center"/>
          </w:tcPr>
          <w:p w14:paraId="542F23B3">
            <w:pPr>
              <w:adjustRightInd w:val="0"/>
              <w:snapToGrid w:val="0"/>
              <w:spacing w:line="240" w:lineRule="auto"/>
              <w:ind w:firstLine="0" w:firstLineChars="0"/>
              <w:jc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排放口（编号、</w:t>
            </w:r>
          </w:p>
          <w:p w14:paraId="34FBF9A1">
            <w:pPr>
              <w:adjustRightInd w:val="0"/>
              <w:snapToGrid w:val="0"/>
              <w:spacing w:line="240" w:lineRule="auto"/>
              <w:ind w:firstLine="0" w:firstLineChars="0"/>
              <w:jc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名称）/污染源</w:t>
            </w:r>
          </w:p>
        </w:tc>
        <w:tc>
          <w:tcPr>
            <w:tcW w:w="1500" w:type="dxa"/>
            <w:vAlign w:val="center"/>
          </w:tcPr>
          <w:p w14:paraId="7EA15A28">
            <w:pPr>
              <w:adjustRightInd w:val="0"/>
              <w:snapToGrid w:val="0"/>
              <w:spacing w:line="240" w:lineRule="auto"/>
              <w:ind w:firstLine="0" w:firstLineChars="0"/>
              <w:jc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污染物项目</w:t>
            </w:r>
          </w:p>
        </w:tc>
        <w:tc>
          <w:tcPr>
            <w:tcW w:w="2019" w:type="dxa"/>
            <w:vAlign w:val="center"/>
          </w:tcPr>
          <w:p w14:paraId="648461C0">
            <w:pPr>
              <w:adjustRightInd w:val="0"/>
              <w:snapToGrid w:val="0"/>
              <w:spacing w:line="240" w:lineRule="auto"/>
              <w:ind w:firstLine="0" w:firstLineChars="0"/>
              <w:jc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环境保护措施</w:t>
            </w:r>
          </w:p>
        </w:tc>
        <w:tc>
          <w:tcPr>
            <w:tcW w:w="2493" w:type="dxa"/>
            <w:vAlign w:val="center"/>
          </w:tcPr>
          <w:p w14:paraId="50209A28">
            <w:pPr>
              <w:adjustRightInd w:val="0"/>
              <w:snapToGrid w:val="0"/>
              <w:spacing w:line="240" w:lineRule="auto"/>
              <w:ind w:firstLine="0" w:firstLineChars="0"/>
              <w:jc w:val="center"/>
              <w:rPr>
                <w:rFonts w:hint="default" w:ascii="Times New Roman" w:hAnsi="Times New Roman" w:eastAsia="宋体" w:cs="Times New Roman"/>
                <w:b/>
                <w:color w:val="auto"/>
                <w:sz w:val="21"/>
                <w:szCs w:val="21"/>
                <w:highlight w:val="none"/>
              </w:rPr>
            </w:pPr>
            <w:r>
              <w:rPr>
                <w:rFonts w:hint="default" w:ascii="Times New Roman" w:hAnsi="Times New Roman" w:eastAsia="宋体" w:cs="Times New Roman"/>
                <w:b/>
                <w:color w:val="auto"/>
                <w:sz w:val="21"/>
                <w:szCs w:val="21"/>
                <w:highlight w:val="none"/>
              </w:rPr>
              <w:t>执行标准</w:t>
            </w:r>
          </w:p>
        </w:tc>
      </w:tr>
      <w:tr w14:paraId="474C45B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08" w:hRule="atLeast"/>
          <w:jc w:val="center"/>
        </w:trPr>
        <w:tc>
          <w:tcPr>
            <w:tcW w:w="1029" w:type="dxa"/>
            <w:vMerge w:val="restart"/>
            <w:vAlign w:val="center"/>
          </w:tcPr>
          <w:p w14:paraId="2AA4337F">
            <w:pPr>
              <w:adjustRightInd w:val="0"/>
              <w:snapToGrid w:val="0"/>
              <w:spacing w:line="240" w:lineRule="auto"/>
              <w:ind w:firstLine="0" w:firstLineChars="0"/>
              <w:jc w:val="center"/>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大气环境</w:t>
            </w:r>
          </w:p>
        </w:tc>
        <w:tc>
          <w:tcPr>
            <w:tcW w:w="631" w:type="dxa"/>
            <w:vMerge w:val="restart"/>
            <w:vAlign w:val="center"/>
          </w:tcPr>
          <w:p w14:paraId="0BD176DD">
            <w:pPr>
              <w:snapToGrid w:val="0"/>
              <w:spacing w:line="240" w:lineRule="auto"/>
              <w:ind w:firstLine="0" w:firstLineChars="0"/>
              <w:jc w:val="center"/>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无组织废气</w:t>
            </w:r>
          </w:p>
        </w:tc>
        <w:tc>
          <w:tcPr>
            <w:tcW w:w="1128" w:type="dxa"/>
            <w:vMerge w:val="restart"/>
            <w:vAlign w:val="center"/>
          </w:tcPr>
          <w:p w14:paraId="36BB386A">
            <w:pPr>
              <w:snapToGrid w:val="0"/>
              <w:spacing w:line="240" w:lineRule="auto"/>
              <w:ind w:firstLine="0" w:firstLineChars="0"/>
              <w:jc w:val="center"/>
              <w:rPr>
                <w:rFonts w:hint="eastAsia"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rPr>
              <w:t>厂界</w:t>
            </w:r>
          </w:p>
        </w:tc>
        <w:tc>
          <w:tcPr>
            <w:tcW w:w="1500" w:type="dxa"/>
            <w:vAlign w:val="center"/>
          </w:tcPr>
          <w:p w14:paraId="24BC64E3">
            <w:pPr>
              <w:snapToGrid w:val="0"/>
              <w:spacing w:line="240" w:lineRule="auto"/>
              <w:ind w:firstLine="0" w:firstLineChars="0"/>
              <w:jc w:val="center"/>
              <w:rPr>
                <w:rFonts w:hint="eastAsia" w:ascii="Times New Roman" w:hAnsi="Times New Roman" w:eastAsia="宋体" w:cs="Times New Roman"/>
                <w:b w:val="0"/>
                <w:bCs/>
                <w:color w:val="auto"/>
                <w:sz w:val="21"/>
                <w:szCs w:val="21"/>
                <w:highlight w:val="none"/>
                <w:lang w:val="en-US" w:eastAsia="zh-CN"/>
              </w:rPr>
            </w:pPr>
            <w:r>
              <w:rPr>
                <w:rFonts w:hint="eastAsia" w:ascii="Times New Roman" w:hAnsi="Times New Roman" w:eastAsia="宋体" w:cs="Times New Roman"/>
                <w:b w:val="0"/>
                <w:bCs/>
                <w:color w:val="auto"/>
                <w:sz w:val="21"/>
                <w:szCs w:val="21"/>
                <w:highlight w:val="none"/>
                <w:lang w:val="en-US" w:eastAsia="zh-CN"/>
              </w:rPr>
              <w:t>颗粒物</w:t>
            </w:r>
          </w:p>
        </w:tc>
        <w:tc>
          <w:tcPr>
            <w:tcW w:w="2019" w:type="dxa"/>
            <w:shd w:val="clear" w:color="auto" w:fill="auto"/>
            <w:vAlign w:val="center"/>
          </w:tcPr>
          <w:p w14:paraId="3D105725">
            <w:pPr>
              <w:snapToGrid w:val="0"/>
              <w:spacing w:line="240" w:lineRule="auto"/>
              <w:ind w:firstLine="0" w:firstLineChars="0"/>
              <w:jc w:val="center"/>
              <w:rPr>
                <w:rFonts w:hint="default" w:ascii="Times New Roman" w:hAnsi="Times New Roman" w:eastAsia="宋体" w:cs="Times New Roman"/>
                <w:b w:val="0"/>
                <w:bCs/>
                <w:color w:val="auto"/>
                <w:sz w:val="21"/>
                <w:szCs w:val="21"/>
                <w:highlight w:val="none"/>
                <w:lang w:val="zh-CN" w:eastAsia="zh-CN"/>
              </w:rPr>
            </w:pPr>
            <w:r>
              <w:rPr>
                <w:rFonts w:hint="eastAsia" w:ascii="Times New Roman" w:hAnsi="Times New Roman" w:eastAsia="宋体" w:cs="Times New Roman"/>
                <w:b w:val="0"/>
                <w:bCs/>
                <w:color w:val="auto"/>
                <w:sz w:val="21"/>
                <w:szCs w:val="21"/>
                <w:highlight w:val="none"/>
                <w:lang w:val="en-US" w:eastAsia="zh-CN"/>
              </w:rPr>
              <w:t>焊接烟尘经焊烟净化器处理</w:t>
            </w:r>
            <w:r>
              <w:rPr>
                <w:rFonts w:hint="default" w:ascii="Times New Roman" w:hAnsi="Times New Roman" w:eastAsia="宋体" w:cs="Times New Roman"/>
                <w:b w:val="0"/>
                <w:bCs/>
                <w:color w:val="auto"/>
                <w:sz w:val="21"/>
                <w:szCs w:val="21"/>
                <w:highlight w:val="none"/>
                <w:lang w:val="en-US" w:eastAsia="zh-CN"/>
              </w:rPr>
              <w:t>，无组织排放</w:t>
            </w:r>
          </w:p>
        </w:tc>
        <w:tc>
          <w:tcPr>
            <w:tcW w:w="2493" w:type="dxa"/>
            <w:vMerge w:val="restart"/>
            <w:shd w:val="clear" w:color="auto" w:fill="auto"/>
            <w:vAlign w:val="center"/>
          </w:tcPr>
          <w:p w14:paraId="7591D8FB">
            <w:pPr>
              <w:pStyle w:val="94"/>
              <w:ind w:firstLine="0" w:firstLineChars="0"/>
              <w:rPr>
                <w:rFonts w:hint="default" w:ascii="Times New Roman" w:hAnsi="Times New Roman" w:eastAsia="宋体" w:cs="Times New Roman"/>
                <w:b w:val="0"/>
                <w:bCs/>
                <w:color w:val="auto"/>
                <w:sz w:val="21"/>
                <w:szCs w:val="21"/>
                <w:highlight w:val="none"/>
                <w:lang w:val="zh-CN"/>
              </w:rPr>
            </w:pPr>
            <w:r>
              <w:rPr>
                <w:rFonts w:hint="eastAsia" w:ascii="Times New Roman" w:hAnsi="Times New Roman" w:eastAsia="宋体" w:cs="Times New Roman"/>
                <w:b w:val="0"/>
                <w:bCs/>
                <w:color w:val="auto"/>
                <w:sz w:val="21"/>
                <w:szCs w:val="21"/>
                <w:highlight w:val="none"/>
                <w:lang w:val="zh-CN"/>
              </w:rPr>
              <w:t>《大气污染物综合排放标准》（DB32/4041-2021）表</w:t>
            </w:r>
            <w:r>
              <w:rPr>
                <w:rFonts w:hint="eastAsia" w:ascii="Times New Roman" w:hAnsi="Times New Roman" w:eastAsia="宋体" w:cs="Times New Roman"/>
                <w:b w:val="0"/>
                <w:bCs/>
                <w:color w:val="auto"/>
                <w:sz w:val="21"/>
                <w:szCs w:val="21"/>
                <w:highlight w:val="none"/>
                <w:lang w:val="en-US" w:eastAsia="zh-CN"/>
              </w:rPr>
              <w:t>3</w:t>
            </w:r>
          </w:p>
        </w:tc>
      </w:tr>
      <w:tr w14:paraId="1835755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1029" w:type="dxa"/>
            <w:vMerge w:val="continue"/>
            <w:vAlign w:val="center"/>
          </w:tcPr>
          <w:p w14:paraId="362FFD20">
            <w:pPr>
              <w:adjustRightInd w:val="0"/>
              <w:snapToGrid w:val="0"/>
              <w:spacing w:line="240" w:lineRule="auto"/>
              <w:ind w:firstLine="0" w:firstLineChars="0"/>
              <w:jc w:val="center"/>
              <w:rPr>
                <w:rFonts w:hint="default" w:ascii="Times New Roman" w:hAnsi="Times New Roman" w:eastAsia="宋体" w:cs="Times New Roman"/>
                <w:b w:val="0"/>
                <w:bCs/>
                <w:color w:val="auto"/>
                <w:sz w:val="21"/>
                <w:szCs w:val="21"/>
                <w:highlight w:val="none"/>
              </w:rPr>
            </w:pPr>
          </w:p>
        </w:tc>
        <w:tc>
          <w:tcPr>
            <w:tcW w:w="631" w:type="dxa"/>
            <w:vMerge w:val="continue"/>
            <w:vAlign w:val="center"/>
          </w:tcPr>
          <w:p w14:paraId="1E401446">
            <w:pPr>
              <w:snapToGrid w:val="0"/>
              <w:spacing w:line="240" w:lineRule="auto"/>
              <w:ind w:firstLine="0" w:firstLineChars="0"/>
              <w:jc w:val="center"/>
              <w:rPr>
                <w:rFonts w:hint="default" w:ascii="Times New Roman" w:hAnsi="Times New Roman" w:eastAsia="宋体" w:cs="Times New Roman"/>
                <w:b w:val="0"/>
                <w:bCs/>
                <w:color w:val="auto"/>
                <w:sz w:val="21"/>
                <w:szCs w:val="21"/>
                <w:highlight w:val="none"/>
              </w:rPr>
            </w:pPr>
          </w:p>
        </w:tc>
        <w:tc>
          <w:tcPr>
            <w:tcW w:w="1128" w:type="dxa"/>
            <w:vMerge w:val="continue"/>
            <w:vAlign w:val="center"/>
          </w:tcPr>
          <w:p w14:paraId="3246F15B">
            <w:pPr>
              <w:snapToGrid w:val="0"/>
              <w:spacing w:line="240" w:lineRule="auto"/>
              <w:ind w:firstLine="0" w:firstLineChars="0"/>
              <w:jc w:val="center"/>
              <w:rPr>
                <w:rFonts w:hint="eastAsia" w:ascii="Times New Roman" w:hAnsi="Times New Roman" w:eastAsia="宋体" w:cs="Times New Roman"/>
                <w:b w:val="0"/>
                <w:bCs/>
                <w:color w:val="auto"/>
                <w:sz w:val="21"/>
                <w:szCs w:val="21"/>
                <w:highlight w:val="none"/>
                <w:lang w:val="en-US" w:eastAsia="zh-CN"/>
              </w:rPr>
            </w:pPr>
          </w:p>
        </w:tc>
        <w:tc>
          <w:tcPr>
            <w:tcW w:w="1500" w:type="dxa"/>
            <w:shd w:val="clear" w:color="auto" w:fill="auto"/>
            <w:vAlign w:val="center"/>
          </w:tcPr>
          <w:p w14:paraId="4D9CF6E5">
            <w:pPr>
              <w:snapToGrid w:val="0"/>
              <w:spacing w:line="240" w:lineRule="auto"/>
              <w:ind w:firstLine="0" w:firstLineChars="0"/>
              <w:jc w:val="center"/>
              <w:rPr>
                <w:rFonts w:hint="eastAsia" w:ascii="Times New Roman" w:hAnsi="Times New Roman" w:eastAsia="宋体" w:cs="Times New Roman"/>
                <w:b w:val="0"/>
                <w:bCs/>
                <w:color w:val="auto"/>
                <w:sz w:val="21"/>
                <w:szCs w:val="21"/>
                <w:highlight w:val="none"/>
                <w:lang w:val="en-US" w:eastAsia="zh-CN"/>
              </w:rPr>
            </w:pPr>
            <w:r>
              <w:rPr>
                <w:rFonts w:hint="eastAsia" w:ascii="Times New Roman" w:hAnsi="Times New Roman" w:eastAsia="宋体" w:cs="Times New Roman"/>
                <w:b w:val="0"/>
                <w:bCs/>
                <w:color w:val="auto"/>
                <w:sz w:val="21"/>
                <w:szCs w:val="21"/>
                <w:highlight w:val="none"/>
                <w:lang w:val="en-US" w:eastAsia="zh-CN"/>
              </w:rPr>
              <w:t>非甲烷总烃</w:t>
            </w:r>
          </w:p>
        </w:tc>
        <w:tc>
          <w:tcPr>
            <w:tcW w:w="2019" w:type="dxa"/>
            <w:vAlign w:val="center"/>
          </w:tcPr>
          <w:p w14:paraId="10089127">
            <w:pPr>
              <w:snapToGrid w:val="0"/>
              <w:spacing w:line="240" w:lineRule="auto"/>
              <w:ind w:firstLine="0" w:firstLineChars="0"/>
              <w:jc w:val="center"/>
              <w:rPr>
                <w:rFonts w:hint="default" w:ascii="Times New Roman" w:hAnsi="Times New Roman" w:eastAsia="宋体" w:cs="Times New Roman"/>
                <w:b w:val="0"/>
                <w:bCs/>
                <w:color w:val="auto"/>
                <w:sz w:val="21"/>
                <w:szCs w:val="21"/>
                <w:highlight w:val="none"/>
                <w:lang w:val="en-US" w:eastAsia="zh-CN"/>
              </w:rPr>
            </w:pPr>
            <w:r>
              <w:rPr>
                <w:rFonts w:hint="eastAsia" w:ascii="Times New Roman" w:hAnsi="Times New Roman" w:eastAsia="宋体" w:cs="Times New Roman"/>
                <w:b w:val="0"/>
                <w:bCs/>
                <w:color w:val="000000"/>
                <w:sz w:val="21"/>
                <w:szCs w:val="21"/>
                <w:highlight w:val="none"/>
                <w:lang w:val="en-US" w:eastAsia="zh-CN"/>
              </w:rPr>
              <w:t>/</w:t>
            </w:r>
          </w:p>
        </w:tc>
        <w:tc>
          <w:tcPr>
            <w:tcW w:w="2493" w:type="dxa"/>
            <w:vMerge w:val="continue"/>
            <w:vAlign w:val="center"/>
          </w:tcPr>
          <w:p w14:paraId="5B47E4AB">
            <w:pPr>
              <w:pStyle w:val="94"/>
              <w:ind w:firstLine="0" w:firstLineChars="0"/>
              <w:rPr>
                <w:rFonts w:hint="eastAsia" w:ascii="Times New Roman" w:hAnsi="Times New Roman" w:eastAsia="宋体" w:cs="Times New Roman"/>
                <w:b w:val="0"/>
                <w:bCs/>
                <w:color w:val="auto"/>
                <w:sz w:val="21"/>
                <w:szCs w:val="21"/>
                <w:highlight w:val="none"/>
                <w:lang w:val="en-US" w:eastAsia="zh-CN"/>
              </w:rPr>
            </w:pPr>
          </w:p>
        </w:tc>
      </w:tr>
      <w:tr w14:paraId="17DBD54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08" w:hRule="atLeast"/>
          <w:jc w:val="center"/>
        </w:trPr>
        <w:tc>
          <w:tcPr>
            <w:tcW w:w="1029" w:type="dxa"/>
            <w:vMerge w:val="continue"/>
            <w:vAlign w:val="center"/>
          </w:tcPr>
          <w:p w14:paraId="45DAB0F1">
            <w:pPr>
              <w:pStyle w:val="94"/>
              <w:rPr>
                <w:rFonts w:hint="default" w:ascii="Times New Roman" w:hAnsi="Times New Roman" w:eastAsia="宋体" w:cs="Times New Roman"/>
                <w:b w:val="0"/>
                <w:bCs/>
                <w:color w:val="auto"/>
                <w:sz w:val="21"/>
                <w:szCs w:val="21"/>
                <w:highlight w:val="none"/>
              </w:rPr>
            </w:pPr>
          </w:p>
        </w:tc>
        <w:tc>
          <w:tcPr>
            <w:tcW w:w="631" w:type="dxa"/>
            <w:vMerge w:val="continue"/>
            <w:vAlign w:val="center"/>
          </w:tcPr>
          <w:p w14:paraId="432D014E">
            <w:pPr>
              <w:snapToGrid w:val="0"/>
              <w:spacing w:line="240" w:lineRule="auto"/>
              <w:ind w:firstLine="0" w:firstLineChars="0"/>
              <w:jc w:val="center"/>
              <w:rPr>
                <w:rFonts w:hint="default" w:ascii="Times New Roman" w:hAnsi="Times New Roman" w:eastAsia="宋体" w:cs="Times New Roman"/>
                <w:b w:val="0"/>
                <w:bCs/>
                <w:color w:val="auto"/>
                <w:sz w:val="21"/>
                <w:szCs w:val="21"/>
                <w:highlight w:val="none"/>
              </w:rPr>
            </w:pPr>
          </w:p>
        </w:tc>
        <w:tc>
          <w:tcPr>
            <w:tcW w:w="1128" w:type="dxa"/>
            <w:vAlign w:val="center"/>
          </w:tcPr>
          <w:p w14:paraId="11DDB97F">
            <w:pPr>
              <w:snapToGrid w:val="0"/>
              <w:spacing w:line="240" w:lineRule="auto"/>
              <w:ind w:firstLine="0" w:firstLineChars="0"/>
              <w:jc w:val="center"/>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厂区</w:t>
            </w:r>
          </w:p>
        </w:tc>
        <w:tc>
          <w:tcPr>
            <w:tcW w:w="1500" w:type="dxa"/>
            <w:vAlign w:val="center"/>
          </w:tcPr>
          <w:p w14:paraId="5664F0D6">
            <w:pPr>
              <w:snapToGrid w:val="0"/>
              <w:spacing w:line="240" w:lineRule="auto"/>
              <w:ind w:firstLine="0" w:firstLineChars="0"/>
              <w:jc w:val="center"/>
              <w:rPr>
                <w:rFonts w:hint="default" w:ascii="Times New Roman" w:hAnsi="Times New Roman" w:eastAsia="宋体" w:cs="Times New Roman"/>
                <w:b w:val="0"/>
                <w:bCs/>
                <w:color w:val="auto"/>
                <w:kern w:val="0"/>
                <w:sz w:val="21"/>
                <w:szCs w:val="21"/>
                <w:highlight w:val="none"/>
                <w:lang w:bidi="ar"/>
              </w:rPr>
            </w:pPr>
            <w:r>
              <w:rPr>
                <w:rFonts w:hint="default" w:ascii="Times New Roman" w:hAnsi="Times New Roman" w:eastAsia="宋体" w:cs="Times New Roman"/>
                <w:b w:val="0"/>
                <w:bCs/>
                <w:color w:val="auto"/>
                <w:sz w:val="21"/>
                <w:szCs w:val="21"/>
                <w:highlight w:val="none"/>
              </w:rPr>
              <w:t>非甲烷总烃</w:t>
            </w:r>
          </w:p>
        </w:tc>
        <w:tc>
          <w:tcPr>
            <w:tcW w:w="2019" w:type="dxa"/>
            <w:vAlign w:val="center"/>
          </w:tcPr>
          <w:p w14:paraId="75714509">
            <w:pPr>
              <w:snapToGrid w:val="0"/>
              <w:spacing w:line="240" w:lineRule="auto"/>
              <w:ind w:firstLine="0" w:firstLineChars="0"/>
              <w:jc w:val="center"/>
              <w:rPr>
                <w:rFonts w:hint="default" w:ascii="Times New Roman" w:hAnsi="Times New Roman" w:eastAsia="宋体" w:cs="Times New Roman"/>
                <w:b w:val="0"/>
                <w:bCs/>
                <w:color w:val="auto"/>
                <w:kern w:val="0"/>
                <w:sz w:val="21"/>
                <w:szCs w:val="21"/>
                <w:highlight w:val="none"/>
                <w:lang w:bidi="ar"/>
              </w:rPr>
            </w:pPr>
            <w:r>
              <w:rPr>
                <w:rFonts w:hint="default" w:ascii="Times New Roman" w:hAnsi="Times New Roman" w:eastAsia="宋体" w:cs="Times New Roman"/>
                <w:b w:val="0"/>
                <w:bCs/>
                <w:color w:val="000000"/>
                <w:sz w:val="21"/>
                <w:szCs w:val="21"/>
                <w:highlight w:val="none"/>
              </w:rPr>
              <w:t>/</w:t>
            </w:r>
          </w:p>
        </w:tc>
        <w:tc>
          <w:tcPr>
            <w:tcW w:w="2493" w:type="dxa"/>
            <w:vAlign w:val="center"/>
          </w:tcPr>
          <w:p w14:paraId="61DAC0B9">
            <w:pPr>
              <w:pStyle w:val="94"/>
              <w:ind w:firstLine="0" w:firstLineChars="0"/>
              <w:rPr>
                <w:rFonts w:hint="default" w:ascii="Times New Roman" w:hAnsi="Times New Roman" w:eastAsia="宋体" w:cs="Times New Roman"/>
                <w:b w:val="0"/>
                <w:bCs/>
                <w:color w:val="auto"/>
                <w:kern w:val="0"/>
                <w:sz w:val="21"/>
                <w:szCs w:val="21"/>
                <w:highlight w:val="none"/>
                <w:lang w:bidi="ar"/>
              </w:rPr>
            </w:pPr>
            <w:r>
              <w:rPr>
                <w:rFonts w:hint="default" w:ascii="Times New Roman" w:hAnsi="Times New Roman" w:eastAsia="宋体" w:cs="Times New Roman"/>
                <w:b w:val="0"/>
                <w:bCs/>
                <w:color w:val="auto"/>
                <w:sz w:val="21"/>
                <w:szCs w:val="21"/>
                <w:highlight w:val="none"/>
                <w:lang w:val="zh-CN"/>
              </w:rPr>
              <w:t>《大气污染物综合排放标准》（DB</w:t>
            </w:r>
            <w:r>
              <w:rPr>
                <w:rFonts w:hint="default" w:ascii="Times New Roman" w:hAnsi="Times New Roman" w:eastAsia="宋体" w:cs="Times New Roman"/>
                <w:b w:val="0"/>
                <w:bCs/>
                <w:color w:val="auto"/>
                <w:sz w:val="21"/>
                <w:szCs w:val="21"/>
                <w:highlight w:val="none"/>
              </w:rPr>
              <w:t>32/4041-2021</w:t>
            </w:r>
            <w:r>
              <w:rPr>
                <w:rFonts w:hint="default" w:ascii="Times New Roman" w:hAnsi="Times New Roman" w:eastAsia="宋体" w:cs="Times New Roman"/>
                <w:b w:val="0"/>
                <w:bCs/>
                <w:color w:val="auto"/>
                <w:sz w:val="21"/>
                <w:szCs w:val="21"/>
                <w:highlight w:val="none"/>
                <w:lang w:val="zh-CN"/>
              </w:rPr>
              <w:t>）表</w:t>
            </w:r>
            <w:r>
              <w:rPr>
                <w:rFonts w:hint="default" w:ascii="Times New Roman" w:hAnsi="Times New Roman" w:eastAsia="宋体" w:cs="Times New Roman"/>
                <w:b w:val="0"/>
                <w:bCs/>
                <w:color w:val="auto"/>
                <w:sz w:val="21"/>
                <w:szCs w:val="21"/>
                <w:highlight w:val="none"/>
              </w:rPr>
              <w:t>2</w:t>
            </w:r>
          </w:p>
        </w:tc>
      </w:tr>
      <w:tr w14:paraId="741AED0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029" w:type="dxa"/>
            <w:vAlign w:val="center"/>
          </w:tcPr>
          <w:p w14:paraId="6CD1CD01">
            <w:pPr>
              <w:adjustRightInd w:val="0"/>
              <w:snapToGrid w:val="0"/>
              <w:spacing w:line="240" w:lineRule="auto"/>
              <w:ind w:firstLine="0" w:firstLineChars="0"/>
              <w:jc w:val="center"/>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地表水环境</w:t>
            </w:r>
          </w:p>
        </w:tc>
        <w:tc>
          <w:tcPr>
            <w:tcW w:w="1759" w:type="dxa"/>
            <w:gridSpan w:val="2"/>
            <w:vAlign w:val="center"/>
          </w:tcPr>
          <w:p w14:paraId="6FBC7D71">
            <w:pPr>
              <w:adjustRightInd w:val="0"/>
              <w:snapToGrid w:val="0"/>
              <w:spacing w:line="240" w:lineRule="auto"/>
              <w:ind w:firstLine="0" w:firstLineChars="0"/>
              <w:jc w:val="center"/>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lang w:val="en-US" w:eastAsia="zh-CN"/>
              </w:rPr>
              <w:t>DW00</w:t>
            </w:r>
            <w:r>
              <w:rPr>
                <w:rFonts w:hint="eastAsia" w:cs="Times New Roman"/>
                <w:b w:val="0"/>
                <w:bCs/>
                <w:color w:val="auto"/>
                <w:sz w:val="21"/>
                <w:szCs w:val="21"/>
                <w:highlight w:val="none"/>
                <w:lang w:val="en-US" w:eastAsia="zh-CN"/>
              </w:rPr>
              <w:t>1</w:t>
            </w:r>
          </w:p>
        </w:tc>
        <w:tc>
          <w:tcPr>
            <w:tcW w:w="1500" w:type="dxa"/>
            <w:vAlign w:val="center"/>
          </w:tcPr>
          <w:p w14:paraId="3D5B7B0A">
            <w:pPr>
              <w:snapToGrid w:val="0"/>
              <w:spacing w:line="240" w:lineRule="auto"/>
              <w:ind w:firstLine="0" w:firstLineChars="0"/>
              <w:jc w:val="center"/>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rPr>
              <w:t>pH、COD、SS、NH</w:t>
            </w:r>
            <w:r>
              <w:rPr>
                <w:rFonts w:hint="default" w:ascii="Times New Roman" w:hAnsi="Times New Roman" w:eastAsia="宋体" w:cs="Times New Roman"/>
                <w:b w:val="0"/>
                <w:bCs/>
                <w:color w:val="auto"/>
                <w:sz w:val="21"/>
                <w:szCs w:val="21"/>
                <w:highlight w:val="none"/>
                <w:vertAlign w:val="subscript"/>
              </w:rPr>
              <w:t>3</w:t>
            </w:r>
            <w:r>
              <w:rPr>
                <w:rFonts w:hint="default" w:ascii="Times New Roman" w:hAnsi="Times New Roman" w:eastAsia="宋体" w:cs="Times New Roman"/>
                <w:b w:val="0"/>
                <w:bCs/>
                <w:color w:val="auto"/>
                <w:sz w:val="21"/>
                <w:szCs w:val="21"/>
                <w:highlight w:val="none"/>
              </w:rPr>
              <w:t>-N、TN、TP</w:t>
            </w:r>
          </w:p>
        </w:tc>
        <w:tc>
          <w:tcPr>
            <w:tcW w:w="2019" w:type="dxa"/>
            <w:vAlign w:val="center"/>
          </w:tcPr>
          <w:p w14:paraId="40757890">
            <w:pPr>
              <w:snapToGrid w:val="0"/>
              <w:spacing w:line="240" w:lineRule="auto"/>
              <w:ind w:firstLine="0" w:firstLineChars="0"/>
              <w:jc w:val="center"/>
              <w:rPr>
                <w:rFonts w:hint="default" w:ascii="Times New Roman" w:hAnsi="Times New Roman" w:eastAsia="宋体" w:cs="Times New Roman"/>
                <w:b w:val="0"/>
                <w:bCs/>
                <w:color w:val="auto"/>
                <w:sz w:val="21"/>
                <w:szCs w:val="21"/>
                <w:highlight w:val="none"/>
              </w:rPr>
            </w:pPr>
            <w:r>
              <w:rPr>
                <w:rFonts w:hint="eastAsia" w:cs="Times New Roman"/>
                <w:b w:val="0"/>
                <w:bCs/>
                <w:color w:val="auto"/>
                <w:sz w:val="21"/>
                <w:szCs w:val="21"/>
                <w:highlight w:val="none"/>
                <w:lang w:val="en-US" w:eastAsia="zh-CN"/>
              </w:rPr>
              <w:t>生活污水经化粪池处理后接管</w:t>
            </w:r>
          </w:p>
        </w:tc>
        <w:tc>
          <w:tcPr>
            <w:tcW w:w="2493" w:type="dxa"/>
            <w:vAlign w:val="center"/>
          </w:tcPr>
          <w:p w14:paraId="0C3C37F3">
            <w:pPr>
              <w:snapToGrid w:val="0"/>
              <w:spacing w:line="240" w:lineRule="auto"/>
              <w:ind w:firstLine="0" w:firstLineChars="0"/>
              <w:jc w:val="center"/>
              <w:rPr>
                <w:rFonts w:hint="default" w:ascii="Times New Roman" w:hAnsi="Times New Roman" w:eastAsia="宋体" w:cs="Times New Roman"/>
                <w:b w:val="0"/>
                <w:bCs/>
                <w:color w:val="auto"/>
                <w:sz w:val="21"/>
                <w:szCs w:val="21"/>
                <w:highlight w:val="none"/>
                <w:lang w:val="en-US" w:eastAsia="zh-CN"/>
              </w:rPr>
            </w:pPr>
            <w:r>
              <w:rPr>
                <w:rFonts w:hint="default" w:ascii="Times New Roman" w:hAnsi="Times New Roman" w:eastAsia="宋体" w:cs="Times New Roman"/>
                <w:b w:val="0"/>
                <w:bCs/>
                <w:color w:val="auto"/>
                <w:sz w:val="21"/>
                <w:szCs w:val="21"/>
                <w:highlight w:val="none"/>
              </w:rPr>
              <w:t>《污水综合排放标准》（</w:t>
            </w:r>
            <w:r>
              <w:rPr>
                <w:rFonts w:hint="eastAsia" w:cs="Times New Roman"/>
                <w:b w:val="0"/>
                <w:bCs/>
                <w:color w:val="auto"/>
                <w:sz w:val="21"/>
                <w:szCs w:val="21"/>
                <w:highlight w:val="none"/>
                <w:lang w:eastAsia="zh-CN"/>
              </w:rPr>
              <w:t xml:space="preserve">GB </w:t>
            </w:r>
            <w:r>
              <w:rPr>
                <w:rFonts w:hint="default" w:ascii="Times New Roman" w:hAnsi="Times New Roman" w:eastAsia="宋体" w:cs="Times New Roman"/>
                <w:b w:val="0"/>
                <w:bCs/>
                <w:color w:val="auto"/>
                <w:sz w:val="21"/>
                <w:szCs w:val="21"/>
                <w:highlight w:val="none"/>
              </w:rPr>
              <w:t>8978-1996）表4三级标准及《污水排入城镇下水道水质标准》（</w:t>
            </w:r>
            <w:r>
              <w:rPr>
                <w:rFonts w:hint="eastAsia" w:cs="Times New Roman"/>
                <w:b w:val="0"/>
                <w:bCs/>
                <w:color w:val="auto"/>
                <w:sz w:val="21"/>
                <w:szCs w:val="21"/>
                <w:highlight w:val="none"/>
                <w:lang w:eastAsia="zh-CN"/>
              </w:rPr>
              <w:t xml:space="preserve">GB/T </w:t>
            </w:r>
            <w:r>
              <w:rPr>
                <w:rFonts w:hint="default" w:ascii="Times New Roman" w:hAnsi="Times New Roman" w:eastAsia="宋体" w:cs="Times New Roman"/>
                <w:b w:val="0"/>
                <w:bCs/>
                <w:color w:val="auto"/>
                <w:sz w:val="21"/>
                <w:szCs w:val="21"/>
                <w:highlight w:val="none"/>
              </w:rPr>
              <w:t>31962-2015）表1中B等级标准</w:t>
            </w:r>
            <w:r>
              <w:rPr>
                <w:rFonts w:hint="eastAsia" w:cs="Times New Roman"/>
                <w:b w:val="0"/>
                <w:bCs/>
                <w:color w:val="auto"/>
                <w:sz w:val="21"/>
                <w:szCs w:val="21"/>
                <w:highlight w:val="none"/>
                <w:lang w:eastAsia="zh-CN"/>
              </w:rPr>
              <w:t>，</w:t>
            </w:r>
            <w:r>
              <w:rPr>
                <w:rFonts w:hint="eastAsia" w:cs="Times New Roman"/>
                <w:b w:val="0"/>
                <w:bCs/>
                <w:color w:val="auto"/>
                <w:sz w:val="21"/>
                <w:szCs w:val="21"/>
                <w:highlight w:val="none"/>
                <w:lang w:val="en-US" w:eastAsia="zh-CN"/>
              </w:rPr>
              <w:t>从严执行秦源污水处理厂接管标准</w:t>
            </w:r>
          </w:p>
        </w:tc>
      </w:tr>
      <w:tr w14:paraId="4A7A7DC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029" w:type="dxa"/>
            <w:vAlign w:val="center"/>
          </w:tcPr>
          <w:p w14:paraId="2A1E2474">
            <w:pPr>
              <w:adjustRightInd w:val="0"/>
              <w:snapToGrid w:val="0"/>
              <w:spacing w:line="240" w:lineRule="auto"/>
              <w:ind w:firstLine="0" w:firstLineChars="0"/>
              <w:jc w:val="center"/>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声环境</w:t>
            </w:r>
          </w:p>
        </w:tc>
        <w:tc>
          <w:tcPr>
            <w:tcW w:w="1759" w:type="dxa"/>
            <w:gridSpan w:val="2"/>
            <w:vAlign w:val="center"/>
          </w:tcPr>
          <w:p w14:paraId="3DACDE0F">
            <w:pPr>
              <w:adjustRightInd w:val="0"/>
              <w:snapToGrid w:val="0"/>
              <w:spacing w:line="240" w:lineRule="auto"/>
              <w:ind w:firstLine="0" w:firstLineChars="0"/>
              <w:jc w:val="center"/>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生产设备噪声</w:t>
            </w:r>
          </w:p>
        </w:tc>
        <w:tc>
          <w:tcPr>
            <w:tcW w:w="1500" w:type="dxa"/>
            <w:vAlign w:val="center"/>
          </w:tcPr>
          <w:p w14:paraId="739FE680">
            <w:pPr>
              <w:adjustRightInd w:val="0"/>
              <w:snapToGrid w:val="0"/>
              <w:spacing w:line="240" w:lineRule="auto"/>
              <w:ind w:firstLine="0" w:firstLineChars="0"/>
              <w:jc w:val="center"/>
              <w:rPr>
                <w:rFonts w:hint="eastAsia" w:ascii="Times New Roman" w:hAnsi="Times New Roman" w:eastAsia="宋体" w:cs="Times New Roman"/>
                <w:b w:val="0"/>
                <w:bCs/>
                <w:color w:val="auto"/>
                <w:sz w:val="21"/>
                <w:szCs w:val="21"/>
                <w:highlight w:val="none"/>
                <w:lang w:eastAsia="zh-CN"/>
              </w:rPr>
            </w:pPr>
            <w:r>
              <w:rPr>
                <w:rFonts w:hint="default" w:ascii="Times New Roman" w:hAnsi="Times New Roman" w:eastAsia="宋体" w:cs="Times New Roman"/>
                <w:b w:val="0"/>
                <w:bCs/>
                <w:color w:val="auto"/>
                <w:sz w:val="21"/>
                <w:szCs w:val="21"/>
                <w:highlight w:val="none"/>
              </w:rPr>
              <w:t>Leq</w:t>
            </w:r>
            <w:r>
              <w:rPr>
                <w:rFonts w:hint="eastAsia" w:cs="Times New Roman"/>
                <w:b w:val="0"/>
                <w:bCs/>
                <w:color w:val="auto"/>
                <w:sz w:val="21"/>
                <w:szCs w:val="21"/>
                <w:highlight w:val="none"/>
                <w:lang w:eastAsia="zh-CN"/>
              </w:rPr>
              <w:t>（</w:t>
            </w:r>
            <w:r>
              <w:rPr>
                <w:rFonts w:hint="default" w:ascii="Times New Roman" w:hAnsi="Times New Roman" w:eastAsia="宋体" w:cs="Times New Roman"/>
                <w:b w:val="0"/>
                <w:bCs/>
                <w:color w:val="auto"/>
                <w:sz w:val="21"/>
                <w:szCs w:val="21"/>
                <w:highlight w:val="none"/>
              </w:rPr>
              <w:t>A</w:t>
            </w:r>
            <w:r>
              <w:rPr>
                <w:rFonts w:hint="eastAsia" w:cs="Times New Roman"/>
                <w:b w:val="0"/>
                <w:bCs/>
                <w:color w:val="auto"/>
                <w:sz w:val="21"/>
                <w:szCs w:val="21"/>
                <w:highlight w:val="none"/>
                <w:lang w:eastAsia="zh-CN"/>
              </w:rPr>
              <w:t>）</w:t>
            </w:r>
          </w:p>
        </w:tc>
        <w:tc>
          <w:tcPr>
            <w:tcW w:w="2019" w:type="dxa"/>
            <w:vAlign w:val="center"/>
          </w:tcPr>
          <w:p w14:paraId="218CE934">
            <w:pPr>
              <w:adjustRightInd w:val="0"/>
              <w:snapToGrid w:val="0"/>
              <w:spacing w:line="240" w:lineRule="auto"/>
              <w:ind w:firstLine="0" w:firstLineChars="0"/>
              <w:jc w:val="center"/>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选用低噪声设备，厂区合理布局，增强建筑隔声</w:t>
            </w:r>
          </w:p>
        </w:tc>
        <w:tc>
          <w:tcPr>
            <w:tcW w:w="2493" w:type="dxa"/>
            <w:vAlign w:val="center"/>
          </w:tcPr>
          <w:p w14:paraId="3636D67D">
            <w:pPr>
              <w:keepNext w:val="0"/>
              <w:keepLines w:val="0"/>
              <w:pageBreakBefore w:val="0"/>
              <w:widowControl w:val="0"/>
              <w:shd w:val="clear"/>
              <w:kinsoku/>
              <w:wordWrap/>
              <w:overflowPunct/>
              <w:topLinePunct w:val="0"/>
              <w:autoSpaceDE/>
              <w:autoSpaceDN/>
              <w:bidi w:val="0"/>
              <w:adjustRightInd w:val="0"/>
              <w:snapToGrid w:val="0"/>
              <w:spacing w:line="240" w:lineRule="exact"/>
              <w:ind w:firstLine="0" w:firstLineChars="0"/>
              <w:jc w:val="center"/>
              <w:textAlignment w:val="auto"/>
              <w:rPr>
                <w:rFonts w:hint="default" w:ascii="Times New Roman" w:hAnsi="Times New Roman" w:cs="Times New Roman" w:eastAsiaTheme="minorEastAsia"/>
                <w:b w:val="0"/>
                <w:bCs/>
                <w:color w:val="auto"/>
                <w:sz w:val="21"/>
                <w:szCs w:val="21"/>
                <w:highlight w:val="none"/>
              </w:rPr>
            </w:pPr>
            <w:r>
              <w:rPr>
                <w:rFonts w:hint="default" w:ascii="Times New Roman" w:hAnsi="Times New Roman" w:cs="Times New Roman" w:eastAsiaTheme="minorEastAsia"/>
                <w:color w:val="auto"/>
                <w:sz w:val="21"/>
                <w:szCs w:val="21"/>
                <w:highlight w:val="none"/>
              </w:rPr>
              <w:t>《工业企业厂界环境噪声排放标准》（</w:t>
            </w:r>
            <w:r>
              <w:rPr>
                <w:rFonts w:hint="eastAsia" w:cs="Times New Roman" w:eastAsiaTheme="minorEastAsia"/>
                <w:color w:val="auto"/>
                <w:sz w:val="21"/>
                <w:szCs w:val="21"/>
                <w:highlight w:val="none"/>
                <w:lang w:eastAsia="zh-CN"/>
              </w:rPr>
              <w:t xml:space="preserve">GB </w:t>
            </w:r>
            <w:r>
              <w:rPr>
                <w:rFonts w:hint="default" w:ascii="Times New Roman" w:hAnsi="Times New Roman" w:cs="Times New Roman" w:eastAsiaTheme="minorEastAsia"/>
                <w:color w:val="auto"/>
                <w:sz w:val="21"/>
                <w:szCs w:val="21"/>
                <w:highlight w:val="none"/>
              </w:rPr>
              <w:t>12348-2008）中的</w:t>
            </w:r>
            <w:r>
              <w:rPr>
                <w:rFonts w:hint="eastAsia" w:cs="Times New Roman" w:eastAsiaTheme="minorEastAsia"/>
                <w:color w:val="auto"/>
                <w:sz w:val="21"/>
                <w:szCs w:val="21"/>
                <w:highlight w:val="none"/>
                <w:lang w:val="en-US" w:eastAsia="zh-CN"/>
              </w:rPr>
              <w:t>3</w:t>
            </w:r>
            <w:r>
              <w:rPr>
                <w:rFonts w:hint="default" w:ascii="Times New Roman" w:hAnsi="Times New Roman" w:cs="Times New Roman" w:eastAsiaTheme="minorEastAsia"/>
                <w:color w:val="auto"/>
                <w:sz w:val="21"/>
                <w:szCs w:val="21"/>
                <w:highlight w:val="none"/>
                <w:lang w:val="en-US" w:eastAsia="zh-CN"/>
              </w:rPr>
              <w:t>类</w:t>
            </w:r>
            <w:r>
              <w:rPr>
                <w:rFonts w:hint="default" w:ascii="Times New Roman" w:hAnsi="Times New Roman" w:cs="Times New Roman" w:eastAsiaTheme="minorEastAsia"/>
                <w:color w:val="auto"/>
                <w:sz w:val="21"/>
                <w:szCs w:val="21"/>
                <w:highlight w:val="none"/>
              </w:rPr>
              <w:t>标准</w:t>
            </w:r>
          </w:p>
        </w:tc>
      </w:tr>
      <w:tr w14:paraId="754F6AD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029" w:type="dxa"/>
            <w:vAlign w:val="center"/>
          </w:tcPr>
          <w:p w14:paraId="478DC4F1">
            <w:pPr>
              <w:adjustRightInd w:val="0"/>
              <w:snapToGrid w:val="0"/>
              <w:spacing w:line="240" w:lineRule="auto"/>
              <w:ind w:firstLine="0" w:firstLineChars="0"/>
              <w:jc w:val="center"/>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电磁</w:t>
            </w:r>
          </w:p>
          <w:p w14:paraId="49D9ADC6">
            <w:pPr>
              <w:adjustRightInd w:val="0"/>
              <w:snapToGrid w:val="0"/>
              <w:spacing w:line="240" w:lineRule="auto"/>
              <w:ind w:firstLine="0" w:firstLineChars="0"/>
              <w:jc w:val="center"/>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辐射</w:t>
            </w:r>
          </w:p>
        </w:tc>
        <w:tc>
          <w:tcPr>
            <w:tcW w:w="7771" w:type="dxa"/>
            <w:gridSpan w:val="5"/>
            <w:vAlign w:val="center"/>
          </w:tcPr>
          <w:p w14:paraId="619EF82A">
            <w:pPr>
              <w:snapToGrid w:val="0"/>
              <w:spacing w:line="240" w:lineRule="auto"/>
              <w:ind w:firstLine="0" w:firstLineChars="0"/>
              <w:jc w:val="center"/>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辐射相关内容不在本报告评价范围，企业需单独履行辐射环评 / 备案手续</w:t>
            </w:r>
          </w:p>
        </w:tc>
      </w:tr>
      <w:tr w14:paraId="40C9DCE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2" w:hRule="atLeast"/>
          <w:jc w:val="center"/>
        </w:trPr>
        <w:tc>
          <w:tcPr>
            <w:tcW w:w="1029" w:type="dxa"/>
            <w:vAlign w:val="center"/>
          </w:tcPr>
          <w:p w14:paraId="1994CA81">
            <w:pPr>
              <w:keepNext w:val="0"/>
              <w:keepLines w:val="0"/>
              <w:pageBreakBefore w:val="0"/>
              <w:widowControl w:val="0"/>
              <w:kinsoku/>
              <w:wordWrap/>
              <w:overflowPunct/>
              <w:topLinePunct w:val="0"/>
              <w:autoSpaceDE/>
              <w:autoSpaceDN/>
              <w:bidi w:val="0"/>
              <w:adjustRightInd w:val="0"/>
              <w:snapToGrid w:val="0"/>
              <w:spacing w:line="240" w:lineRule="exact"/>
              <w:ind w:firstLine="0" w:firstLineChars="0"/>
              <w:jc w:val="center"/>
              <w:textAlignment w:val="auto"/>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固体</w:t>
            </w:r>
          </w:p>
          <w:p w14:paraId="3990F89C">
            <w:pPr>
              <w:keepNext w:val="0"/>
              <w:keepLines w:val="0"/>
              <w:pageBreakBefore w:val="0"/>
              <w:widowControl w:val="0"/>
              <w:kinsoku/>
              <w:wordWrap/>
              <w:overflowPunct/>
              <w:topLinePunct w:val="0"/>
              <w:autoSpaceDE/>
              <w:autoSpaceDN/>
              <w:bidi w:val="0"/>
              <w:adjustRightInd w:val="0"/>
              <w:snapToGrid w:val="0"/>
              <w:spacing w:line="240" w:lineRule="exact"/>
              <w:ind w:firstLine="0" w:firstLineChars="0"/>
              <w:jc w:val="center"/>
              <w:textAlignment w:val="auto"/>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废物</w:t>
            </w:r>
          </w:p>
        </w:tc>
        <w:tc>
          <w:tcPr>
            <w:tcW w:w="7771" w:type="dxa"/>
            <w:gridSpan w:val="5"/>
            <w:vAlign w:val="center"/>
          </w:tcPr>
          <w:p w14:paraId="70274C14">
            <w:pPr>
              <w:pStyle w:val="94"/>
              <w:keepNext w:val="0"/>
              <w:keepLines w:val="0"/>
              <w:pageBreakBefore w:val="0"/>
              <w:widowControl w:val="0"/>
              <w:kinsoku/>
              <w:wordWrap/>
              <w:overflowPunct/>
              <w:topLinePunct w:val="0"/>
              <w:autoSpaceDE/>
              <w:autoSpaceDN/>
              <w:bidi w:val="0"/>
              <w:adjustRightInd w:val="0"/>
              <w:snapToGrid w:val="0"/>
              <w:spacing w:line="240" w:lineRule="exact"/>
              <w:ind w:firstLine="420" w:firstLineChars="200"/>
              <w:jc w:val="left"/>
              <w:textAlignment w:val="auto"/>
              <w:rPr>
                <w:rFonts w:hint="default" w:ascii="Times New Roman" w:hAnsi="Times New Roman" w:eastAsia="宋体" w:cs="Times New Roman"/>
                <w:b w:val="0"/>
                <w:bCs/>
                <w:color w:val="auto"/>
                <w:sz w:val="21"/>
                <w:szCs w:val="21"/>
                <w:highlight w:val="none"/>
                <w:lang w:val="zh-CN"/>
              </w:rPr>
            </w:pPr>
            <w:r>
              <w:rPr>
                <w:rFonts w:hint="default" w:ascii="Times New Roman" w:hAnsi="Times New Roman" w:eastAsia="宋体" w:cs="Times New Roman"/>
                <w:b w:val="0"/>
                <w:bCs/>
                <w:color w:val="auto"/>
                <w:sz w:val="21"/>
                <w:szCs w:val="21"/>
                <w:highlight w:val="none"/>
                <w:lang w:val="zh-CN"/>
              </w:rPr>
              <w:t>本项目营运期产生的固废</w:t>
            </w:r>
            <w:r>
              <w:rPr>
                <w:rFonts w:hint="eastAsia" w:cs="Times New Roman"/>
                <w:b w:val="0"/>
                <w:bCs/>
                <w:color w:val="auto"/>
                <w:sz w:val="21"/>
                <w:szCs w:val="21"/>
                <w:highlight w:val="none"/>
                <w:lang w:val="en-US" w:eastAsia="zh-CN"/>
              </w:rPr>
              <w:t>生活垃圾、化粪池污泥由环卫清运，</w:t>
            </w:r>
            <w:r>
              <w:rPr>
                <w:rFonts w:hint="eastAsia" w:cs="Times New Roman"/>
                <w:b w:val="0"/>
                <w:bCs/>
                <w:color w:val="auto"/>
                <w:highlight w:val="none"/>
                <w:lang w:val="en-US" w:eastAsia="zh-CN"/>
              </w:rPr>
              <w:t>焊渣、回收粉尘</w:t>
            </w:r>
            <w:r>
              <w:rPr>
                <w:rFonts w:hint="default" w:ascii="Times New Roman" w:hAnsi="Times New Roman" w:eastAsia="宋体" w:cs="Times New Roman"/>
                <w:b w:val="0"/>
                <w:bCs/>
                <w:color w:val="auto"/>
                <w:sz w:val="21"/>
                <w:szCs w:val="21"/>
                <w:highlight w:val="none"/>
                <w:lang w:val="zh-CN"/>
              </w:rPr>
              <w:t>作为一般固废</w:t>
            </w:r>
            <w:r>
              <w:rPr>
                <w:rFonts w:hint="default" w:ascii="Times New Roman" w:hAnsi="Times New Roman" w:eastAsia="宋体" w:cs="Times New Roman"/>
                <w:b w:val="0"/>
                <w:bCs/>
                <w:color w:val="auto"/>
                <w:sz w:val="21"/>
                <w:szCs w:val="21"/>
                <w:highlight w:val="none"/>
              </w:rPr>
              <w:t>交由有处置能力单位处置或综合利用</w:t>
            </w:r>
            <w:r>
              <w:rPr>
                <w:rFonts w:hint="default" w:ascii="Times New Roman" w:hAnsi="Times New Roman" w:eastAsia="宋体" w:cs="Times New Roman"/>
                <w:b w:val="0"/>
                <w:bCs/>
                <w:color w:val="auto"/>
                <w:sz w:val="21"/>
                <w:szCs w:val="21"/>
                <w:highlight w:val="none"/>
                <w:lang w:val="zh-CN"/>
              </w:rPr>
              <w:t>，</w:t>
            </w:r>
            <w:r>
              <w:rPr>
                <w:rFonts w:hint="eastAsia" w:cs="Times New Roman"/>
                <w:b w:val="0"/>
                <w:bCs/>
                <w:color w:val="auto"/>
                <w:highlight w:val="none"/>
                <w:lang w:val="en-US" w:eastAsia="zh-CN"/>
              </w:rPr>
              <w:t>废显像剂、废渗透剂、清洗废液、废抹布、废切削液、废油桶、废润滑油、废包装桶、空压机含油废液等</w:t>
            </w:r>
            <w:r>
              <w:rPr>
                <w:rFonts w:hint="default" w:ascii="Times New Roman" w:hAnsi="Times New Roman" w:eastAsia="宋体" w:cs="Times New Roman"/>
                <w:b w:val="0"/>
                <w:bCs/>
                <w:color w:val="auto"/>
                <w:sz w:val="21"/>
                <w:szCs w:val="21"/>
                <w:highlight w:val="none"/>
                <w:lang w:val="zh-CN"/>
              </w:rPr>
              <w:t>委托有资质单位处理。固废零排放。</w:t>
            </w:r>
          </w:p>
        </w:tc>
      </w:tr>
      <w:tr w14:paraId="01AA4CB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1029" w:type="dxa"/>
            <w:vAlign w:val="center"/>
          </w:tcPr>
          <w:p w14:paraId="3329D374">
            <w:pPr>
              <w:adjustRightInd w:val="0"/>
              <w:snapToGrid w:val="0"/>
              <w:spacing w:line="240" w:lineRule="auto"/>
              <w:ind w:firstLine="0" w:firstLineChars="0"/>
              <w:jc w:val="center"/>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土壤及地下水</w:t>
            </w:r>
          </w:p>
          <w:p w14:paraId="19665E67">
            <w:pPr>
              <w:adjustRightInd w:val="0"/>
              <w:snapToGrid w:val="0"/>
              <w:spacing w:line="240" w:lineRule="auto"/>
              <w:ind w:firstLine="0" w:firstLineChars="0"/>
              <w:jc w:val="center"/>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污染防治措施</w:t>
            </w:r>
          </w:p>
        </w:tc>
        <w:tc>
          <w:tcPr>
            <w:tcW w:w="7771" w:type="dxa"/>
            <w:gridSpan w:val="5"/>
            <w:vAlign w:val="center"/>
          </w:tcPr>
          <w:p w14:paraId="264A8A54">
            <w:pPr>
              <w:keepNext w:val="0"/>
              <w:keepLines w:val="0"/>
              <w:pageBreakBefore w:val="0"/>
              <w:widowControl w:val="0"/>
              <w:kinsoku/>
              <w:wordWrap/>
              <w:overflowPunct/>
              <w:topLinePunct w:val="0"/>
              <w:autoSpaceDE/>
              <w:autoSpaceDN/>
              <w:bidi w:val="0"/>
              <w:adjustRightInd/>
              <w:snapToGrid/>
              <w:spacing w:line="240" w:lineRule="exact"/>
              <w:ind w:firstLine="480"/>
              <w:textAlignment w:val="auto"/>
              <w:rPr>
                <w:rFonts w:hint="default" w:ascii="Times New Roman" w:hAnsi="Times New Roman" w:eastAsia="宋体" w:cs="Times New Roman"/>
                <w:b w:val="0"/>
                <w:bCs/>
                <w:color w:val="auto"/>
                <w:sz w:val="21"/>
                <w:szCs w:val="21"/>
                <w:highlight w:val="none"/>
                <w:lang w:val="zh-CN"/>
              </w:rPr>
            </w:pPr>
            <w:r>
              <w:rPr>
                <w:rFonts w:hint="eastAsia" w:cs="Times New Roman"/>
                <w:b w:val="0"/>
                <w:bCs/>
                <w:color w:val="auto"/>
                <w:sz w:val="21"/>
                <w:szCs w:val="21"/>
                <w:highlight w:val="none"/>
                <w:lang w:eastAsia="zh-CN"/>
              </w:rPr>
              <w:t>1.</w:t>
            </w:r>
            <w:r>
              <w:rPr>
                <w:rFonts w:hint="default" w:ascii="Times New Roman" w:hAnsi="Times New Roman" w:eastAsia="宋体" w:cs="Times New Roman"/>
                <w:b w:val="0"/>
                <w:bCs/>
                <w:color w:val="auto"/>
                <w:sz w:val="21"/>
                <w:szCs w:val="21"/>
                <w:highlight w:val="none"/>
                <w:lang w:val="zh-CN"/>
              </w:rPr>
              <w:t>源头控制：厂区采取雨污分流，清污分流；加强企业管理，定期对</w:t>
            </w:r>
            <w:r>
              <w:rPr>
                <w:rFonts w:hint="default" w:ascii="Times New Roman" w:hAnsi="Times New Roman" w:eastAsia="宋体" w:cs="Times New Roman"/>
                <w:b w:val="0"/>
                <w:bCs/>
                <w:color w:val="auto"/>
                <w:sz w:val="21"/>
                <w:szCs w:val="21"/>
                <w:highlight w:val="none"/>
                <w:lang w:val="en-US" w:eastAsia="zh-CN"/>
              </w:rPr>
              <w:t>管道、</w:t>
            </w:r>
            <w:r>
              <w:rPr>
                <w:rFonts w:hint="default" w:ascii="Times New Roman" w:hAnsi="Times New Roman" w:eastAsia="宋体" w:cs="Times New Roman"/>
                <w:b w:val="0"/>
                <w:bCs/>
                <w:color w:val="auto"/>
                <w:sz w:val="21"/>
                <w:szCs w:val="21"/>
                <w:highlight w:val="none"/>
                <w:lang w:val="zh-CN"/>
              </w:rPr>
              <w:t>废</w:t>
            </w:r>
            <w:r>
              <w:rPr>
                <w:rFonts w:hint="default" w:ascii="Times New Roman" w:hAnsi="Times New Roman" w:eastAsia="宋体" w:cs="Times New Roman"/>
                <w:b w:val="0"/>
                <w:bCs/>
                <w:color w:val="auto"/>
                <w:sz w:val="21"/>
                <w:szCs w:val="21"/>
                <w:highlight w:val="none"/>
                <w:lang w:val="en-US" w:eastAsia="zh-CN"/>
              </w:rPr>
              <w:t>气</w:t>
            </w:r>
            <w:r>
              <w:rPr>
                <w:rFonts w:hint="default" w:ascii="Times New Roman" w:hAnsi="Times New Roman" w:eastAsia="宋体" w:cs="Times New Roman"/>
                <w:b w:val="0"/>
                <w:bCs/>
                <w:color w:val="auto"/>
                <w:sz w:val="21"/>
                <w:szCs w:val="21"/>
                <w:highlight w:val="none"/>
                <w:lang w:val="zh-CN"/>
              </w:rPr>
              <w:t>处理设施等进行维护，避免非正常工况排放。</w:t>
            </w:r>
          </w:p>
          <w:p w14:paraId="447C0CE4">
            <w:pPr>
              <w:keepNext w:val="0"/>
              <w:keepLines w:val="0"/>
              <w:pageBreakBefore w:val="0"/>
              <w:widowControl w:val="0"/>
              <w:kinsoku/>
              <w:wordWrap/>
              <w:overflowPunct/>
              <w:topLinePunct w:val="0"/>
              <w:autoSpaceDE/>
              <w:autoSpaceDN/>
              <w:bidi w:val="0"/>
              <w:adjustRightInd/>
              <w:snapToGrid/>
              <w:spacing w:line="240" w:lineRule="exact"/>
              <w:ind w:firstLine="480"/>
              <w:textAlignment w:val="auto"/>
              <w:rPr>
                <w:rFonts w:hint="default" w:ascii="Times New Roman" w:hAnsi="Times New Roman" w:eastAsia="宋体" w:cs="Times New Roman"/>
                <w:b w:val="0"/>
                <w:bCs/>
                <w:color w:val="auto"/>
                <w:sz w:val="21"/>
                <w:szCs w:val="21"/>
                <w:highlight w:val="none"/>
                <w:lang w:val="zh-CN"/>
              </w:rPr>
            </w:pPr>
            <w:r>
              <w:rPr>
                <w:rFonts w:hint="eastAsia" w:cs="Times New Roman"/>
                <w:b w:val="0"/>
                <w:bCs/>
                <w:color w:val="auto"/>
                <w:sz w:val="21"/>
                <w:szCs w:val="21"/>
                <w:highlight w:val="none"/>
                <w:lang w:eastAsia="zh-CN"/>
              </w:rPr>
              <w:t>2.</w:t>
            </w:r>
            <w:r>
              <w:rPr>
                <w:rFonts w:hint="default" w:ascii="Times New Roman" w:hAnsi="Times New Roman" w:eastAsia="宋体" w:cs="Times New Roman"/>
                <w:b w:val="0"/>
                <w:bCs/>
                <w:color w:val="auto"/>
                <w:sz w:val="21"/>
                <w:szCs w:val="21"/>
                <w:highlight w:val="none"/>
                <w:lang w:val="zh-CN"/>
              </w:rPr>
              <w:t>分区防渗：厂区做好分区防渗，对</w:t>
            </w:r>
            <w:r>
              <w:rPr>
                <w:rFonts w:hint="eastAsia" w:cs="Times New Roman"/>
                <w:b w:val="0"/>
                <w:bCs/>
                <w:color w:val="auto"/>
                <w:sz w:val="21"/>
                <w:szCs w:val="21"/>
                <w:highlight w:val="none"/>
                <w:lang w:val="zh-CN"/>
              </w:rPr>
              <w:t>危废暂存库</w:t>
            </w:r>
            <w:r>
              <w:rPr>
                <w:rFonts w:hint="default" w:ascii="Times New Roman" w:hAnsi="Times New Roman" w:eastAsia="宋体" w:cs="Times New Roman"/>
                <w:b w:val="0"/>
                <w:bCs/>
                <w:color w:val="auto"/>
                <w:sz w:val="21"/>
                <w:szCs w:val="21"/>
                <w:highlight w:val="none"/>
                <w:lang w:val="zh-CN"/>
              </w:rPr>
              <w:t>、</w:t>
            </w:r>
            <w:r>
              <w:rPr>
                <w:rFonts w:hint="eastAsia" w:cs="Times New Roman"/>
                <w:b w:val="0"/>
                <w:bCs/>
                <w:color w:val="auto"/>
                <w:sz w:val="21"/>
                <w:szCs w:val="21"/>
                <w:highlight w:val="none"/>
                <w:lang w:val="en-US" w:eastAsia="zh-CN"/>
              </w:rPr>
              <w:t>防爆柜</w:t>
            </w:r>
            <w:r>
              <w:rPr>
                <w:rFonts w:hint="default" w:ascii="Times New Roman" w:hAnsi="Times New Roman" w:eastAsia="宋体" w:cs="Times New Roman"/>
                <w:b w:val="0"/>
                <w:bCs/>
                <w:color w:val="auto"/>
                <w:sz w:val="21"/>
                <w:szCs w:val="21"/>
                <w:highlight w:val="none"/>
                <w:lang w:val="zh-CN"/>
              </w:rPr>
              <w:t>等区域进行重点防渗，杜绝渗漏事故的发生。</w:t>
            </w:r>
          </w:p>
        </w:tc>
      </w:tr>
      <w:tr w14:paraId="6766EF2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029" w:type="dxa"/>
            <w:vAlign w:val="center"/>
          </w:tcPr>
          <w:p w14:paraId="55BDD9D6">
            <w:pPr>
              <w:keepNext w:val="0"/>
              <w:keepLines w:val="0"/>
              <w:pageBreakBefore w:val="0"/>
              <w:kinsoku/>
              <w:wordWrap/>
              <w:overflowPunct/>
              <w:topLinePunct w:val="0"/>
              <w:autoSpaceDE/>
              <w:autoSpaceDN/>
              <w:bidi w:val="0"/>
              <w:adjustRightInd w:val="0"/>
              <w:snapToGrid w:val="0"/>
              <w:spacing w:line="240" w:lineRule="exact"/>
              <w:ind w:firstLine="0" w:firstLineChars="0"/>
              <w:jc w:val="center"/>
              <w:textAlignment w:val="auto"/>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生态保护措施</w:t>
            </w:r>
          </w:p>
        </w:tc>
        <w:tc>
          <w:tcPr>
            <w:tcW w:w="7771" w:type="dxa"/>
            <w:gridSpan w:val="5"/>
            <w:vAlign w:val="center"/>
          </w:tcPr>
          <w:p w14:paraId="30108F1A">
            <w:pPr>
              <w:pStyle w:val="94"/>
              <w:keepNext w:val="0"/>
              <w:keepLines w:val="0"/>
              <w:pageBreakBefore w:val="0"/>
              <w:kinsoku/>
              <w:wordWrap/>
              <w:overflowPunct/>
              <w:topLinePunct w:val="0"/>
              <w:autoSpaceDE/>
              <w:autoSpaceDN/>
              <w:bidi w:val="0"/>
              <w:adjustRightInd w:val="0"/>
              <w:snapToGrid w:val="0"/>
              <w:spacing w:line="240" w:lineRule="exact"/>
              <w:textAlignment w:val="auto"/>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000000"/>
                <w:sz w:val="21"/>
                <w:szCs w:val="21"/>
                <w:highlight w:val="none"/>
              </w:rPr>
              <w:t>/</w:t>
            </w:r>
          </w:p>
        </w:tc>
      </w:tr>
      <w:tr w14:paraId="43E5263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20" w:hRule="atLeast"/>
          <w:jc w:val="center"/>
        </w:trPr>
        <w:tc>
          <w:tcPr>
            <w:tcW w:w="1029" w:type="dxa"/>
            <w:vAlign w:val="center"/>
          </w:tcPr>
          <w:p w14:paraId="59305FD8">
            <w:pPr>
              <w:adjustRightInd w:val="0"/>
              <w:snapToGrid w:val="0"/>
              <w:spacing w:line="240" w:lineRule="auto"/>
              <w:ind w:firstLine="0" w:firstLineChars="0"/>
              <w:jc w:val="center"/>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环境风险防范措施</w:t>
            </w:r>
          </w:p>
        </w:tc>
        <w:tc>
          <w:tcPr>
            <w:tcW w:w="7771" w:type="dxa"/>
            <w:gridSpan w:val="5"/>
            <w:vAlign w:val="center"/>
          </w:tcPr>
          <w:p w14:paraId="6B466235">
            <w:pPr>
              <w:keepNext w:val="0"/>
              <w:keepLines w:val="0"/>
              <w:pageBreakBefore w:val="0"/>
              <w:widowControl w:val="0"/>
              <w:numPr>
                <w:ilvl w:val="0"/>
                <w:numId w:val="7"/>
              </w:numPr>
              <w:kinsoku/>
              <w:wordWrap/>
              <w:overflowPunct/>
              <w:topLinePunct w:val="0"/>
              <w:autoSpaceDE/>
              <w:autoSpaceDN/>
              <w:bidi w:val="0"/>
              <w:adjustRightInd/>
              <w:snapToGrid/>
              <w:spacing w:line="240" w:lineRule="exact"/>
              <w:ind w:firstLine="480"/>
              <w:textAlignment w:val="auto"/>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加强对</w:t>
            </w:r>
            <w:r>
              <w:rPr>
                <w:rFonts w:hint="eastAsia" w:cs="Times New Roman"/>
                <w:b w:val="0"/>
                <w:bCs/>
                <w:color w:val="auto"/>
                <w:sz w:val="21"/>
                <w:szCs w:val="21"/>
                <w:highlight w:val="none"/>
                <w:lang w:val="en-US" w:eastAsia="zh-CN"/>
              </w:rPr>
              <w:t>危废暂存库</w:t>
            </w:r>
            <w:r>
              <w:rPr>
                <w:rFonts w:hint="eastAsia" w:cs="Times New Roman"/>
                <w:b w:val="0"/>
                <w:bCs/>
                <w:color w:val="auto"/>
                <w:sz w:val="21"/>
                <w:szCs w:val="21"/>
                <w:highlight w:val="none"/>
                <w:lang w:eastAsia="zh-CN"/>
              </w:rPr>
              <w:t>、</w:t>
            </w:r>
            <w:r>
              <w:rPr>
                <w:rFonts w:hint="eastAsia" w:cs="Times New Roman"/>
                <w:b w:val="0"/>
                <w:bCs/>
                <w:color w:val="auto"/>
                <w:sz w:val="21"/>
                <w:szCs w:val="21"/>
                <w:highlight w:val="none"/>
                <w:lang w:val="en-US" w:eastAsia="zh-CN"/>
              </w:rPr>
              <w:t>防爆柜</w:t>
            </w:r>
            <w:r>
              <w:rPr>
                <w:rFonts w:hint="default" w:ascii="Times New Roman" w:hAnsi="Times New Roman" w:eastAsia="宋体" w:cs="Times New Roman"/>
                <w:b w:val="0"/>
                <w:bCs/>
                <w:color w:val="auto"/>
                <w:sz w:val="21"/>
                <w:szCs w:val="21"/>
                <w:highlight w:val="none"/>
              </w:rPr>
              <w:t>的巡视工作，重点检测包装有无破裂</w:t>
            </w:r>
            <w:r>
              <w:rPr>
                <w:rFonts w:hint="eastAsia" w:cs="Times New Roman"/>
                <w:b w:val="0"/>
                <w:bCs/>
                <w:color w:val="auto"/>
                <w:sz w:val="21"/>
                <w:szCs w:val="21"/>
                <w:highlight w:val="none"/>
                <w:lang w:eastAsia="zh-CN"/>
              </w:rPr>
              <w:t>、</w:t>
            </w:r>
            <w:r>
              <w:rPr>
                <w:rFonts w:hint="eastAsia" w:cs="Times New Roman"/>
                <w:b w:val="0"/>
                <w:bCs/>
                <w:color w:val="auto"/>
                <w:sz w:val="21"/>
                <w:szCs w:val="21"/>
                <w:highlight w:val="none"/>
                <w:lang w:val="en-US" w:eastAsia="zh-CN"/>
              </w:rPr>
              <w:t>阀门是否失灵</w:t>
            </w:r>
            <w:r>
              <w:rPr>
                <w:rFonts w:hint="default" w:ascii="Times New Roman" w:hAnsi="Times New Roman" w:eastAsia="宋体" w:cs="Times New Roman"/>
                <w:b w:val="0"/>
                <w:bCs/>
                <w:color w:val="auto"/>
                <w:sz w:val="21"/>
                <w:szCs w:val="21"/>
                <w:highlight w:val="none"/>
              </w:rPr>
              <w:t>等；</w:t>
            </w:r>
          </w:p>
          <w:p w14:paraId="477D2A55">
            <w:pPr>
              <w:keepNext w:val="0"/>
              <w:keepLines w:val="0"/>
              <w:pageBreakBefore w:val="0"/>
              <w:widowControl w:val="0"/>
              <w:numPr>
                <w:ilvl w:val="0"/>
                <w:numId w:val="7"/>
              </w:numPr>
              <w:kinsoku/>
              <w:wordWrap/>
              <w:overflowPunct/>
              <w:topLinePunct w:val="0"/>
              <w:autoSpaceDE/>
              <w:autoSpaceDN/>
              <w:bidi w:val="0"/>
              <w:adjustRightInd/>
              <w:snapToGrid/>
              <w:spacing w:line="240" w:lineRule="exact"/>
              <w:ind w:firstLine="480"/>
              <w:textAlignment w:val="auto"/>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远离火种、热源</w:t>
            </w:r>
            <w:r>
              <w:rPr>
                <w:rFonts w:hint="eastAsia" w:cs="Times New Roman"/>
                <w:b w:val="0"/>
                <w:bCs/>
                <w:color w:val="auto"/>
                <w:sz w:val="21"/>
                <w:szCs w:val="21"/>
                <w:highlight w:val="none"/>
                <w:lang w:eastAsia="zh-CN"/>
              </w:rPr>
              <w:t>；</w:t>
            </w:r>
          </w:p>
          <w:p w14:paraId="1A058949">
            <w:pPr>
              <w:keepNext w:val="0"/>
              <w:keepLines w:val="0"/>
              <w:pageBreakBefore w:val="0"/>
              <w:widowControl w:val="0"/>
              <w:kinsoku/>
              <w:wordWrap/>
              <w:overflowPunct/>
              <w:topLinePunct w:val="0"/>
              <w:autoSpaceDE/>
              <w:autoSpaceDN/>
              <w:bidi w:val="0"/>
              <w:adjustRightInd/>
              <w:snapToGrid/>
              <w:spacing w:line="240" w:lineRule="exact"/>
              <w:ind w:firstLine="480"/>
              <w:textAlignment w:val="auto"/>
              <w:rPr>
                <w:rFonts w:hint="default" w:ascii="Times New Roman" w:hAnsi="Times New Roman" w:eastAsia="宋体" w:cs="Times New Roman"/>
                <w:b w:val="0"/>
                <w:bCs/>
                <w:color w:val="auto"/>
                <w:sz w:val="21"/>
                <w:szCs w:val="21"/>
                <w:highlight w:val="none"/>
              </w:rPr>
            </w:pPr>
            <w:r>
              <w:rPr>
                <w:rFonts w:hint="eastAsia" w:cs="Times New Roman"/>
                <w:b w:val="0"/>
                <w:bCs/>
                <w:color w:val="auto"/>
                <w:sz w:val="21"/>
                <w:szCs w:val="21"/>
                <w:highlight w:val="none"/>
                <w:lang w:eastAsia="zh-CN"/>
              </w:rPr>
              <w:t>2.</w:t>
            </w:r>
            <w:r>
              <w:rPr>
                <w:rFonts w:hint="default" w:ascii="Times New Roman" w:hAnsi="Times New Roman" w:eastAsia="宋体" w:cs="Times New Roman"/>
                <w:b w:val="0"/>
                <w:bCs/>
                <w:color w:val="auto"/>
                <w:sz w:val="21"/>
                <w:szCs w:val="21"/>
                <w:highlight w:val="none"/>
              </w:rPr>
              <w:t>做好</w:t>
            </w:r>
            <w:r>
              <w:rPr>
                <w:rFonts w:hint="eastAsia" w:cs="Times New Roman"/>
                <w:b w:val="0"/>
                <w:bCs/>
                <w:color w:val="auto"/>
                <w:sz w:val="21"/>
                <w:szCs w:val="21"/>
                <w:highlight w:val="none"/>
                <w:lang w:eastAsia="zh-CN"/>
              </w:rPr>
              <w:t>危废暂存库</w:t>
            </w:r>
            <w:r>
              <w:rPr>
                <w:rFonts w:hint="default" w:ascii="Times New Roman" w:hAnsi="Times New Roman" w:eastAsia="宋体" w:cs="Times New Roman"/>
                <w:b w:val="0"/>
                <w:bCs/>
                <w:color w:val="auto"/>
                <w:sz w:val="21"/>
                <w:szCs w:val="21"/>
                <w:highlight w:val="none"/>
              </w:rPr>
              <w:t>地面防渗防腐处理；</w:t>
            </w:r>
          </w:p>
          <w:p w14:paraId="2B706E0E">
            <w:pPr>
              <w:keepNext w:val="0"/>
              <w:keepLines w:val="0"/>
              <w:pageBreakBefore w:val="0"/>
              <w:widowControl w:val="0"/>
              <w:kinsoku/>
              <w:wordWrap/>
              <w:overflowPunct/>
              <w:topLinePunct w:val="0"/>
              <w:autoSpaceDE/>
              <w:autoSpaceDN/>
              <w:bidi w:val="0"/>
              <w:adjustRightInd/>
              <w:snapToGrid/>
              <w:spacing w:line="240" w:lineRule="exact"/>
              <w:ind w:firstLine="480"/>
              <w:textAlignment w:val="auto"/>
              <w:rPr>
                <w:rFonts w:hint="default" w:ascii="Times New Roman" w:hAnsi="Times New Roman" w:eastAsia="宋体" w:cs="Times New Roman"/>
                <w:b w:val="0"/>
                <w:bCs/>
                <w:color w:val="auto"/>
                <w:sz w:val="21"/>
                <w:szCs w:val="21"/>
                <w:highlight w:val="none"/>
              </w:rPr>
            </w:pPr>
            <w:r>
              <w:rPr>
                <w:rFonts w:hint="eastAsia" w:cs="Times New Roman"/>
                <w:b w:val="0"/>
                <w:bCs/>
                <w:color w:val="auto"/>
                <w:sz w:val="21"/>
                <w:szCs w:val="21"/>
                <w:highlight w:val="none"/>
                <w:lang w:eastAsia="zh-CN"/>
              </w:rPr>
              <w:t>3.</w:t>
            </w:r>
            <w:r>
              <w:rPr>
                <w:rFonts w:hint="default" w:ascii="Times New Roman" w:hAnsi="Times New Roman" w:eastAsia="宋体" w:cs="Times New Roman"/>
                <w:b w:val="0"/>
                <w:bCs/>
                <w:color w:val="auto"/>
                <w:sz w:val="21"/>
                <w:szCs w:val="21"/>
                <w:highlight w:val="none"/>
              </w:rPr>
              <w:t>密切注意天气变化，在暴雨等天气来临前对现场的物品进行收拾，对外露的设备进行保护，对可能积水的部位进行检查；</w:t>
            </w:r>
          </w:p>
          <w:p w14:paraId="30E025D6">
            <w:pPr>
              <w:keepNext w:val="0"/>
              <w:keepLines w:val="0"/>
              <w:pageBreakBefore w:val="0"/>
              <w:widowControl w:val="0"/>
              <w:kinsoku/>
              <w:wordWrap/>
              <w:overflowPunct/>
              <w:topLinePunct w:val="0"/>
              <w:autoSpaceDE/>
              <w:autoSpaceDN/>
              <w:bidi w:val="0"/>
              <w:adjustRightInd/>
              <w:snapToGrid/>
              <w:spacing w:line="240" w:lineRule="exact"/>
              <w:ind w:firstLine="480"/>
              <w:textAlignment w:val="auto"/>
              <w:rPr>
                <w:rFonts w:hint="default" w:ascii="Times New Roman" w:hAnsi="Times New Roman" w:eastAsia="宋体" w:cs="Times New Roman"/>
                <w:b w:val="0"/>
                <w:bCs/>
                <w:color w:val="auto"/>
                <w:sz w:val="21"/>
                <w:szCs w:val="21"/>
                <w:highlight w:val="none"/>
              </w:rPr>
            </w:pPr>
            <w:r>
              <w:rPr>
                <w:rFonts w:hint="eastAsia" w:cs="Times New Roman"/>
                <w:b w:val="0"/>
                <w:bCs/>
                <w:color w:val="auto"/>
                <w:sz w:val="21"/>
                <w:szCs w:val="21"/>
                <w:highlight w:val="none"/>
                <w:lang w:eastAsia="zh-CN"/>
              </w:rPr>
              <w:t>4.对</w:t>
            </w:r>
            <w:r>
              <w:rPr>
                <w:rFonts w:hint="default" w:ascii="Times New Roman" w:hAnsi="Times New Roman" w:eastAsia="宋体" w:cs="Times New Roman"/>
                <w:b w:val="0"/>
                <w:bCs/>
                <w:color w:val="auto"/>
                <w:sz w:val="21"/>
                <w:szCs w:val="21"/>
                <w:highlight w:val="none"/>
              </w:rPr>
              <w:t>易燃物品进行防护保护；对供电线路进行巡检；对消防设施进行定期检查。</w:t>
            </w:r>
          </w:p>
          <w:p w14:paraId="08A44756">
            <w:pPr>
              <w:keepNext w:val="0"/>
              <w:keepLines w:val="0"/>
              <w:pageBreakBefore w:val="0"/>
              <w:widowControl w:val="0"/>
              <w:kinsoku/>
              <w:wordWrap/>
              <w:overflowPunct/>
              <w:topLinePunct w:val="0"/>
              <w:autoSpaceDE/>
              <w:autoSpaceDN/>
              <w:bidi w:val="0"/>
              <w:adjustRightInd/>
              <w:snapToGrid/>
              <w:spacing w:line="240" w:lineRule="exact"/>
              <w:ind w:firstLine="480"/>
              <w:textAlignment w:val="auto"/>
              <w:rPr>
                <w:rFonts w:hint="eastAsia" w:cs="Times New Roman"/>
                <w:b w:val="0"/>
                <w:bCs/>
                <w:color w:val="auto"/>
                <w:sz w:val="21"/>
                <w:szCs w:val="21"/>
                <w:highlight w:val="none"/>
                <w:lang w:val="en-US" w:eastAsia="zh-CN"/>
              </w:rPr>
            </w:pPr>
            <w:r>
              <w:rPr>
                <w:rFonts w:hint="eastAsia" w:cs="Times New Roman"/>
                <w:b w:val="0"/>
                <w:bCs/>
                <w:color w:val="auto"/>
                <w:sz w:val="21"/>
                <w:szCs w:val="21"/>
                <w:highlight w:val="none"/>
                <w:lang w:val="en-US" w:eastAsia="zh-CN"/>
              </w:rPr>
              <w:t>5.配备必要的应急物资，如堵水气囊、1个120m</w:t>
            </w:r>
            <w:r>
              <w:rPr>
                <w:rFonts w:hint="eastAsia" w:cs="Times New Roman"/>
                <w:b w:val="0"/>
                <w:bCs/>
                <w:color w:val="auto"/>
                <w:sz w:val="21"/>
                <w:szCs w:val="21"/>
                <w:highlight w:val="none"/>
                <w:vertAlign w:val="superscript"/>
                <w:lang w:val="en-US" w:eastAsia="zh-CN"/>
              </w:rPr>
              <w:t>3</w:t>
            </w:r>
            <w:r>
              <w:rPr>
                <w:rFonts w:hint="eastAsia" w:cs="Times New Roman"/>
                <w:b w:val="0"/>
                <w:bCs/>
                <w:color w:val="auto"/>
                <w:sz w:val="21"/>
                <w:szCs w:val="21"/>
                <w:highlight w:val="none"/>
                <w:lang w:val="en-US" w:eastAsia="zh-CN"/>
              </w:rPr>
              <w:t>应急事故池、事故应急桶、防毒面具、潜污泵、应急水管等。</w:t>
            </w:r>
          </w:p>
        </w:tc>
      </w:tr>
      <w:tr w14:paraId="59001F9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jc w:val="center"/>
        </w:trPr>
        <w:tc>
          <w:tcPr>
            <w:tcW w:w="1029" w:type="dxa"/>
            <w:vAlign w:val="center"/>
          </w:tcPr>
          <w:p w14:paraId="354D69C2">
            <w:pPr>
              <w:adjustRightInd w:val="0"/>
              <w:snapToGrid w:val="0"/>
              <w:spacing w:line="240" w:lineRule="auto"/>
              <w:ind w:firstLine="0" w:firstLineChars="0"/>
              <w:jc w:val="center"/>
              <w:rPr>
                <w:rFonts w:hint="default" w:ascii="Times New Roman" w:hAnsi="Times New Roman" w:eastAsia="宋体" w:cs="Times New Roman"/>
                <w:b w:val="0"/>
                <w:bCs/>
                <w:color w:val="auto"/>
                <w:sz w:val="21"/>
                <w:szCs w:val="21"/>
                <w:highlight w:val="none"/>
              </w:rPr>
            </w:pPr>
            <w:r>
              <w:rPr>
                <w:rFonts w:hint="default" w:ascii="Times New Roman" w:hAnsi="Times New Roman" w:eastAsia="宋体" w:cs="Times New Roman"/>
                <w:b w:val="0"/>
                <w:bCs/>
                <w:color w:val="auto"/>
                <w:sz w:val="21"/>
                <w:szCs w:val="21"/>
                <w:highlight w:val="none"/>
              </w:rPr>
              <w:t>其他环境管理要求</w:t>
            </w:r>
          </w:p>
        </w:tc>
        <w:tc>
          <w:tcPr>
            <w:tcW w:w="7771" w:type="dxa"/>
            <w:gridSpan w:val="5"/>
            <w:vAlign w:val="center"/>
          </w:tcPr>
          <w:p w14:paraId="5CF35B95">
            <w:pPr>
              <w:pStyle w:val="16"/>
              <w:keepNext w:val="0"/>
              <w:keepLines w:val="0"/>
              <w:pageBreakBefore w:val="0"/>
              <w:widowControl w:val="0"/>
              <w:kinsoku/>
              <w:wordWrap/>
              <w:overflowPunct/>
              <w:topLinePunct w:val="0"/>
              <w:autoSpaceDE/>
              <w:autoSpaceDN/>
              <w:bidi w:val="0"/>
              <w:adjustRightInd/>
              <w:spacing w:line="240" w:lineRule="exact"/>
              <w:textAlignment w:val="auto"/>
              <w:rPr>
                <w:rFonts w:hint="default" w:ascii="Times New Roman" w:hAnsi="Times New Roman" w:eastAsia="宋体" w:cs="Times New Roman"/>
                <w:b w:val="0"/>
                <w:bCs/>
                <w:color w:val="auto"/>
                <w:kern w:val="2"/>
                <w:sz w:val="21"/>
                <w:szCs w:val="21"/>
                <w:highlight w:val="none"/>
                <w:lang w:val="zh-CN" w:eastAsia="zh-CN" w:bidi="ar-SA"/>
              </w:rPr>
            </w:pPr>
            <w:r>
              <w:rPr>
                <w:rFonts w:hint="default" w:ascii="Times New Roman" w:hAnsi="Times New Roman" w:eastAsia="宋体" w:cs="Times New Roman"/>
                <w:b w:val="0"/>
                <w:bCs/>
                <w:color w:val="auto"/>
                <w:kern w:val="2"/>
                <w:sz w:val="21"/>
                <w:szCs w:val="21"/>
                <w:highlight w:val="none"/>
                <w:lang w:val="zh-CN" w:eastAsia="zh-CN" w:bidi="ar-SA"/>
              </w:rPr>
              <w:t>（</w:t>
            </w:r>
            <w:r>
              <w:rPr>
                <w:rFonts w:hint="eastAsia" w:ascii="Times New Roman" w:hAnsi="Times New Roman" w:cs="Times New Roman"/>
                <w:b w:val="0"/>
                <w:bCs/>
                <w:color w:val="auto"/>
                <w:kern w:val="2"/>
                <w:sz w:val="21"/>
                <w:szCs w:val="21"/>
                <w:highlight w:val="none"/>
                <w:lang w:val="en-US" w:eastAsia="zh-CN" w:bidi="ar-SA"/>
              </w:rPr>
              <w:t>1</w:t>
            </w:r>
            <w:r>
              <w:rPr>
                <w:rFonts w:hint="default" w:ascii="Times New Roman" w:hAnsi="Times New Roman" w:eastAsia="宋体" w:cs="Times New Roman"/>
                <w:b w:val="0"/>
                <w:bCs/>
                <w:color w:val="auto"/>
                <w:kern w:val="2"/>
                <w:sz w:val="21"/>
                <w:szCs w:val="21"/>
                <w:highlight w:val="none"/>
                <w:lang w:val="zh-CN" w:eastAsia="zh-CN" w:bidi="ar-SA"/>
              </w:rPr>
              <w:t>）环境管理内容</w:t>
            </w:r>
          </w:p>
          <w:p w14:paraId="53414F22">
            <w:pPr>
              <w:pStyle w:val="16"/>
              <w:keepNext w:val="0"/>
              <w:keepLines w:val="0"/>
              <w:pageBreakBefore w:val="0"/>
              <w:widowControl w:val="0"/>
              <w:kinsoku/>
              <w:wordWrap/>
              <w:overflowPunct/>
              <w:topLinePunct w:val="0"/>
              <w:autoSpaceDE/>
              <w:autoSpaceDN/>
              <w:bidi w:val="0"/>
              <w:adjustRightInd/>
              <w:spacing w:line="240" w:lineRule="exact"/>
              <w:textAlignment w:val="auto"/>
              <w:rPr>
                <w:rFonts w:hint="default" w:ascii="Times New Roman" w:hAnsi="Times New Roman" w:eastAsia="宋体" w:cs="Times New Roman"/>
                <w:b w:val="0"/>
                <w:bCs/>
                <w:color w:val="auto"/>
                <w:kern w:val="2"/>
                <w:sz w:val="21"/>
                <w:szCs w:val="21"/>
                <w:highlight w:val="none"/>
                <w:lang w:val="zh-CN" w:eastAsia="zh-CN" w:bidi="ar-SA"/>
              </w:rPr>
            </w:pPr>
            <w:r>
              <w:rPr>
                <w:rFonts w:hint="default" w:ascii="Times New Roman" w:hAnsi="Times New Roman" w:eastAsia="宋体" w:cs="Times New Roman"/>
                <w:b w:val="0"/>
                <w:bCs/>
                <w:color w:val="auto"/>
                <w:kern w:val="2"/>
                <w:sz w:val="21"/>
                <w:szCs w:val="21"/>
                <w:highlight w:val="none"/>
                <w:lang w:val="zh-CN" w:eastAsia="zh-CN" w:bidi="ar-SA"/>
              </w:rPr>
              <w:t>项目建成后配备环保人员1名，项目建成后，负责环境监督管理工作，同时要加强对管理人员的环保培训，不断提高管理水平。</w:t>
            </w:r>
          </w:p>
          <w:p w14:paraId="04AB7DC5">
            <w:pPr>
              <w:pStyle w:val="16"/>
              <w:keepNext w:val="0"/>
              <w:keepLines w:val="0"/>
              <w:pageBreakBefore w:val="0"/>
              <w:widowControl w:val="0"/>
              <w:kinsoku/>
              <w:wordWrap/>
              <w:overflowPunct/>
              <w:topLinePunct w:val="0"/>
              <w:autoSpaceDE/>
              <w:autoSpaceDN/>
              <w:bidi w:val="0"/>
              <w:adjustRightInd/>
              <w:spacing w:line="240" w:lineRule="exact"/>
              <w:textAlignment w:val="auto"/>
              <w:rPr>
                <w:rFonts w:hint="default" w:ascii="Times New Roman" w:hAnsi="Times New Roman" w:eastAsia="宋体" w:cs="Times New Roman"/>
                <w:b w:val="0"/>
                <w:bCs/>
                <w:color w:val="auto"/>
                <w:kern w:val="2"/>
                <w:sz w:val="21"/>
                <w:szCs w:val="21"/>
                <w:highlight w:val="none"/>
                <w:lang w:val="zh-CN" w:eastAsia="zh-CN" w:bidi="ar-SA"/>
              </w:rPr>
            </w:pPr>
            <w:r>
              <w:rPr>
                <w:rFonts w:hint="default" w:ascii="Times New Roman" w:hAnsi="Times New Roman" w:eastAsia="宋体" w:cs="Times New Roman"/>
                <w:b w:val="0"/>
                <w:bCs/>
                <w:color w:val="auto"/>
                <w:kern w:val="2"/>
                <w:sz w:val="21"/>
                <w:szCs w:val="21"/>
                <w:highlight w:val="none"/>
                <w:lang w:val="zh-CN" w:eastAsia="zh-CN" w:bidi="ar-SA"/>
              </w:rPr>
              <w:t>项目在生产运行过程中为保证环境管理系统的有效运行应制定环境管理方案，环境管理方案主要包括下列内容：</w:t>
            </w:r>
          </w:p>
          <w:p w14:paraId="0F315690">
            <w:pPr>
              <w:pStyle w:val="16"/>
              <w:keepNext w:val="0"/>
              <w:keepLines w:val="0"/>
              <w:pageBreakBefore w:val="0"/>
              <w:widowControl w:val="0"/>
              <w:kinsoku/>
              <w:wordWrap/>
              <w:overflowPunct/>
              <w:topLinePunct w:val="0"/>
              <w:autoSpaceDE/>
              <w:autoSpaceDN/>
              <w:bidi w:val="0"/>
              <w:adjustRightInd/>
              <w:spacing w:line="240" w:lineRule="exact"/>
              <w:textAlignment w:val="auto"/>
              <w:rPr>
                <w:rFonts w:hint="default" w:ascii="Times New Roman" w:hAnsi="Times New Roman" w:eastAsia="宋体" w:cs="Times New Roman"/>
                <w:b w:val="0"/>
                <w:bCs/>
                <w:color w:val="auto"/>
                <w:kern w:val="2"/>
                <w:sz w:val="21"/>
                <w:szCs w:val="21"/>
                <w:highlight w:val="none"/>
                <w:lang w:val="zh-CN" w:eastAsia="zh-CN" w:bidi="ar-SA"/>
              </w:rPr>
            </w:pPr>
            <w:r>
              <w:rPr>
                <w:rFonts w:hint="default" w:ascii="Times New Roman" w:hAnsi="Times New Roman" w:eastAsia="宋体" w:cs="Times New Roman"/>
                <w:b w:val="0"/>
                <w:bCs/>
                <w:color w:val="auto"/>
                <w:kern w:val="2"/>
                <w:sz w:val="21"/>
                <w:szCs w:val="21"/>
                <w:highlight w:val="none"/>
                <w:lang w:val="zh-CN" w:eastAsia="zh-CN" w:bidi="ar-SA"/>
              </w:rPr>
              <w:t>①组织贯彻国家及地方的有关环保方针、政策</w:t>
            </w:r>
            <w:r>
              <w:rPr>
                <w:rFonts w:hint="eastAsia" w:ascii="Times New Roman" w:hAnsi="Times New Roman" w:cs="Times New Roman"/>
                <w:b w:val="0"/>
                <w:bCs/>
                <w:color w:val="auto"/>
                <w:kern w:val="2"/>
                <w:sz w:val="21"/>
                <w:szCs w:val="21"/>
                <w:highlight w:val="none"/>
                <w:lang w:val="zh-CN" w:eastAsia="zh-CN" w:bidi="ar-SA"/>
              </w:rPr>
              <w:t>法规</w:t>
            </w:r>
            <w:r>
              <w:rPr>
                <w:rFonts w:hint="default" w:ascii="Times New Roman" w:hAnsi="Times New Roman" w:eastAsia="宋体" w:cs="Times New Roman"/>
                <w:b w:val="0"/>
                <w:bCs/>
                <w:color w:val="auto"/>
                <w:kern w:val="2"/>
                <w:sz w:val="21"/>
                <w:szCs w:val="21"/>
                <w:highlight w:val="none"/>
                <w:lang w:val="zh-CN" w:eastAsia="zh-CN" w:bidi="ar-SA"/>
              </w:rPr>
              <w:t>和条例，搞好环境教育和技术培训，增强公司职工的环保意识和技术水平，提高污染控制的责任心。</w:t>
            </w:r>
          </w:p>
          <w:p w14:paraId="728B6913">
            <w:pPr>
              <w:pStyle w:val="16"/>
              <w:keepNext w:val="0"/>
              <w:keepLines w:val="0"/>
              <w:pageBreakBefore w:val="0"/>
              <w:widowControl w:val="0"/>
              <w:kinsoku/>
              <w:wordWrap/>
              <w:overflowPunct/>
              <w:topLinePunct w:val="0"/>
              <w:autoSpaceDE/>
              <w:autoSpaceDN/>
              <w:bidi w:val="0"/>
              <w:adjustRightInd/>
              <w:spacing w:line="240" w:lineRule="exact"/>
              <w:textAlignment w:val="auto"/>
              <w:rPr>
                <w:rFonts w:hint="default" w:ascii="Times New Roman" w:hAnsi="Times New Roman" w:eastAsia="宋体" w:cs="Times New Roman"/>
                <w:b w:val="0"/>
                <w:bCs/>
                <w:color w:val="auto"/>
                <w:kern w:val="2"/>
                <w:sz w:val="21"/>
                <w:szCs w:val="21"/>
                <w:highlight w:val="none"/>
                <w:lang w:val="zh-CN" w:eastAsia="zh-CN" w:bidi="ar-SA"/>
              </w:rPr>
            </w:pPr>
            <w:r>
              <w:rPr>
                <w:rFonts w:hint="default" w:ascii="Times New Roman" w:hAnsi="Times New Roman" w:eastAsia="宋体" w:cs="Times New Roman"/>
                <w:b w:val="0"/>
                <w:bCs/>
                <w:color w:val="auto"/>
                <w:kern w:val="2"/>
                <w:sz w:val="21"/>
                <w:szCs w:val="21"/>
                <w:highlight w:val="none"/>
                <w:lang w:val="zh-CN" w:eastAsia="zh-CN" w:bidi="ar-SA"/>
              </w:rPr>
              <w:t>②制定并实施公司环境保护工作的长期规划及年度污染治理计划</w:t>
            </w:r>
            <w:r>
              <w:rPr>
                <w:rFonts w:hint="eastAsia" w:ascii="Times New Roman" w:hAnsi="Times New Roman" w:cs="Times New Roman"/>
                <w:b w:val="0"/>
                <w:bCs/>
                <w:color w:val="auto"/>
                <w:kern w:val="2"/>
                <w:sz w:val="21"/>
                <w:szCs w:val="21"/>
                <w:highlight w:val="none"/>
                <w:lang w:val="zh-CN" w:eastAsia="zh-CN" w:bidi="ar-SA"/>
              </w:rPr>
              <w:t>，</w:t>
            </w:r>
            <w:r>
              <w:rPr>
                <w:rFonts w:hint="default" w:ascii="Times New Roman" w:hAnsi="Times New Roman" w:eastAsia="宋体" w:cs="Times New Roman"/>
                <w:b w:val="0"/>
                <w:bCs/>
                <w:color w:val="auto"/>
                <w:kern w:val="2"/>
                <w:sz w:val="21"/>
                <w:szCs w:val="21"/>
                <w:highlight w:val="none"/>
                <w:lang w:val="zh-CN" w:eastAsia="zh-CN" w:bidi="ar-SA"/>
              </w:rPr>
              <w:t>定期检查环保设施的运行状况及对设备的维修与管理，严格控制“三废”的排放。</w:t>
            </w:r>
          </w:p>
          <w:p w14:paraId="5EBC1252">
            <w:pPr>
              <w:pStyle w:val="16"/>
              <w:keepNext w:val="0"/>
              <w:keepLines w:val="0"/>
              <w:pageBreakBefore w:val="0"/>
              <w:widowControl w:val="0"/>
              <w:kinsoku/>
              <w:wordWrap/>
              <w:overflowPunct/>
              <w:topLinePunct w:val="0"/>
              <w:autoSpaceDE/>
              <w:autoSpaceDN/>
              <w:bidi w:val="0"/>
              <w:adjustRightInd/>
              <w:spacing w:line="240" w:lineRule="exact"/>
              <w:textAlignment w:val="auto"/>
              <w:rPr>
                <w:rFonts w:hint="default" w:ascii="Times New Roman" w:hAnsi="Times New Roman" w:eastAsia="宋体" w:cs="Times New Roman"/>
                <w:b w:val="0"/>
                <w:bCs/>
                <w:color w:val="auto"/>
                <w:kern w:val="2"/>
                <w:sz w:val="21"/>
                <w:szCs w:val="21"/>
                <w:highlight w:val="none"/>
                <w:lang w:val="zh-CN" w:eastAsia="zh-CN" w:bidi="ar-SA"/>
              </w:rPr>
            </w:pPr>
            <w:r>
              <w:rPr>
                <w:rFonts w:hint="default" w:ascii="Times New Roman" w:hAnsi="Times New Roman" w:eastAsia="宋体" w:cs="Times New Roman"/>
                <w:b w:val="0"/>
                <w:bCs/>
                <w:color w:val="auto"/>
                <w:kern w:val="2"/>
                <w:sz w:val="21"/>
                <w:szCs w:val="21"/>
                <w:highlight w:val="none"/>
                <w:lang w:val="zh-CN" w:eastAsia="zh-CN" w:bidi="ar-SA"/>
              </w:rPr>
              <w:t>③掌握公司内部污染物排放状况，编制公司内部环境状况报告。</w:t>
            </w:r>
          </w:p>
          <w:p w14:paraId="7DAE837D">
            <w:pPr>
              <w:pStyle w:val="16"/>
              <w:keepNext w:val="0"/>
              <w:keepLines w:val="0"/>
              <w:pageBreakBefore w:val="0"/>
              <w:widowControl w:val="0"/>
              <w:kinsoku/>
              <w:wordWrap/>
              <w:overflowPunct/>
              <w:topLinePunct w:val="0"/>
              <w:autoSpaceDE/>
              <w:autoSpaceDN/>
              <w:bidi w:val="0"/>
              <w:adjustRightInd/>
              <w:spacing w:line="240" w:lineRule="exact"/>
              <w:textAlignment w:val="auto"/>
              <w:rPr>
                <w:rFonts w:hint="default" w:ascii="Times New Roman" w:hAnsi="Times New Roman" w:eastAsia="宋体" w:cs="Times New Roman"/>
                <w:b w:val="0"/>
                <w:bCs/>
                <w:color w:val="auto"/>
                <w:kern w:val="2"/>
                <w:sz w:val="21"/>
                <w:szCs w:val="21"/>
                <w:highlight w:val="none"/>
                <w:lang w:val="zh-CN" w:eastAsia="zh-CN" w:bidi="ar-SA"/>
              </w:rPr>
            </w:pPr>
            <w:r>
              <w:rPr>
                <w:rFonts w:hint="default" w:ascii="Times New Roman" w:hAnsi="Times New Roman" w:eastAsia="宋体" w:cs="Times New Roman"/>
                <w:b w:val="0"/>
                <w:bCs/>
                <w:color w:val="auto"/>
                <w:kern w:val="2"/>
                <w:sz w:val="21"/>
                <w:szCs w:val="21"/>
                <w:highlight w:val="none"/>
                <w:lang w:val="zh-CN" w:eastAsia="zh-CN" w:bidi="ar-SA"/>
              </w:rPr>
              <w:t>④组织环境监测，检查公司环境状况，并及时将环境监测信息向生态环境部门通报。</w:t>
            </w:r>
          </w:p>
          <w:p w14:paraId="4E4A6C44">
            <w:pPr>
              <w:pStyle w:val="16"/>
              <w:keepNext w:val="0"/>
              <w:keepLines w:val="0"/>
              <w:pageBreakBefore w:val="0"/>
              <w:widowControl w:val="0"/>
              <w:kinsoku/>
              <w:wordWrap/>
              <w:overflowPunct/>
              <w:topLinePunct w:val="0"/>
              <w:autoSpaceDE/>
              <w:autoSpaceDN/>
              <w:bidi w:val="0"/>
              <w:adjustRightInd/>
              <w:spacing w:line="240" w:lineRule="exact"/>
              <w:textAlignment w:val="auto"/>
              <w:rPr>
                <w:rFonts w:hint="default" w:ascii="Times New Roman" w:hAnsi="Times New Roman" w:eastAsia="宋体" w:cs="Times New Roman"/>
                <w:b w:val="0"/>
                <w:bCs/>
                <w:color w:val="auto"/>
                <w:kern w:val="2"/>
                <w:sz w:val="21"/>
                <w:szCs w:val="21"/>
                <w:highlight w:val="none"/>
                <w:lang w:val="zh-CN" w:eastAsia="zh-CN" w:bidi="ar-SA"/>
              </w:rPr>
            </w:pPr>
            <w:r>
              <w:rPr>
                <w:rFonts w:hint="default" w:ascii="Times New Roman" w:hAnsi="Times New Roman" w:eastAsia="宋体" w:cs="Times New Roman"/>
                <w:b w:val="0"/>
                <w:bCs/>
                <w:color w:val="auto"/>
                <w:kern w:val="2"/>
                <w:sz w:val="21"/>
                <w:szCs w:val="21"/>
                <w:highlight w:val="none"/>
                <w:lang w:val="zh-CN" w:eastAsia="zh-CN" w:bidi="ar-SA"/>
              </w:rPr>
              <w:t>⑤调查处理公司内污染事故和污染纠纷：建立污染突发事故分类分级档案和处理制度。</w:t>
            </w:r>
          </w:p>
          <w:p w14:paraId="63B5040C">
            <w:pPr>
              <w:pStyle w:val="16"/>
              <w:keepNext w:val="0"/>
              <w:keepLines w:val="0"/>
              <w:pageBreakBefore w:val="0"/>
              <w:widowControl w:val="0"/>
              <w:kinsoku/>
              <w:wordWrap/>
              <w:overflowPunct/>
              <w:topLinePunct w:val="0"/>
              <w:autoSpaceDE/>
              <w:autoSpaceDN/>
              <w:bidi w:val="0"/>
              <w:adjustRightInd/>
              <w:spacing w:line="240" w:lineRule="exact"/>
              <w:textAlignment w:val="auto"/>
              <w:rPr>
                <w:rFonts w:hint="default" w:ascii="Times New Roman" w:hAnsi="Times New Roman" w:eastAsia="宋体" w:cs="Times New Roman"/>
                <w:b w:val="0"/>
                <w:bCs/>
                <w:color w:val="auto"/>
                <w:kern w:val="2"/>
                <w:sz w:val="21"/>
                <w:szCs w:val="21"/>
                <w:highlight w:val="none"/>
                <w:lang w:val="zh-CN" w:eastAsia="zh-CN" w:bidi="ar-SA"/>
              </w:rPr>
            </w:pPr>
            <w:r>
              <w:rPr>
                <w:rFonts w:hint="default" w:ascii="Times New Roman" w:hAnsi="Times New Roman" w:eastAsia="宋体" w:cs="Times New Roman"/>
                <w:b w:val="0"/>
                <w:bCs/>
                <w:color w:val="auto"/>
                <w:kern w:val="2"/>
                <w:sz w:val="21"/>
                <w:szCs w:val="21"/>
                <w:highlight w:val="none"/>
                <w:lang w:val="zh-CN" w:eastAsia="zh-CN" w:bidi="ar-SA"/>
              </w:rPr>
              <w:t>（</w:t>
            </w:r>
            <w:r>
              <w:rPr>
                <w:rFonts w:hint="eastAsia" w:ascii="Times New Roman" w:hAnsi="Times New Roman" w:cs="Times New Roman"/>
                <w:b w:val="0"/>
                <w:bCs/>
                <w:color w:val="auto"/>
                <w:kern w:val="2"/>
                <w:sz w:val="21"/>
                <w:szCs w:val="21"/>
                <w:highlight w:val="none"/>
                <w:lang w:val="en-US" w:eastAsia="zh-CN" w:bidi="ar-SA"/>
              </w:rPr>
              <w:t>2</w:t>
            </w:r>
            <w:r>
              <w:rPr>
                <w:rFonts w:hint="default" w:ascii="Times New Roman" w:hAnsi="Times New Roman" w:eastAsia="宋体" w:cs="Times New Roman"/>
                <w:b w:val="0"/>
                <w:bCs/>
                <w:color w:val="auto"/>
                <w:kern w:val="2"/>
                <w:sz w:val="21"/>
                <w:szCs w:val="21"/>
                <w:highlight w:val="none"/>
                <w:lang w:val="zh-CN" w:eastAsia="zh-CN" w:bidi="ar-SA"/>
              </w:rPr>
              <w:t>）污染防治责任制度要求</w:t>
            </w:r>
          </w:p>
          <w:p w14:paraId="229266C0">
            <w:pPr>
              <w:pStyle w:val="16"/>
              <w:keepNext w:val="0"/>
              <w:keepLines w:val="0"/>
              <w:pageBreakBefore w:val="0"/>
              <w:widowControl w:val="0"/>
              <w:kinsoku/>
              <w:wordWrap/>
              <w:overflowPunct/>
              <w:topLinePunct w:val="0"/>
              <w:autoSpaceDE/>
              <w:autoSpaceDN/>
              <w:bidi w:val="0"/>
              <w:adjustRightInd/>
              <w:spacing w:line="240" w:lineRule="exact"/>
              <w:textAlignment w:val="auto"/>
              <w:rPr>
                <w:rFonts w:hint="default" w:ascii="Times New Roman" w:hAnsi="Times New Roman" w:eastAsia="宋体" w:cs="Times New Roman"/>
                <w:b w:val="0"/>
                <w:bCs/>
                <w:color w:val="auto"/>
                <w:kern w:val="2"/>
                <w:sz w:val="21"/>
                <w:szCs w:val="21"/>
                <w:highlight w:val="none"/>
                <w:lang w:val="zh-CN" w:eastAsia="zh-CN" w:bidi="ar-SA"/>
              </w:rPr>
            </w:pPr>
            <w:r>
              <w:rPr>
                <w:rFonts w:hint="default" w:ascii="Times New Roman" w:hAnsi="Times New Roman" w:eastAsia="宋体" w:cs="Times New Roman"/>
                <w:b w:val="0"/>
                <w:bCs/>
                <w:color w:val="auto"/>
                <w:kern w:val="2"/>
                <w:sz w:val="21"/>
                <w:szCs w:val="21"/>
                <w:highlight w:val="none"/>
                <w:lang w:val="zh-CN" w:eastAsia="zh-CN" w:bidi="ar-SA"/>
              </w:rPr>
              <w:t>①明确污染防治管理责任，企业法定代表人和实际控制人是企业安全环保全过程管理的第一责任人。</w:t>
            </w:r>
          </w:p>
          <w:p w14:paraId="41F570F6">
            <w:pPr>
              <w:pStyle w:val="16"/>
              <w:keepNext w:val="0"/>
              <w:keepLines w:val="0"/>
              <w:pageBreakBefore w:val="0"/>
              <w:widowControl w:val="0"/>
              <w:kinsoku/>
              <w:wordWrap/>
              <w:overflowPunct/>
              <w:topLinePunct w:val="0"/>
              <w:autoSpaceDE/>
              <w:autoSpaceDN/>
              <w:bidi w:val="0"/>
              <w:adjustRightInd/>
              <w:spacing w:line="240" w:lineRule="exact"/>
              <w:textAlignment w:val="auto"/>
              <w:rPr>
                <w:rFonts w:hint="default" w:ascii="Times New Roman" w:hAnsi="Times New Roman" w:eastAsia="宋体" w:cs="Times New Roman"/>
                <w:b w:val="0"/>
                <w:bCs/>
                <w:color w:val="auto"/>
                <w:kern w:val="2"/>
                <w:sz w:val="21"/>
                <w:szCs w:val="21"/>
                <w:highlight w:val="none"/>
                <w:lang w:val="zh-CN" w:eastAsia="zh-CN" w:bidi="ar-SA"/>
              </w:rPr>
            </w:pPr>
            <w:r>
              <w:rPr>
                <w:rFonts w:hint="default" w:ascii="Times New Roman" w:hAnsi="Times New Roman" w:eastAsia="宋体" w:cs="Times New Roman"/>
                <w:b w:val="0"/>
                <w:bCs/>
                <w:color w:val="auto"/>
                <w:kern w:val="2"/>
                <w:sz w:val="21"/>
                <w:szCs w:val="21"/>
                <w:highlight w:val="none"/>
                <w:lang w:val="zh-CN" w:eastAsia="zh-CN" w:bidi="ar-SA"/>
              </w:rPr>
              <w:t>②运营过程中应要求操作人员严格按操作规程作业，对从事风险作业人员定期进行安全培训教育。经常对原料仓库、危废仓库等进行安全检查。维修区域严禁吸烟及使用明火，保持良好的通风。加强对废气收集处理系统的维护和检修，以及加强雨水排口切断阀的设置，使其处于良好的运行状态，并且</w:t>
            </w:r>
            <w:r>
              <w:rPr>
                <w:rFonts w:hint="eastAsia" w:ascii="Times New Roman" w:hAnsi="Times New Roman" w:cs="Times New Roman"/>
                <w:b w:val="0"/>
                <w:bCs/>
                <w:color w:val="auto"/>
                <w:kern w:val="2"/>
                <w:sz w:val="21"/>
                <w:szCs w:val="21"/>
                <w:highlight w:val="none"/>
                <w:lang w:val="zh-CN" w:eastAsia="zh-CN" w:bidi="ar-SA"/>
              </w:rPr>
              <w:t>需要</w:t>
            </w:r>
            <w:r>
              <w:rPr>
                <w:rFonts w:hint="default" w:ascii="Times New Roman" w:hAnsi="Times New Roman" w:eastAsia="宋体" w:cs="Times New Roman"/>
                <w:b w:val="0"/>
                <w:bCs/>
                <w:color w:val="auto"/>
                <w:kern w:val="2"/>
                <w:sz w:val="21"/>
                <w:szCs w:val="21"/>
                <w:highlight w:val="none"/>
                <w:lang w:val="zh-CN" w:eastAsia="zh-CN" w:bidi="ar-SA"/>
              </w:rPr>
              <w:t>加强管理，一旦出现异常现象应停止生产，从根源上切断污染，查出异常原因，事故发生后应在最短的时间内排除故障，确保对周围环境的影响降到最低。</w:t>
            </w:r>
          </w:p>
          <w:p w14:paraId="23E277BD">
            <w:pPr>
              <w:pStyle w:val="16"/>
              <w:keepNext w:val="0"/>
              <w:keepLines w:val="0"/>
              <w:pageBreakBefore w:val="0"/>
              <w:widowControl w:val="0"/>
              <w:kinsoku/>
              <w:wordWrap/>
              <w:overflowPunct/>
              <w:topLinePunct w:val="0"/>
              <w:autoSpaceDE/>
              <w:autoSpaceDN/>
              <w:bidi w:val="0"/>
              <w:adjustRightInd/>
              <w:spacing w:line="240" w:lineRule="exact"/>
              <w:textAlignment w:val="auto"/>
              <w:rPr>
                <w:rFonts w:hint="default" w:ascii="Times New Roman" w:hAnsi="Times New Roman" w:eastAsia="宋体" w:cs="Times New Roman"/>
                <w:b w:val="0"/>
                <w:bCs/>
                <w:color w:val="auto"/>
                <w:kern w:val="2"/>
                <w:sz w:val="21"/>
                <w:szCs w:val="21"/>
                <w:highlight w:val="none"/>
                <w:lang w:val="zh-CN" w:eastAsia="zh-CN" w:bidi="ar-SA"/>
              </w:rPr>
            </w:pPr>
            <w:r>
              <w:rPr>
                <w:rFonts w:hint="default" w:ascii="Times New Roman" w:hAnsi="Times New Roman" w:eastAsia="宋体" w:cs="Times New Roman"/>
                <w:b w:val="0"/>
                <w:bCs/>
                <w:color w:val="auto"/>
                <w:kern w:val="2"/>
                <w:sz w:val="21"/>
                <w:szCs w:val="21"/>
                <w:highlight w:val="none"/>
                <w:lang w:val="zh-CN" w:eastAsia="zh-CN" w:bidi="ar-SA"/>
              </w:rPr>
              <w:t>（</w:t>
            </w:r>
            <w:r>
              <w:rPr>
                <w:rFonts w:hint="eastAsia" w:ascii="Times New Roman" w:hAnsi="Times New Roman" w:cs="Times New Roman"/>
                <w:b w:val="0"/>
                <w:bCs/>
                <w:color w:val="auto"/>
                <w:kern w:val="2"/>
                <w:sz w:val="21"/>
                <w:szCs w:val="21"/>
                <w:highlight w:val="none"/>
                <w:lang w:val="en-US" w:eastAsia="zh-CN" w:bidi="ar-SA"/>
              </w:rPr>
              <w:t>3</w:t>
            </w:r>
            <w:r>
              <w:rPr>
                <w:rFonts w:hint="default" w:ascii="Times New Roman" w:hAnsi="Times New Roman" w:eastAsia="宋体" w:cs="Times New Roman"/>
                <w:b w:val="0"/>
                <w:bCs/>
                <w:color w:val="auto"/>
                <w:kern w:val="2"/>
                <w:sz w:val="21"/>
                <w:szCs w:val="21"/>
                <w:highlight w:val="none"/>
                <w:lang w:val="zh-CN" w:eastAsia="zh-CN" w:bidi="ar-SA"/>
              </w:rPr>
              <w:t>）排污许可要求</w:t>
            </w:r>
          </w:p>
          <w:p w14:paraId="002DAEEC">
            <w:pPr>
              <w:pStyle w:val="16"/>
              <w:keepNext w:val="0"/>
              <w:keepLines w:val="0"/>
              <w:pageBreakBefore w:val="0"/>
              <w:widowControl w:val="0"/>
              <w:kinsoku/>
              <w:wordWrap/>
              <w:overflowPunct/>
              <w:topLinePunct w:val="0"/>
              <w:autoSpaceDE/>
              <w:autoSpaceDN/>
              <w:bidi w:val="0"/>
              <w:adjustRightInd/>
              <w:spacing w:line="240" w:lineRule="exact"/>
              <w:textAlignment w:val="auto"/>
              <w:rPr>
                <w:rFonts w:hint="default" w:ascii="Times New Roman" w:hAnsi="Times New Roman" w:eastAsia="宋体" w:cs="Times New Roman"/>
                <w:b w:val="0"/>
                <w:bCs/>
                <w:color w:val="auto"/>
                <w:kern w:val="2"/>
                <w:sz w:val="21"/>
                <w:szCs w:val="21"/>
                <w:highlight w:val="none"/>
                <w:lang w:val="zh-CN" w:eastAsia="zh-CN" w:bidi="ar-SA"/>
              </w:rPr>
            </w:pPr>
            <w:r>
              <w:rPr>
                <w:rFonts w:hint="eastAsia" w:ascii="Times New Roman" w:hAnsi="Times New Roman" w:cs="Times New Roman"/>
                <w:b w:val="0"/>
                <w:bCs/>
                <w:color w:val="auto"/>
                <w:kern w:val="2"/>
                <w:sz w:val="21"/>
                <w:szCs w:val="21"/>
                <w:highlight w:val="none"/>
                <w:lang w:val="en-US" w:eastAsia="zh-CN" w:bidi="ar-SA"/>
              </w:rPr>
              <w:t>根据</w:t>
            </w:r>
            <w:r>
              <w:rPr>
                <w:rFonts w:hint="default" w:ascii="Times New Roman" w:hAnsi="Times New Roman" w:eastAsia="宋体" w:cs="Times New Roman"/>
                <w:b w:val="0"/>
                <w:bCs/>
                <w:color w:val="auto"/>
                <w:kern w:val="2"/>
                <w:sz w:val="21"/>
                <w:szCs w:val="21"/>
                <w:highlight w:val="none"/>
                <w:lang w:val="zh-CN" w:eastAsia="zh-CN" w:bidi="ar-SA"/>
              </w:rPr>
              <w:t>《国民经济行业分类》（</w:t>
            </w:r>
            <w:r>
              <w:rPr>
                <w:rFonts w:hint="eastAsia" w:ascii="Times New Roman" w:hAnsi="Times New Roman" w:cs="Times New Roman"/>
                <w:b w:val="0"/>
                <w:bCs/>
                <w:color w:val="auto"/>
                <w:kern w:val="2"/>
                <w:sz w:val="21"/>
                <w:szCs w:val="21"/>
                <w:highlight w:val="none"/>
                <w:lang w:val="zh-CN" w:eastAsia="zh-CN" w:bidi="ar-SA"/>
              </w:rPr>
              <w:t xml:space="preserve">GB/T </w:t>
            </w:r>
            <w:r>
              <w:rPr>
                <w:rFonts w:hint="default" w:ascii="Times New Roman" w:hAnsi="Times New Roman" w:eastAsia="宋体" w:cs="Times New Roman"/>
                <w:b w:val="0"/>
                <w:bCs/>
                <w:color w:val="auto"/>
                <w:kern w:val="2"/>
                <w:sz w:val="21"/>
                <w:szCs w:val="21"/>
                <w:highlight w:val="none"/>
                <w:lang w:val="zh-CN" w:eastAsia="zh-CN" w:bidi="ar-SA"/>
              </w:rPr>
              <w:t>4754-2017），本项目行业类别属于</w:t>
            </w:r>
            <w:r>
              <w:rPr>
                <w:rFonts w:hint="eastAsia" w:ascii="Times New Roman" w:hAnsi="Times New Roman" w:cs="Times New Roman"/>
                <w:b w:val="0"/>
                <w:bCs/>
                <w:color w:val="auto"/>
                <w:kern w:val="2"/>
                <w:sz w:val="21"/>
                <w:szCs w:val="21"/>
                <w:highlight w:val="none"/>
                <w:lang w:val="zh-CN" w:eastAsia="zh-CN" w:bidi="ar-SA"/>
              </w:rPr>
              <w:t>C3499其他未列明通用设备制造业</w:t>
            </w:r>
            <w:r>
              <w:rPr>
                <w:rFonts w:hint="default" w:ascii="Times New Roman" w:hAnsi="Times New Roman" w:eastAsia="宋体" w:cs="Times New Roman"/>
                <w:b w:val="0"/>
                <w:bCs/>
                <w:color w:val="auto"/>
                <w:kern w:val="2"/>
                <w:sz w:val="21"/>
                <w:szCs w:val="21"/>
                <w:highlight w:val="none"/>
                <w:lang w:val="zh-CN" w:eastAsia="zh-CN" w:bidi="ar-SA"/>
              </w:rPr>
              <w:t>，对照《固定污染源排污许可分类管理名录（2019年版）》，该项目类别属于“</w:t>
            </w:r>
            <w:r>
              <w:rPr>
                <w:rFonts w:hint="eastAsia" w:ascii="Times New Roman" w:hAnsi="Times New Roman" w:cs="Times New Roman"/>
                <w:b w:val="0"/>
                <w:bCs/>
                <w:color w:val="auto"/>
                <w:kern w:val="2"/>
                <w:sz w:val="21"/>
                <w:szCs w:val="21"/>
                <w:highlight w:val="none"/>
                <w:lang w:val="en-US" w:eastAsia="zh-CN" w:bidi="ar-SA"/>
              </w:rPr>
              <w:t>二十九</w:t>
            </w:r>
            <w:r>
              <w:rPr>
                <w:rFonts w:hint="default" w:ascii="Times New Roman" w:hAnsi="Times New Roman" w:eastAsia="宋体" w:cs="Times New Roman"/>
                <w:b w:val="0"/>
                <w:bCs/>
                <w:color w:val="auto"/>
                <w:kern w:val="2"/>
                <w:sz w:val="21"/>
                <w:szCs w:val="21"/>
                <w:highlight w:val="none"/>
                <w:lang w:val="zh-CN" w:eastAsia="zh-CN" w:bidi="ar-SA"/>
              </w:rPr>
              <w:t>、通用设备制造业34”分类中“其他通用设备制造业34</w:t>
            </w:r>
            <w:r>
              <w:rPr>
                <w:rFonts w:hint="eastAsia" w:ascii="Times New Roman" w:hAnsi="Times New Roman" w:cs="Times New Roman"/>
                <w:b w:val="0"/>
                <w:bCs/>
                <w:color w:val="auto"/>
                <w:kern w:val="2"/>
                <w:sz w:val="21"/>
                <w:szCs w:val="21"/>
                <w:highlight w:val="none"/>
                <w:lang w:val="en-US" w:eastAsia="zh-CN" w:bidi="ar-SA"/>
              </w:rPr>
              <w:t>9</w:t>
            </w:r>
            <w:r>
              <w:rPr>
                <w:rFonts w:hint="default" w:ascii="Times New Roman" w:hAnsi="Times New Roman" w:eastAsia="宋体" w:cs="Times New Roman"/>
                <w:b w:val="0"/>
                <w:bCs/>
                <w:color w:val="auto"/>
                <w:kern w:val="2"/>
                <w:sz w:val="21"/>
                <w:szCs w:val="21"/>
                <w:highlight w:val="none"/>
                <w:lang w:val="zh-CN" w:eastAsia="zh-CN" w:bidi="ar-SA"/>
              </w:rPr>
              <w:t>”，不涉及通用工序，属于登记管理项。</w:t>
            </w:r>
          </w:p>
          <w:p w14:paraId="17B20BE6">
            <w:pPr>
              <w:spacing w:line="240" w:lineRule="exact"/>
              <w:ind w:firstLine="420" w:firstLineChars="200"/>
              <w:rPr>
                <w:rFonts w:hint="default" w:ascii="Times New Roman" w:hAnsi="Times New Roman" w:eastAsia="宋体" w:cs="Times New Roman"/>
                <w:b w:val="0"/>
                <w:bCs/>
                <w:color w:val="auto"/>
                <w:kern w:val="2"/>
                <w:sz w:val="21"/>
                <w:szCs w:val="21"/>
                <w:highlight w:val="none"/>
                <w:lang w:val="zh-CN" w:eastAsia="zh-CN" w:bidi="ar-SA"/>
              </w:rPr>
            </w:pPr>
            <w:r>
              <w:rPr>
                <w:rFonts w:hint="default" w:ascii="Times New Roman" w:hAnsi="Times New Roman" w:eastAsia="宋体" w:cs="Times New Roman"/>
                <w:b w:val="0"/>
                <w:bCs/>
                <w:color w:val="auto"/>
                <w:kern w:val="2"/>
                <w:sz w:val="21"/>
                <w:szCs w:val="21"/>
                <w:highlight w:val="none"/>
                <w:lang w:val="zh-CN" w:eastAsia="zh-CN" w:bidi="ar-SA"/>
              </w:rPr>
              <w:t>（</w:t>
            </w:r>
            <w:r>
              <w:rPr>
                <w:rFonts w:hint="eastAsia" w:cs="Times New Roman"/>
                <w:b w:val="0"/>
                <w:bCs/>
                <w:color w:val="auto"/>
                <w:kern w:val="2"/>
                <w:sz w:val="21"/>
                <w:szCs w:val="21"/>
                <w:highlight w:val="none"/>
                <w:lang w:val="en-US" w:eastAsia="zh-CN" w:bidi="ar-SA"/>
              </w:rPr>
              <w:t>4</w:t>
            </w:r>
            <w:r>
              <w:rPr>
                <w:rFonts w:hint="default" w:ascii="Times New Roman" w:hAnsi="Times New Roman" w:eastAsia="宋体" w:cs="Times New Roman"/>
                <w:b w:val="0"/>
                <w:bCs/>
                <w:color w:val="auto"/>
                <w:kern w:val="2"/>
                <w:sz w:val="21"/>
                <w:szCs w:val="21"/>
                <w:highlight w:val="none"/>
                <w:lang w:val="zh-CN" w:eastAsia="zh-CN" w:bidi="ar-SA"/>
              </w:rPr>
              <w:t>）排污口规范化整治要求</w:t>
            </w:r>
          </w:p>
          <w:p w14:paraId="52C444AC">
            <w:pPr>
              <w:pStyle w:val="16"/>
              <w:keepNext w:val="0"/>
              <w:keepLines w:val="0"/>
              <w:pageBreakBefore w:val="0"/>
              <w:widowControl w:val="0"/>
              <w:kinsoku/>
              <w:wordWrap/>
              <w:overflowPunct/>
              <w:topLinePunct w:val="0"/>
              <w:autoSpaceDE/>
              <w:autoSpaceDN/>
              <w:bidi w:val="0"/>
              <w:adjustRightInd/>
              <w:spacing w:line="240" w:lineRule="exact"/>
              <w:textAlignment w:val="auto"/>
              <w:rPr>
                <w:rFonts w:hint="default" w:ascii="Times New Roman" w:hAnsi="Times New Roman" w:eastAsia="宋体" w:cs="Times New Roman"/>
                <w:b w:val="0"/>
                <w:bCs/>
                <w:color w:val="auto"/>
                <w:kern w:val="2"/>
                <w:sz w:val="21"/>
                <w:szCs w:val="21"/>
                <w:highlight w:val="none"/>
                <w:lang w:val="zh-CN" w:eastAsia="zh-CN" w:bidi="ar-SA"/>
              </w:rPr>
            </w:pPr>
            <w:r>
              <w:rPr>
                <w:rFonts w:hint="default" w:ascii="Times New Roman" w:hAnsi="Times New Roman" w:eastAsia="宋体" w:cs="Times New Roman"/>
                <w:b w:val="0"/>
                <w:bCs/>
                <w:color w:val="auto"/>
                <w:kern w:val="2"/>
                <w:sz w:val="21"/>
                <w:szCs w:val="21"/>
                <w:highlight w:val="none"/>
                <w:lang w:val="zh-CN" w:eastAsia="zh-CN" w:bidi="ar-SA"/>
              </w:rPr>
              <w:t>根据《关于印发</w:t>
            </w:r>
            <w:r>
              <w:rPr>
                <w:rFonts w:hint="eastAsia" w:ascii="Times New Roman" w:hAnsi="Times New Roman" w:cs="Times New Roman"/>
                <w:b w:val="0"/>
                <w:bCs/>
                <w:color w:val="auto"/>
                <w:kern w:val="2"/>
                <w:sz w:val="21"/>
                <w:szCs w:val="21"/>
                <w:highlight w:val="none"/>
                <w:lang w:val="zh-CN" w:eastAsia="zh-CN" w:bidi="ar-SA"/>
              </w:rPr>
              <w:t>〈</w:t>
            </w:r>
            <w:r>
              <w:rPr>
                <w:rFonts w:hint="default" w:ascii="Times New Roman" w:hAnsi="Times New Roman" w:eastAsia="宋体" w:cs="Times New Roman"/>
                <w:b w:val="0"/>
                <w:bCs/>
                <w:color w:val="auto"/>
                <w:kern w:val="2"/>
                <w:sz w:val="21"/>
                <w:szCs w:val="21"/>
                <w:highlight w:val="none"/>
                <w:lang w:val="zh-CN" w:eastAsia="zh-CN" w:bidi="ar-SA"/>
              </w:rPr>
              <w:t>江苏省排污口设置及规范化整治管理办法</w:t>
            </w:r>
            <w:r>
              <w:rPr>
                <w:rFonts w:hint="eastAsia" w:ascii="Times New Roman" w:hAnsi="Times New Roman" w:cs="Times New Roman"/>
                <w:b w:val="0"/>
                <w:bCs/>
                <w:color w:val="auto"/>
                <w:kern w:val="2"/>
                <w:sz w:val="21"/>
                <w:szCs w:val="21"/>
                <w:highlight w:val="none"/>
                <w:lang w:val="zh-CN" w:eastAsia="zh-CN" w:bidi="ar-SA"/>
              </w:rPr>
              <w:t>〉</w:t>
            </w:r>
            <w:r>
              <w:rPr>
                <w:rFonts w:hint="default" w:ascii="Times New Roman" w:hAnsi="Times New Roman" w:eastAsia="宋体" w:cs="Times New Roman"/>
                <w:b w:val="0"/>
                <w:bCs/>
                <w:color w:val="auto"/>
                <w:kern w:val="2"/>
                <w:sz w:val="21"/>
                <w:szCs w:val="21"/>
                <w:highlight w:val="none"/>
                <w:lang w:val="zh-CN" w:eastAsia="zh-CN" w:bidi="ar-SA"/>
              </w:rPr>
              <w:t>的通知》（苏环控〔1997〕122号），废水排污口、噪声污染源和固体废物贮存（处置）场所须规范化设置，企业需做到：</w:t>
            </w:r>
          </w:p>
          <w:p w14:paraId="37DE6193">
            <w:pPr>
              <w:pStyle w:val="16"/>
              <w:keepNext w:val="0"/>
              <w:keepLines w:val="0"/>
              <w:pageBreakBefore w:val="0"/>
              <w:widowControl w:val="0"/>
              <w:kinsoku/>
              <w:wordWrap/>
              <w:overflowPunct/>
              <w:topLinePunct w:val="0"/>
              <w:autoSpaceDE/>
              <w:autoSpaceDN/>
              <w:bidi w:val="0"/>
              <w:adjustRightInd/>
              <w:spacing w:line="240" w:lineRule="exact"/>
              <w:textAlignment w:val="auto"/>
              <w:rPr>
                <w:rFonts w:hint="default" w:ascii="Times New Roman" w:hAnsi="Times New Roman" w:eastAsia="宋体" w:cs="Times New Roman"/>
                <w:b w:val="0"/>
                <w:bCs/>
                <w:color w:val="auto"/>
                <w:kern w:val="2"/>
                <w:sz w:val="21"/>
                <w:szCs w:val="21"/>
                <w:highlight w:val="none"/>
                <w:lang w:val="zh-CN" w:eastAsia="zh-CN" w:bidi="ar-SA"/>
              </w:rPr>
            </w:pPr>
            <w:r>
              <w:rPr>
                <w:rFonts w:hint="default" w:ascii="Times New Roman" w:hAnsi="Times New Roman" w:eastAsia="宋体" w:cs="Times New Roman"/>
                <w:b w:val="0"/>
                <w:bCs/>
                <w:color w:val="auto"/>
                <w:kern w:val="2"/>
                <w:sz w:val="21"/>
                <w:szCs w:val="21"/>
                <w:highlight w:val="none"/>
                <w:lang w:val="zh-CN" w:eastAsia="zh-CN" w:bidi="ar-SA"/>
              </w:rPr>
              <w:t>①完善排污口档案</w:t>
            </w:r>
          </w:p>
          <w:p w14:paraId="0F6933D5">
            <w:pPr>
              <w:pStyle w:val="16"/>
              <w:keepNext w:val="0"/>
              <w:keepLines w:val="0"/>
              <w:pageBreakBefore w:val="0"/>
              <w:widowControl w:val="0"/>
              <w:kinsoku/>
              <w:wordWrap/>
              <w:overflowPunct/>
              <w:topLinePunct w:val="0"/>
              <w:autoSpaceDE/>
              <w:autoSpaceDN/>
              <w:bidi w:val="0"/>
              <w:adjustRightInd/>
              <w:spacing w:line="240" w:lineRule="exact"/>
              <w:textAlignment w:val="auto"/>
              <w:rPr>
                <w:rFonts w:hint="default" w:ascii="Times New Roman" w:hAnsi="Times New Roman" w:eastAsia="宋体" w:cs="Times New Roman"/>
                <w:b w:val="0"/>
                <w:bCs/>
                <w:color w:val="auto"/>
                <w:kern w:val="2"/>
                <w:sz w:val="21"/>
                <w:szCs w:val="21"/>
                <w:highlight w:val="none"/>
                <w:lang w:val="zh-CN" w:eastAsia="zh-CN" w:bidi="ar-SA"/>
              </w:rPr>
            </w:pPr>
            <w:r>
              <w:rPr>
                <w:rFonts w:hint="default" w:ascii="Times New Roman" w:hAnsi="Times New Roman" w:eastAsia="宋体" w:cs="Times New Roman"/>
                <w:b w:val="0"/>
                <w:bCs/>
                <w:color w:val="auto"/>
                <w:kern w:val="2"/>
                <w:sz w:val="21"/>
                <w:szCs w:val="21"/>
                <w:highlight w:val="none"/>
                <w:lang w:val="zh-CN" w:eastAsia="zh-CN" w:bidi="ar-SA"/>
              </w:rPr>
              <w:t>内容包括排污单位名称、排污口编号、适用的计量方式、排污口位置；所排污染物来源、种类、浓度及计量</w:t>
            </w:r>
            <w:r>
              <w:rPr>
                <w:rFonts w:hint="eastAsia" w:ascii="Times New Roman" w:hAnsi="Times New Roman" w:cs="Times New Roman"/>
                <w:b w:val="0"/>
                <w:bCs/>
                <w:color w:val="auto"/>
                <w:kern w:val="2"/>
                <w:sz w:val="21"/>
                <w:szCs w:val="21"/>
                <w:highlight w:val="none"/>
                <w:lang w:val="en-US" w:eastAsia="zh-CN" w:bidi="ar-SA"/>
              </w:rPr>
              <w:t>记</w:t>
            </w:r>
            <w:r>
              <w:rPr>
                <w:rFonts w:hint="default" w:ascii="Times New Roman" w:hAnsi="Times New Roman" w:eastAsia="宋体" w:cs="Times New Roman"/>
                <w:b w:val="0"/>
                <w:bCs/>
                <w:color w:val="auto"/>
                <w:kern w:val="2"/>
                <w:sz w:val="21"/>
                <w:szCs w:val="21"/>
                <w:highlight w:val="none"/>
                <w:lang w:val="zh-CN" w:eastAsia="zh-CN" w:bidi="ar-SA"/>
              </w:rPr>
              <w:t>录；排放去向、维护和更新</w:t>
            </w:r>
            <w:r>
              <w:rPr>
                <w:rFonts w:hint="eastAsia" w:ascii="Times New Roman" w:hAnsi="Times New Roman" w:cs="Times New Roman"/>
                <w:b w:val="0"/>
                <w:bCs/>
                <w:color w:val="auto"/>
                <w:kern w:val="2"/>
                <w:sz w:val="21"/>
                <w:szCs w:val="21"/>
                <w:highlight w:val="none"/>
                <w:lang w:val="en-US" w:eastAsia="zh-CN" w:bidi="ar-SA"/>
              </w:rPr>
              <w:t>记</w:t>
            </w:r>
            <w:r>
              <w:rPr>
                <w:rFonts w:hint="default" w:ascii="Times New Roman" w:hAnsi="Times New Roman" w:eastAsia="宋体" w:cs="Times New Roman"/>
                <w:b w:val="0"/>
                <w:bCs/>
                <w:color w:val="auto"/>
                <w:kern w:val="2"/>
                <w:sz w:val="21"/>
                <w:szCs w:val="21"/>
                <w:highlight w:val="none"/>
                <w:lang w:val="zh-CN" w:eastAsia="zh-CN" w:bidi="ar-SA"/>
              </w:rPr>
              <w:t>录。</w:t>
            </w:r>
          </w:p>
          <w:p w14:paraId="34DFFDF7">
            <w:pPr>
              <w:pStyle w:val="16"/>
              <w:keepNext w:val="0"/>
              <w:keepLines w:val="0"/>
              <w:pageBreakBefore w:val="0"/>
              <w:widowControl w:val="0"/>
              <w:kinsoku/>
              <w:wordWrap/>
              <w:overflowPunct/>
              <w:topLinePunct w:val="0"/>
              <w:autoSpaceDE/>
              <w:autoSpaceDN/>
              <w:bidi w:val="0"/>
              <w:adjustRightInd/>
              <w:spacing w:line="240" w:lineRule="exact"/>
              <w:textAlignment w:val="auto"/>
              <w:rPr>
                <w:rFonts w:hint="default" w:ascii="Times New Roman" w:hAnsi="Times New Roman" w:eastAsia="宋体" w:cs="Times New Roman"/>
                <w:b w:val="0"/>
                <w:bCs/>
                <w:color w:val="auto"/>
                <w:kern w:val="2"/>
                <w:sz w:val="21"/>
                <w:szCs w:val="21"/>
                <w:highlight w:val="none"/>
                <w:lang w:val="zh-CN" w:eastAsia="zh-CN" w:bidi="ar-SA"/>
              </w:rPr>
            </w:pPr>
            <w:r>
              <w:rPr>
                <w:rFonts w:hint="eastAsia" w:ascii="Times New Roman" w:hAnsi="Times New Roman" w:cs="Times New Roman"/>
                <w:b w:val="0"/>
                <w:bCs/>
                <w:color w:val="auto"/>
                <w:kern w:val="2"/>
                <w:sz w:val="21"/>
                <w:szCs w:val="21"/>
                <w:highlight w:val="none"/>
                <w:lang w:val="en-US" w:eastAsia="zh-CN" w:bidi="ar-SA"/>
              </w:rPr>
              <w:t>②</w:t>
            </w:r>
            <w:r>
              <w:rPr>
                <w:rFonts w:hint="default" w:ascii="Times New Roman" w:hAnsi="Times New Roman" w:eastAsia="宋体" w:cs="Times New Roman"/>
                <w:b w:val="0"/>
                <w:bCs/>
                <w:color w:val="auto"/>
                <w:kern w:val="2"/>
                <w:sz w:val="21"/>
                <w:szCs w:val="21"/>
                <w:highlight w:val="none"/>
                <w:lang w:val="zh-CN" w:eastAsia="zh-CN" w:bidi="ar-SA"/>
              </w:rPr>
              <w:t>厂区车间、厂区总排口、贮存场所均分别统一编号，设立标志牌，标志牌按照《环境保护图形标志-排放口（源）》（GB 15562.1-1995）及《环境保护图形标志 固体废物贮存（处置）场》（</w:t>
            </w:r>
            <w:r>
              <w:rPr>
                <w:rFonts w:hint="eastAsia" w:ascii="Times New Roman" w:hAnsi="Times New Roman" w:cs="Times New Roman"/>
                <w:b w:val="0"/>
                <w:bCs/>
                <w:color w:val="auto"/>
                <w:kern w:val="2"/>
                <w:sz w:val="21"/>
                <w:szCs w:val="21"/>
                <w:highlight w:val="none"/>
                <w:lang w:val="zh-CN" w:eastAsia="zh-CN" w:bidi="ar-SA"/>
              </w:rPr>
              <w:t xml:space="preserve">GB </w:t>
            </w:r>
            <w:r>
              <w:rPr>
                <w:rFonts w:hint="default" w:ascii="Times New Roman" w:hAnsi="Times New Roman" w:eastAsia="宋体" w:cs="Times New Roman"/>
                <w:b w:val="0"/>
                <w:bCs/>
                <w:color w:val="auto"/>
                <w:kern w:val="2"/>
                <w:sz w:val="21"/>
                <w:szCs w:val="21"/>
                <w:highlight w:val="none"/>
                <w:lang w:val="zh-CN" w:eastAsia="zh-CN" w:bidi="ar-SA"/>
              </w:rPr>
              <w:t>15562.2</w:t>
            </w:r>
            <w:r>
              <w:rPr>
                <w:rFonts w:hint="eastAsia" w:ascii="Times New Roman" w:hAnsi="Times New Roman" w:cs="Times New Roman"/>
                <w:b w:val="0"/>
                <w:bCs/>
                <w:color w:val="auto"/>
                <w:kern w:val="2"/>
                <w:sz w:val="21"/>
                <w:szCs w:val="21"/>
                <w:highlight w:val="none"/>
                <w:lang w:val="zh-CN" w:eastAsia="zh-CN" w:bidi="ar-SA"/>
              </w:rPr>
              <w:t>-</w:t>
            </w:r>
            <w:r>
              <w:rPr>
                <w:rFonts w:hint="default" w:ascii="Times New Roman" w:hAnsi="Times New Roman" w:eastAsia="宋体" w:cs="Times New Roman"/>
                <w:b w:val="0"/>
                <w:bCs/>
                <w:color w:val="auto"/>
                <w:kern w:val="2"/>
                <w:sz w:val="21"/>
                <w:szCs w:val="21"/>
                <w:highlight w:val="none"/>
                <w:lang w:val="zh-CN" w:eastAsia="zh-CN" w:bidi="ar-SA"/>
              </w:rPr>
              <w:t>1995）及《危险废物识别标志设置技术规范》（</w:t>
            </w:r>
            <w:r>
              <w:rPr>
                <w:rFonts w:hint="eastAsia" w:ascii="Times New Roman" w:hAnsi="Times New Roman" w:cs="Times New Roman"/>
                <w:b w:val="0"/>
                <w:bCs/>
                <w:color w:val="auto"/>
                <w:kern w:val="2"/>
                <w:sz w:val="21"/>
                <w:szCs w:val="21"/>
                <w:highlight w:val="none"/>
                <w:lang w:val="zh-CN" w:eastAsia="zh-CN" w:bidi="ar-SA"/>
              </w:rPr>
              <w:t xml:space="preserve">HJ </w:t>
            </w:r>
            <w:r>
              <w:rPr>
                <w:rFonts w:hint="default" w:ascii="Times New Roman" w:hAnsi="Times New Roman" w:eastAsia="宋体" w:cs="Times New Roman"/>
                <w:b w:val="0"/>
                <w:bCs/>
                <w:color w:val="auto"/>
                <w:kern w:val="2"/>
                <w:sz w:val="21"/>
                <w:szCs w:val="21"/>
                <w:highlight w:val="none"/>
                <w:lang w:val="zh-CN" w:eastAsia="zh-CN" w:bidi="ar-SA"/>
              </w:rPr>
              <w:t>1276-2022）的规定统一定点监制。</w:t>
            </w:r>
          </w:p>
          <w:p w14:paraId="6257D247">
            <w:pPr>
              <w:pStyle w:val="16"/>
              <w:keepNext w:val="0"/>
              <w:keepLines w:val="0"/>
              <w:pageBreakBefore w:val="0"/>
              <w:widowControl w:val="0"/>
              <w:kinsoku/>
              <w:wordWrap/>
              <w:overflowPunct/>
              <w:topLinePunct w:val="0"/>
              <w:autoSpaceDE/>
              <w:autoSpaceDN/>
              <w:bidi w:val="0"/>
              <w:adjustRightInd/>
              <w:spacing w:line="240" w:lineRule="exact"/>
              <w:textAlignment w:val="auto"/>
              <w:rPr>
                <w:rFonts w:hint="default" w:ascii="Times New Roman" w:hAnsi="Times New Roman" w:eastAsia="宋体" w:cs="Times New Roman"/>
                <w:b w:val="0"/>
                <w:bCs/>
                <w:color w:val="auto"/>
                <w:kern w:val="2"/>
                <w:sz w:val="21"/>
                <w:szCs w:val="21"/>
                <w:highlight w:val="none"/>
                <w:lang w:val="zh-CN" w:eastAsia="zh-CN" w:bidi="ar-SA"/>
              </w:rPr>
            </w:pPr>
            <w:r>
              <w:rPr>
                <w:rFonts w:hint="default" w:ascii="Times New Roman" w:hAnsi="Times New Roman" w:eastAsia="宋体" w:cs="Times New Roman"/>
                <w:b w:val="0"/>
                <w:bCs/>
                <w:color w:val="auto"/>
                <w:kern w:val="2"/>
                <w:sz w:val="21"/>
                <w:szCs w:val="21"/>
                <w:highlight w:val="none"/>
                <w:lang w:val="zh-CN" w:eastAsia="zh-CN" w:bidi="ar-SA"/>
              </w:rPr>
              <w:t>（</w:t>
            </w:r>
            <w:r>
              <w:rPr>
                <w:rFonts w:hint="eastAsia" w:ascii="Times New Roman" w:hAnsi="Times New Roman" w:cs="Times New Roman"/>
                <w:b w:val="0"/>
                <w:bCs/>
                <w:color w:val="auto"/>
                <w:kern w:val="2"/>
                <w:sz w:val="21"/>
                <w:szCs w:val="21"/>
                <w:highlight w:val="none"/>
                <w:lang w:val="en-US" w:eastAsia="zh-CN" w:bidi="ar-SA"/>
              </w:rPr>
              <w:t>5</w:t>
            </w:r>
            <w:r>
              <w:rPr>
                <w:rFonts w:hint="default" w:ascii="Times New Roman" w:hAnsi="Times New Roman" w:eastAsia="宋体" w:cs="Times New Roman"/>
                <w:b w:val="0"/>
                <w:bCs/>
                <w:color w:val="auto"/>
                <w:kern w:val="2"/>
                <w:sz w:val="21"/>
                <w:szCs w:val="21"/>
                <w:highlight w:val="none"/>
                <w:lang w:val="zh-CN" w:eastAsia="zh-CN" w:bidi="ar-SA"/>
              </w:rPr>
              <w:t>）台账记录要求</w:t>
            </w:r>
          </w:p>
          <w:p w14:paraId="13E906C5">
            <w:pPr>
              <w:pStyle w:val="16"/>
              <w:keepNext w:val="0"/>
              <w:keepLines w:val="0"/>
              <w:pageBreakBefore w:val="0"/>
              <w:widowControl w:val="0"/>
              <w:kinsoku/>
              <w:wordWrap/>
              <w:overflowPunct/>
              <w:topLinePunct w:val="0"/>
              <w:autoSpaceDE/>
              <w:autoSpaceDN/>
              <w:bidi w:val="0"/>
              <w:adjustRightInd/>
              <w:spacing w:line="240" w:lineRule="exact"/>
              <w:textAlignment w:val="auto"/>
              <w:rPr>
                <w:rFonts w:hint="default" w:ascii="Times New Roman" w:hAnsi="Times New Roman" w:eastAsia="宋体" w:cs="Times New Roman"/>
                <w:b w:val="0"/>
                <w:bCs/>
                <w:color w:val="auto"/>
                <w:kern w:val="2"/>
                <w:sz w:val="21"/>
                <w:szCs w:val="21"/>
                <w:highlight w:val="none"/>
                <w:lang w:val="zh-CN" w:eastAsia="zh-CN" w:bidi="ar-SA"/>
              </w:rPr>
            </w:pPr>
            <w:r>
              <w:rPr>
                <w:rFonts w:hint="default" w:ascii="Times New Roman" w:hAnsi="Times New Roman" w:eastAsia="宋体" w:cs="Times New Roman"/>
                <w:b w:val="0"/>
                <w:bCs/>
                <w:color w:val="auto"/>
                <w:kern w:val="2"/>
                <w:sz w:val="21"/>
                <w:szCs w:val="21"/>
                <w:highlight w:val="none"/>
                <w:lang w:val="zh-CN" w:eastAsia="zh-CN" w:bidi="ar-SA"/>
              </w:rPr>
              <w:t>根据国家环保政策、标准及环境监测的要求，制定该项目运行期环境管理规章制度、各污染物排放台账。</w:t>
            </w:r>
          </w:p>
          <w:p w14:paraId="10CBC2EB">
            <w:pPr>
              <w:pStyle w:val="16"/>
              <w:keepNext w:val="0"/>
              <w:keepLines w:val="0"/>
              <w:pageBreakBefore w:val="0"/>
              <w:widowControl w:val="0"/>
              <w:kinsoku/>
              <w:wordWrap/>
              <w:overflowPunct/>
              <w:topLinePunct w:val="0"/>
              <w:autoSpaceDE/>
              <w:autoSpaceDN/>
              <w:bidi w:val="0"/>
              <w:adjustRightInd/>
              <w:spacing w:line="240" w:lineRule="exact"/>
              <w:textAlignment w:val="auto"/>
              <w:rPr>
                <w:rFonts w:hint="default" w:ascii="Times New Roman" w:hAnsi="Times New Roman" w:eastAsia="宋体" w:cs="Times New Roman"/>
                <w:b w:val="0"/>
                <w:bCs/>
                <w:color w:val="auto"/>
                <w:kern w:val="2"/>
                <w:sz w:val="21"/>
                <w:szCs w:val="21"/>
                <w:highlight w:val="none"/>
                <w:lang w:val="zh-CN" w:eastAsia="zh-CN" w:bidi="ar-SA"/>
              </w:rPr>
            </w:pPr>
            <w:r>
              <w:rPr>
                <w:rFonts w:hint="default" w:ascii="Times New Roman" w:hAnsi="Times New Roman" w:eastAsia="宋体" w:cs="Times New Roman"/>
                <w:b w:val="0"/>
                <w:bCs/>
                <w:color w:val="auto"/>
                <w:kern w:val="2"/>
                <w:sz w:val="21"/>
                <w:szCs w:val="21"/>
                <w:highlight w:val="none"/>
                <w:lang w:val="zh-CN" w:eastAsia="zh-CN" w:bidi="ar-SA"/>
              </w:rPr>
              <w:t>（</w:t>
            </w:r>
            <w:r>
              <w:rPr>
                <w:rFonts w:hint="eastAsia" w:ascii="Times New Roman" w:hAnsi="Times New Roman" w:cs="Times New Roman"/>
                <w:b w:val="0"/>
                <w:bCs/>
                <w:color w:val="auto"/>
                <w:kern w:val="2"/>
                <w:sz w:val="21"/>
                <w:szCs w:val="21"/>
                <w:highlight w:val="none"/>
                <w:lang w:val="en-US" w:eastAsia="zh-CN" w:bidi="ar-SA"/>
              </w:rPr>
              <w:t>6</w:t>
            </w:r>
            <w:r>
              <w:rPr>
                <w:rFonts w:hint="default" w:ascii="Times New Roman" w:hAnsi="Times New Roman" w:eastAsia="宋体" w:cs="Times New Roman"/>
                <w:b w:val="0"/>
                <w:bCs/>
                <w:color w:val="auto"/>
                <w:kern w:val="2"/>
                <w:sz w:val="21"/>
                <w:szCs w:val="21"/>
                <w:highlight w:val="none"/>
                <w:lang w:val="zh-CN" w:eastAsia="zh-CN" w:bidi="ar-SA"/>
              </w:rPr>
              <w:t>）环境信息公开要求</w:t>
            </w:r>
          </w:p>
          <w:p w14:paraId="45FFF74B">
            <w:pPr>
              <w:pStyle w:val="16"/>
              <w:keepNext w:val="0"/>
              <w:keepLines w:val="0"/>
              <w:pageBreakBefore w:val="0"/>
              <w:widowControl w:val="0"/>
              <w:kinsoku/>
              <w:wordWrap/>
              <w:overflowPunct/>
              <w:topLinePunct w:val="0"/>
              <w:autoSpaceDE/>
              <w:autoSpaceDN/>
              <w:bidi w:val="0"/>
              <w:adjustRightInd/>
              <w:spacing w:line="240" w:lineRule="exact"/>
              <w:textAlignment w:val="auto"/>
              <w:rPr>
                <w:rFonts w:hint="default" w:ascii="Times New Roman" w:hAnsi="Times New Roman" w:eastAsia="宋体" w:cs="Times New Roman"/>
                <w:b w:val="0"/>
                <w:bCs/>
                <w:color w:val="auto"/>
                <w:kern w:val="2"/>
                <w:sz w:val="21"/>
                <w:szCs w:val="21"/>
                <w:highlight w:val="none"/>
                <w:lang w:val="zh-CN" w:eastAsia="zh-CN" w:bidi="ar-SA"/>
              </w:rPr>
            </w:pPr>
            <w:r>
              <w:rPr>
                <w:rFonts w:hint="default" w:ascii="Times New Roman" w:hAnsi="Times New Roman" w:eastAsia="宋体" w:cs="Times New Roman"/>
                <w:b w:val="0"/>
                <w:bCs/>
                <w:color w:val="auto"/>
                <w:kern w:val="2"/>
                <w:sz w:val="21"/>
                <w:szCs w:val="21"/>
                <w:highlight w:val="none"/>
                <w:lang w:val="zh-CN" w:eastAsia="zh-CN" w:bidi="ar-SA"/>
              </w:rPr>
              <w:t>向社会公开拟建项目污染物排放清单，明确污染物排放的管理要求。包括工程组成及原辅材料组分要求，建设项目拟采取的环境保护措施及主要运行参数，排放的污染物种类、排放浓度和总量指标，排污口信息，执行的环境标准，环境风险防范措施以及环境监测等。</w:t>
            </w:r>
          </w:p>
          <w:p w14:paraId="45D6D6FA">
            <w:pPr>
              <w:pStyle w:val="16"/>
              <w:keepNext w:val="0"/>
              <w:keepLines w:val="0"/>
              <w:pageBreakBefore w:val="0"/>
              <w:widowControl w:val="0"/>
              <w:kinsoku/>
              <w:wordWrap/>
              <w:overflowPunct/>
              <w:topLinePunct w:val="0"/>
              <w:autoSpaceDE/>
              <w:autoSpaceDN/>
              <w:bidi w:val="0"/>
              <w:adjustRightInd/>
              <w:spacing w:line="240" w:lineRule="exact"/>
              <w:textAlignment w:val="auto"/>
              <w:rPr>
                <w:rFonts w:hint="default" w:ascii="Times New Roman" w:hAnsi="Times New Roman" w:eastAsia="宋体" w:cs="Times New Roman"/>
                <w:b w:val="0"/>
                <w:bCs/>
                <w:color w:val="auto"/>
                <w:kern w:val="2"/>
                <w:sz w:val="21"/>
                <w:szCs w:val="21"/>
                <w:highlight w:val="none"/>
                <w:lang w:val="zh-CN" w:eastAsia="zh-CN" w:bidi="ar-SA"/>
              </w:rPr>
            </w:pPr>
            <w:r>
              <w:rPr>
                <w:rFonts w:hint="default" w:ascii="Times New Roman" w:hAnsi="Times New Roman" w:eastAsia="宋体" w:cs="Times New Roman"/>
                <w:b w:val="0"/>
                <w:bCs/>
                <w:color w:val="auto"/>
                <w:kern w:val="2"/>
                <w:sz w:val="21"/>
                <w:szCs w:val="21"/>
                <w:highlight w:val="none"/>
                <w:lang w:val="zh-CN" w:eastAsia="zh-CN" w:bidi="ar-SA"/>
              </w:rPr>
              <w:t>（</w:t>
            </w:r>
            <w:r>
              <w:rPr>
                <w:rFonts w:hint="eastAsia" w:ascii="Times New Roman" w:hAnsi="Times New Roman" w:cs="Times New Roman"/>
                <w:b w:val="0"/>
                <w:bCs/>
                <w:color w:val="auto"/>
                <w:kern w:val="2"/>
                <w:sz w:val="21"/>
                <w:szCs w:val="21"/>
                <w:highlight w:val="none"/>
                <w:lang w:val="en-US" w:eastAsia="zh-CN" w:bidi="ar-SA"/>
              </w:rPr>
              <w:t>7</w:t>
            </w:r>
            <w:r>
              <w:rPr>
                <w:rFonts w:hint="default" w:ascii="Times New Roman" w:hAnsi="Times New Roman" w:eastAsia="宋体" w:cs="Times New Roman"/>
                <w:b w:val="0"/>
                <w:bCs/>
                <w:color w:val="auto"/>
                <w:kern w:val="2"/>
                <w:sz w:val="21"/>
                <w:szCs w:val="21"/>
                <w:highlight w:val="none"/>
                <w:lang w:val="zh-CN" w:eastAsia="zh-CN" w:bidi="ar-SA"/>
              </w:rPr>
              <w:t>）应急预案要求</w:t>
            </w:r>
          </w:p>
          <w:p w14:paraId="1A409178">
            <w:pPr>
              <w:pStyle w:val="16"/>
              <w:keepNext w:val="0"/>
              <w:keepLines w:val="0"/>
              <w:pageBreakBefore w:val="0"/>
              <w:widowControl w:val="0"/>
              <w:kinsoku/>
              <w:wordWrap/>
              <w:overflowPunct/>
              <w:topLinePunct w:val="0"/>
              <w:autoSpaceDE/>
              <w:autoSpaceDN/>
              <w:bidi w:val="0"/>
              <w:adjustRightInd/>
              <w:spacing w:line="240" w:lineRule="exact"/>
              <w:textAlignment w:val="auto"/>
              <w:rPr>
                <w:rFonts w:hint="default" w:ascii="Times New Roman" w:hAnsi="Times New Roman" w:eastAsia="宋体" w:cs="Times New Roman"/>
                <w:b w:val="0"/>
                <w:bCs/>
                <w:color w:val="auto"/>
                <w:kern w:val="2"/>
                <w:sz w:val="21"/>
                <w:szCs w:val="21"/>
                <w:highlight w:val="none"/>
                <w:lang w:val="zh-CN" w:eastAsia="zh-CN" w:bidi="ar-SA"/>
              </w:rPr>
            </w:pPr>
            <w:r>
              <w:rPr>
                <w:rFonts w:hint="default" w:ascii="Times New Roman" w:hAnsi="Times New Roman" w:eastAsia="宋体" w:cs="Times New Roman"/>
                <w:b w:val="0"/>
                <w:bCs/>
                <w:color w:val="auto"/>
                <w:kern w:val="2"/>
                <w:sz w:val="21"/>
                <w:szCs w:val="21"/>
                <w:highlight w:val="none"/>
                <w:lang w:val="zh-CN" w:eastAsia="zh-CN" w:bidi="ar-SA"/>
              </w:rPr>
              <w:t>本项目实施后，建设单位制定风险防范措施，编制</w:t>
            </w:r>
            <w:r>
              <w:rPr>
                <w:rFonts w:hint="default" w:ascii="Times New Roman" w:hAnsi="Times New Roman" w:eastAsia="宋体" w:cs="Times New Roman"/>
                <w:b w:val="0"/>
                <w:bCs/>
                <w:color w:val="auto"/>
                <w:kern w:val="2"/>
                <w:sz w:val="21"/>
                <w:szCs w:val="21"/>
                <w:highlight w:val="none"/>
                <w:lang w:val="en-US" w:eastAsia="zh-CN" w:bidi="ar-SA"/>
              </w:rPr>
              <w:t>备案</w:t>
            </w:r>
            <w:r>
              <w:rPr>
                <w:rFonts w:hint="default" w:ascii="Times New Roman" w:hAnsi="Times New Roman" w:eastAsia="宋体" w:cs="Times New Roman"/>
                <w:b w:val="0"/>
                <w:bCs/>
                <w:color w:val="auto"/>
                <w:kern w:val="2"/>
                <w:sz w:val="21"/>
                <w:szCs w:val="21"/>
                <w:highlight w:val="none"/>
                <w:lang w:val="zh-CN" w:eastAsia="zh-CN" w:bidi="ar-SA"/>
              </w:rPr>
              <w:t>突发环境事件应急预案。</w:t>
            </w:r>
          </w:p>
          <w:p w14:paraId="65766855">
            <w:pPr>
              <w:pStyle w:val="16"/>
              <w:keepNext w:val="0"/>
              <w:keepLines w:val="0"/>
              <w:pageBreakBefore w:val="0"/>
              <w:widowControl w:val="0"/>
              <w:kinsoku/>
              <w:wordWrap/>
              <w:overflowPunct/>
              <w:topLinePunct w:val="0"/>
              <w:autoSpaceDE/>
              <w:autoSpaceDN/>
              <w:bidi w:val="0"/>
              <w:adjustRightInd/>
              <w:spacing w:line="240" w:lineRule="exact"/>
              <w:textAlignment w:val="auto"/>
              <w:rPr>
                <w:rFonts w:hint="default" w:ascii="Times New Roman" w:hAnsi="Times New Roman" w:eastAsia="宋体" w:cs="Times New Roman"/>
                <w:b w:val="0"/>
                <w:bCs/>
                <w:color w:val="auto"/>
                <w:kern w:val="2"/>
                <w:sz w:val="21"/>
                <w:szCs w:val="21"/>
                <w:highlight w:val="none"/>
                <w:lang w:val="zh-CN" w:eastAsia="zh-CN" w:bidi="ar-SA"/>
              </w:rPr>
            </w:pPr>
            <w:r>
              <w:rPr>
                <w:rFonts w:hint="default" w:ascii="Times New Roman" w:hAnsi="Times New Roman" w:eastAsia="宋体" w:cs="Times New Roman"/>
                <w:b w:val="0"/>
                <w:bCs/>
                <w:color w:val="auto"/>
                <w:kern w:val="2"/>
                <w:sz w:val="21"/>
                <w:szCs w:val="21"/>
                <w:highlight w:val="none"/>
                <w:lang w:val="zh-CN" w:eastAsia="zh-CN" w:bidi="ar-SA"/>
              </w:rPr>
              <w:t>（</w:t>
            </w:r>
            <w:r>
              <w:rPr>
                <w:rFonts w:hint="eastAsia" w:ascii="Times New Roman" w:hAnsi="Times New Roman" w:cs="Times New Roman"/>
                <w:b w:val="0"/>
                <w:bCs/>
                <w:color w:val="auto"/>
                <w:kern w:val="2"/>
                <w:sz w:val="21"/>
                <w:szCs w:val="21"/>
                <w:highlight w:val="none"/>
                <w:lang w:val="en-US" w:eastAsia="zh-CN" w:bidi="ar-SA"/>
              </w:rPr>
              <w:t>8</w:t>
            </w:r>
            <w:r>
              <w:rPr>
                <w:rFonts w:hint="default" w:ascii="Times New Roman" w:hAnsi="Times New Roman" w:eastAsia="宋体" w:cs="Times New Roman"/>
                <w:b w:val="0"/>
                <w:bCs/>
                <w:color w:val="auto"/>
                <w:kern w:val="2"/>
                <w:sz w:val="21"/>
                <w:szCs w:val="21"/>
                <w:highlight w:val="none"/>
                <w:lang w:val="zh-CN" w:eastAsia="zh-CN" w:bidi="ar-SA"/>
              </w:rPr>
              <w:t>）竣工环保验收要求</w:t>
            </w:r>
          </w:p>
          <w:p w14:paraId="6656DE8E">
            <w:pPr>
              <w:pStyle w:val="16"/>
              <w:keepNext w:val="0"/>
              <w:keepLines w:val="0"/>
              <w:pageBreakBefore w:val="0"/>
              <w:widowControl w:val="0"/>
              <w:kinsoku/>
              <w:wordWrap/>
              <w:overflowPunct/>
              <w:topLinePunct w:val="0"/>
              <w:autoSpaceDE/>
              <w:autoSpaceDN/>
              <w:bidi w:val="0"/>
              <w:adjustRightInd/>
              <w:spacing w:line="240" w:lineRule="exact"/>
              <w:textAlignment w:val="auto"/>
              <w:rPr>
                <w:rFonts w:hint="default" w:ascii="Times New Roman" w:hAnsi="Times New Roman" w:eastAsia="宋体" w:cs="Times New Roman"/>
                <w:b w:val="0"/>
                <w:bCs/>
                <w:color w:val="auto"/>
                <w:kern w:val="2"/>
                <w:sz w:val="21"/>
                <w:szCs w:val="21"/>
                <w:highlight w:val="none"/>
                <w:lang w:val="zh-CN" w:eastAsia="zh-CN" w:bidi="ar-SA"/>
              </w:rPr>
            </w:pPr>
            <w:r>
              <w:rPr>
                <w:rFonts w:hint="default" w:ascii="Times New Roman" w:hAnsi="Times New Roman" w:eastAsia="宋体" w:cs="Times New Roman"/>
                <w:b w:val="0"/>
                <w:bCs/>
                <w:color w:val="auto"/>
                <w:kern w:val="2"/>
                <w:sz w:val="21"/>
                <w:szCs w:val="21"/>
                <w:highlight w:val="none"/>
                <w:lang w:val="zh-CN" w:eastAsia="zh-CN" w:bidi="ar-SA"/>
              </w:rPr>
              <w:t>根据《建设项目环境保护管理条例》（</w:t>
            </w:r>
            <w:r>
              <w:rPr>
                <w:rFonts w:hint="eastAsia" w:ascii="Times New Roman" w:hAnsi="Times New Roman" w:cs="Times New Roman"/>
                <w:b w:val="0"/>
                <w:bCs/>
                <w:color w:val="auto"/>
                <w:kern w:val="2"/>
                <w:sz w:val="21"/>
                <w:szCs w:val="21"/>
                <w:highlight w:val="none"/>
                <w:lang w:val="zh-CN" w:eastAsia="zh-CN" w:bidi="ar-SA"/>
              </w:rPr>
              <w:t>2017年</w:t>
            </w:r>
            <w:r>
              <w:rPr>
                <w:rFonts w:hint="default" w:ascii="Times New Roman" w:hAnsi="Times New Roman" w:eastAsia="宋体" w:cs="Times New Roman"/>
                <w:b w:val="0"/>
                <w:bCs/>
                <w:color w:val="auto"/>
                <w:kern w:val="2"/>
                <w:sz w:val="21"/>
                <w:szCs w:val="21"/>
                <w:highlight w:val="none"/>
                <w:lang w:val="zh-CN" w:eastAsia="zh-CN" w:bidi="ar-SA"/>
              </w:rPr>
              <w:t>修订）和《关于发布</w:t>
            </w:r>
            <w:r>
              <w:rPr>
                <w:rFonts w:hint="eastAsia" w:ascii="Times New Roman" w:hAnsi="Times New Roman" w:cs="Times New Roman"/>
                <w:b w:val="0"/>
                <w:bCs/>
                <w:color w:val="auto"/>
                <w:kern w:val="2"/>
                <w:sz w:val="21"/>
                <w:szCs w:val="21"/>
                <w:highlight w:val="none"/>
                <w:lang w:val="zh-CN" w:eastAsia="zh-CN" w:bidi="ar-SA"/>
              </w:rPr>
              <w:t>〈</w:t>
            </w:r>
            <w:r>
              <w:rPr>
                <w:rFonts w:hint="default" w:ascii="Times New Roman" w:hAnsi="Times New Roman" w:eastAsia="宋体" w:cs="Times New Roman"/>
                <w:b w:val="0"/>
                <w:bCs/>
                <w:color w:val="auto"/>
                <w:kern w:val="2"/>
                <w:sz w:val="21"/>
                <w:szCs w:val="21"/>
                <w:highlight w:val="none"/>
                <w:lang w:val="zh-CN" w:eastAsia="zh-CN" w:bidi="ar-SA"/>
              </w:rPr>
              <w:t>建设项目竣工环境保护验收暂行办法</w:t>
            </w:r>
            <w:r>
              <w:rPr>
                <w:rFonts w:hint="eastAsia" w:ascii="Times New Roman" w:hAnsi="Times New Roman" w:cs="Times New Roman"/>
                <w:b w:val="0"/>
                <w:bCs/>
                <w:color w:val="auto"/>
                <w:kern w:val="2"/>
                <w:sz w:val="21"/>
                <w:szCs w:val="21"/>
                <w:highlight w:val="none"/>
                <w:lang w:val="zh-CN" w:eastAsia="zh-CN" w:bidi="ar-SA"/>
              </w:rPr>
              <w:t>〉</w:t>
            </w:r>
            <w:r>
              <w:rPr>
                <w:rFonts w:hint="default" w:ascii="Times New Roman" w:hAnsi="Times New Roman" w:eastAsia="宋体" w:cs="Times New Roman"/>
                <w:b w:val="0"/>
                <w:bCs/>
                <w:color w:val="auto"/>
                <w:kern w:val="2"/>
                <w:sz w:val="21"/>
                <w:szCs w:val="21"/>
                <w:highlight w:val="none"/>
                <w:lang w:val="zh-CN" w:eastAsia="zh-CN" w:bidi="ar-SA"/>
              </w:rPr>
              <w:t>的公告》（国环规环评</w:t>
            </w:r>
            <w:r>
              <w:rPr>
                <w:rFonts w:hint="eastAsia" w:ascii="Times New Roman" w:hAnsi="Times New Roman" w:eastAsia="宋体" w:cs="Times New Roman"/>
                <w:b w:val="0"/>
                <w:bCs/>
                <w:color w:val="auto"/>
                <w:kern w:val="2"/>
                <w:sz w:val="21"/>
                <w:szCs w:val="21"/>
                <w:highlight w:val="none"/>
                <w:lang w:val="zh-CN" w:eastAsia="zh-CN" w:bidi="ar-SA"/>
              </w:rPr>
              <w:t>〔2017〕4</w:t>
            </w:r>
            <w:r>
              <w:rPr>
                <w:rFonts w:hint="default" w:ascii="Times New Roman" w:hAnsi="Times New Roman" w:eastAsia="宋体" w:cs="Times New Roman"/>
                <w:b w:val="0"/>
                <w:bCs/>
                <w:color w:val="auto"/>
                <w:kern w:val="2"/>
                <w:sz w:val="21"/>
                <w:szCs w:val="21"/>
                <w:highlight w:val="none"/>
                <w:lang w:val="zh-CN" w:eastAsia="zh-CN" w:bidi="ar-SA"/>
              </w:rPr>
              <w:t>4号），本项目建设单位应依据建设项目竣工环境保护验收技术规范、环评文件及其批复的要求，自主开展环境保护竣工验收相关工作。建设项目配套建设的环境保护设施经验收合格，方可投入生产或者使用，未经验收或者验收不合格的，不得投入生产或者使用。</w:t>
            </w:r>
          </w:p>
          <w:p w14:paraId="4CCF483E">
            <w:pPr>
              <w:bidi w:val="0"/>
              <w:rPr>
                <w:rFonts w:hint="default"/>
                <w:color w:val="auto"/>
                <w:highlight w:val="none"/>
                <w:lang w:val="zh-CN" w:eastAsia="zh-CN"/>
              </w:rPr>
            </w:pPr>
          </w:p>
          <w:p w14:paraId="0B28E9DA">
            <w:pPr>
              <w:bidi w:val="0"/>
              <w:rPr>
                <w:rFonts w:hint="default"/>
                <w:color w:val="auto"/>
                <w:highlight w:val="none"/>
                <w:lang w:val="zh-CN" w:eastAsia="zh-CN"/>
              </w:rPr>
            </w:pPr>
          </w:p>
          <w:p w14:paraId="60F2E574">
            <w:pPr>
              <w:bidi w:val="0"/>
              <w:rPr>
                <w:rFonts w:hint="default"/>
                <w:color w:val="auto"/>
                <w:highlight w:val="none"/>
                <w:lang w:val="zh-CN" w:eastAsia="zh-CN"/>
              </w:rPr>
            </w:pPr>
          </w:p>
          <w:p w14:paraId="7B51E55B">
            <w:pPr>
              <w:pStyle w:val="16"/>
              <w:rPr>
                <w:rFonts w:hint="default"/>
                <w:color w:val="auto"/>
                <w:highlight w:val="none"/>
                <w:lang w:val="zh-CN" w:eastAsia="zh-CN"/>
              </w:rPr>
            </w:pPr>
          </w:p>
          <w:p w14:paraId="108D61C0">
            <w:pPr>
              <w:pStyle w:val="16"/>
              <w:keepNext w:val="0"/>
              <w:keepLines w:val="0"/>
              <w:pageBreakBefore w:val="0"/>
              <w:widowControl w:val="0"/>
              <w:kinsoku/>
              <w:wordWrap/>
              <w:overflowPunct/>
              <w:topLinePunct w:val="0"/>
              <w:autoSpaceDE/>
              <w:autoSpaceDN/>
              <w:bidi w:val="0"/>
              <w:adjustRightInd/>
              <w:spacing w:line="240" w:lineRule="exact"/>
              <w:ind w:left="0" w:leftChars="0" w:firstLine="0" w:firstLineChars="0"/>
              <w:textAlignment w:val="auto"/>
              <w:rPr>
                <w:rFonts w:hint="default" w:ascii="Times New Roman" w:hAnsi="Times New Roman" w:eastAsia="宋体" w:cs="Times New Roman"/>
                <w:b w:val="0"/>
                <w:bCs/>
                <w:color w:val="auto"/>
                <w:kern w:val="2"/>
                <w:sz w:val="21"/>
                <w:szCs w:val="21"/>
                <w:highlight w:val="none"/>
                <w:lang w:val="zh-CN" w:eastAsia="zh-CN" w:bidi="ar-SA"/>
              </w:rPr>
            </w:pPr>
          </w:p>
        </w:tc>
      </w:tr>
    </w:tbl>
    <w:p w14:paraId="279A38AE">
      <w:pPr>
        <w:ind w:firstLine="480"/>
        <w:rPr>
          <w:rFonts w:hint="default" w:ascii="Times New Roman" w:hAnsi="Times New Roman" w:eastAsia="宋体" w:cs="Times New Roman"/>
          <w:color w:val="FF0000"/>
          <w:highlight w:val="none"/>
        </w:rPr>
        <w:sectPr>
          <w:pgSz w:w="11906" w:h="16838"/>
          <w:pgMar w:top="1701" w:right="1417" w:bottom="1701" w:left="1417" w:header="851" w:footer="850" w:gutter="0"/>
          <w:pgBorders>
            <w:top w:val="none" w:sz="0" w:space="0"/>
            <w:left w:val="none" w:sz="0" w:space="0"/>
            <w:bottom w:val="none" w:sz="0" w:space="0"/>
            <w:right w:val="none" w:sz="0" w:space="0"/>
          </w:pgBorders>
          <w:pgNumType w:fmt="decimal"/>
          <w:cols w:space="0" w:num="1"/>
          <w:docGrid w:linePitch="312" w:charSpace="0"/>
        </w:sectPr>
      </w:pPr>
    </w:p>
    <w:p w14:paraId="266B4B6C">
      <w:pPr>
        <w:pStyle w:val="3"/>
        <w:spacing w:before="0" w:after="0" w:line="240" w:lineRule="auto"/>
        <w:rPr>
          <w:rFonts w:hint="default" w:ascii="Times New Roman" w:hAnsi="Times New Roman" w:eastAsia="宋体" w:cs="Times New Roman"/>
          <w:color w:val="000000" w:themeColor="text1"/>
          <w:highlight w:val="none"/>
          <w:lang w:val="en-US" w:eastAsia="zh-CN"/>
          <w14:textFill>
            <w14:solidFill>
              <w14:schemeClr w14:val="tx1"/>
            </w14:solidFill>
          </w14:textFill>
        </w:rPr>
      </w:pPr>
      <w:r>
        <w:rPr>
          <w:rFonts w:hint="default" w:ascii="Times New Roman" w:hAnsi="Times New Roman" w:eastAsia="宋体" w:cs="Times New Roman"/>
          <w:color w:val="000000" w:themeColor="text1"/>
          <w:highlight w:val="none"/>
          <w:lang w:val="en-US" w:eastAsia="zh-CN"/>
          <w14:textFill>
            <w14:solidFill>
              <w14:schemeClr w14:val="tx1"/>
            </w14:solidFill>
          </w14:textFill>
        </w:rPr>
        <w:t>六、结论</w:t>
      </w:r>
    </w:p>
    <w:tbl>
      <w:tblPr>
        <w:tblStyle w:val="36"/>
        <w:tblW w:w="8865"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865"/>
      </w:tblGrid>
      <w:tr w14:paraId="479DF06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991" w:hRule="atLeast"/>
          <w:jc w:val="center"/>
        </w:trPr>
        <w:tc>
          <w:tcPr>
            <w:tcW w:w="8865" w:type="dxa"/>
            <w:vAlign w:val="center"/>
          </w:tcPr>
          <w:p w14:paraId="1E7DA241">
            <w:pPr>
              <w:spacing w:line="360" w:lineRule="auto"/>
              <w:ind w:firstLine="480" w:firstLineChars="200"/>
              <w:jc w:val="both"/>
              <w:rPr>
                <w:snapToGrid w:val="0"/>
                <w:color w:val="auto"/>
                <w:kern w:val="0"/>
                <w:highlight w:val="none"/>
              </w:rPr>
            </w:pPr>
            <w:r>
              <w:rPr>
                <w:rFonts w:hint="eastAsia"/>
                <w:snapToGrid w:val="0"/>
                <w:color w:val="auto"/>
                <w:kern w:val="0"/>
                <w:highlight w:val="none"/>
              </w:rPr>
              <w:t>本项目符合国家及地方产业政策，符合“生态环境分区管控”及相关规划要求；项目产生的污染物在采取有效的治理措施后，对周围环境影响较小，不会改变当地环境质量现状。</w:t>
            </w:r>
          </w:p>
          <w:p w14:paraId="5C18FE3F">
            <w:pPr>
              <w:spacing w:line="348" w:lineRule="auto"/>
              <w:ind w:firstLine="480"/>
              <w:jc w:val="both"/>
              <w:rPr>
                <w:rFonts w:hint="default" w:ascii="Times New Roman" w:hAnsi="Times New Roman" w:eastAsia="宋体" w:cs="Times New Roman"/>
                <w:color w:val="FF0000"/>
                <w:highlight w:val="none"/>
              </w:rPr>
            </w:pPr>
            <w:r>
              <w:rPr>
                <w:rFonts w:hint="eastAsia"/>
                <w:snapToGrid w:val="0"/>
                <w:color w:val="auto"/>
                <w:kern w:val="0"/>
                <w:highlight w:val="none"/>
              </w:rPr>
              <w:t>因此，从环保角度出发，该项目在坚持“三同时”原则并按照本报告中提出的各项环保措施治理后，本项目建设具有环境可行性。</w:t>
            </w:r>
          </w:p>
        </w:tc>
      </w:tr>
    </w:tbl>
    <w:p w14:paraId="78FB864C">
      <w:pPr>
        <w:ind w:firstLine="480"/>
        <w:rPr>
          <w:rFonts w:hint="default" w:ascii="Times New Roman" w:hAnsi="Times New Roman" w:eastAsia="宋体" w:cs="Times New Roman"/>
          <w:color w:val="FF0000"/>
          <w:highlight w:val="none"/>
        </w:rPr>
        <w:sectPr>
          <w:pgSz w:w="11906" w:h="16838"/>
          <w:pgMar w:top="1701" w:right="1531" w:bottom="1701" w:left="1531" w:header="851" w:footer="851" w:gutter="0"/>
          <w:pgBorders>
            <w:top w:val="none" w:sz="0" w:space="0"/>
            <w:left w:val="none" w:sz="0" w:space="0"/>
            <w:bottom w:val="none" w:sz="0" w:space="0"/>
            <w:right w:val="none" w:sz="0" w:space="0"/>
          </w:pgBorders>
          <w:pgNumType w:fmt="decimal"/>
          <w:cols w:space="720" w:num="1"/>
          <w:docGrid w:linePitch="312" w:charSpace="0"/>
        </w:sectPr>
      </w:pPr>
    </w:p>
    <w:p w14:paraId="61EA8025">
      <w:pPr>
        <w:pStyle w:val="3"/>
        <w:rPr>
          <w:rFonts w:hint="default" w:ascii="Times New Roman" w:hAnsi="Times New Roman" w:eastAsia="宋体" w:cs="Times New Roman"/>
          <w:color w:val="auto"/>
          <w:highlight w:val="none"/>
        </w:rPr>
      </w:pPr>
      <w:r>
        <w:rPr>
          <w:rFonts w:hint="default" w:ascii="Times New Roman" w:hAnsi="Times New Roman" w:eastAsia="宋体" w:cs="Times New Roman"/>
          <w:color w:val="auto"/>
          <w:highlight w:val="none"/>
        </w:rPr>
        <w:t>附表</w:t>
      </w:r>
    </w:p>
    <w:p w14:paraId="7496B4D9">
      <w:pPr>
        <w:ind w:firstLine="0" w:firstLineChars="0"/>
        <w:jc w:val="center"/>
        <w:rPr>
          <w:rFonts w:hint="default" w:ascii="Times New Roman" w:hAnsi="Times New Roman" w:eastAsia="宋体" w:cs="Times New Roman"/>
          <w:color w:val="auto"/>
          <w:sz w:val="38"/>
          <w:szCs w:val="38"/>
          <w:highlight w:val="none"/>
        </w:rPr>
      </w:pPr>
      <w:r>
        <w:rPr>
          <w:rFonts w:hint="default" w:ascii="Times New Roman" w:hAnsi="Times New Roman" w:eastAsia="宋体" w:cs="Times New Roman"/>
          <w:color w:val="auto"/>
          <w:sz w:val="38"/>
          <w:szCs w:val="38"/>
          <w:highlight w:val="none"/>
        </w:rPr>
        <w:t>建设项目污染物排放量汇总表</w:t>
      </w:r>
    </w:p>
    <w:tbl>
      <w:tblPr>
        <w:tblStyle w:val="36"/>
        <w:tblW w:w="13788"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473"/>
        <w:gridCol w:w="2008"/>
        <w:gridCol w:w="1294"/>
        <w:gridCol w:w="1283"/>
        <w:gridCol w:w="1625"/>
        <w:gridCol w:w="1559"/>
        <w:gridCol w:w="1651"/>
        <w:gridCol w:w="1500"/>
        <w:gridCol w:w="1395"/>
      </w:tblGrid>
      <w:tr w14:paraId="507FF2C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473" w:type="dxa"/>
            <w:tcBorders>
              <w:tl2br w:val="single" w:color="auto" w:sz="4" w:space="0"/>
            </w:tcBorders>
            <w:tcMar>
              <w:left w:w="28" w:type="dxa"/>
              <w:right w:w="28" w:type="dxa"/>
            </w:tcMar>
            <w:vAlign w:val="center"/>
          </w:tcPr>
          <w:p w14:paraId="6D06D7C3">
            <w:pPr>
              <w:spacing w:line="240" w:lineRule="auto"/>
              <w:ind w:firstLine="0" w:firstLineChars="0"/>
              <w:jc w:val="center"/>
              <w:rPr>
                <w:rFonts w:hint="default" w:ascii="Times New Roman" w:hAnsi="Times New Roman" w:eastAsia="宋体" w:cs="Times New Roman"/>
                <w:b/>
                <w:bCs/>
                <w:snapToGrid w:val="0"/>
                <w:color w:val="auto"/>
                <w:spacing w:val="-6"/>
                <w:kern w:val="21"/>
                <w:highlight w:val="none"/>
              </w:rPr>
            </w:pPr>
            <w:r>
              <w:rPr>
                <w:rFonts w:hint="default" w:ascii="Times New Roman" w:hAnsi="Times New Roman" w:eastAsia="宋体" w:cs="Times New Roman"/>
                <w:b/>
                <w:bCs/>
                <w:snapToGrid w:val="0"/>
                <w:color w:val="auto"/>
                <w:spacing w:val="-6"/>
                <w:kern w:val="21"/>
                <w:highlight w:val="none"/>
              </w:rPr>
              <w:t>项目</w:t>
            </w:r>
          </w:p>
          <w:p w14:paraId="2B013244">
            <w:pPr>
              <w:spacing w:line="240" w:lineRule="auto"/>
              <w:ind w:firstLine="0" w:firstLineChars="0"/>
              <w:jc w:val="center"/>
              <w:rPr>
                <w:rFonts w:hint="default" w:ascii="Times New Roman" w:hAnsi="Times New Roman" w:eastAsia="宋体" w:cs="Times New Roman"/>
                <w:b/>
                <w:bCs/>
                <w:snapToGrid w:val="0"/>
                <w:color w:val="auto"/>
                <w:spacing w:val="-6"/>
                <w:kern w:val="21"/>
                <w:highlight w:val="none"/>
              </w:rPr>
            </w:pPr>
            <w:r>
              <w:rPr>
                <w:rFonts w:hint="default" w:ascii="Times New Roman" w:hAnsi="Times New Roman" w:eastAsia="宋体" w:cs="Times New Roman"/>
                <w:b/>
                <w:bCs/>
                <w:snapToGrid w:val="0"/>
                <w:color w:val="auto"/>
                <w:spacing w:val="-6"/>
                <w:kern w:val="21"/>
                <w:highlight w:val="none"/>
              </w:rPr>
              <w:t>分类</w:t>
            </w:r>
          </w:p>
        </w:tc>
        <w:tc>
          <w:tcPr>
            <w:tcW w:w="2008" w:type="dxa"/>
            <w:tcMar>
              <w:left w:w="28" w:type="dxa"/>
              <w:right w:w="28" w:type="dxa"/>
            </w:tcMar>
            <w:vAlign w:val="center"/>
          </w:tcPr>
          <w:p w14:paraId="4ABA09EE">
            <w:pPr>
              <w:spacing w:line="240" w:lineRule="auto"/>
              <w:ind w:firstLine="0" w:firstLineChars="0"/>
              <w:jc w:val="center"/>
              <w:rPr>
                <w:rFonts w:hint="default" w:ascii="Times New Roman" w:hAnsi="Times New Roman" w:eastAsia="宋体" w:cs="Times New Roman"/>
                <w:b/>
                <w:bCs/>
                <w:snapToGrid w:val="0"/>
                <w:color w:val="auto"/>
                <w:spacing w:val="-6"/>
                <w:kern w:val="21"/>
                <w:highlight w:val="none"/>
              </w:rPr>
            </w:pPr>
            <w:r>
              <w:rPr>
                <w:rFonts w:hint="default" w:ascii="Times New Roman" w:hAnsi="Times New Roman" w:eastAsia="宋体" w:cs="Times New Roman"/>
                <w:b/>
                <w:bCs/>
                <w:snapToGrid w:val="0"/>
                <w:color w:val="auto"/>
                <w:spacing w:val="-6"/>
                <w:kern w:val="21"/>
                <w:highlight w:val="none"/>
              </w:rPr>
              <w:t>污染物名称</w:t>
            </w:r>
          </w:p>
        </w:tc>
        <w:tc>
          <w:tcPr>
            <w:tcW w:w="1294" w:type="dxa"/>
            <w:tcMar>
              <w:left w:w="28" w:type="dxa"/>
              <w:right w:w="28" w:type="dxa"/>
            </w:tcMar>
            <w:vAlign w:val="center"/>
          </w:tcPr>
          <w:p w14:paraId="7B15D85D">
            <w:pPr>
              <w:spacing w:line="240" w:lineRule="auto"/>
              <w:ind w:firstLine="0" w:firstLineChars="0"/>
              <w:jc w:val="center"/>
              <w:rPr>
                <w:rFonts w:hint="default" w:ascii="Times New Roman" w:hAnsi="Times New Roman" w:eastAsia="宋体" w:cs="Times New Roman"/>
                <w:b/>
                <w:bCs/>
                <w:snapToGrid w:val="0"/>
                <w:color w:val="auto"/>
                <w:spacing w:val="-6"/>
                <w:kern w:val="21"/>
                <w:highlight w:val="none"/>
              </w:rPr>
            </w:pPr>
            <w:r>
              <w:rPr>
                <w:rFonts w:hint="default" w:ascii="Times New Roman" w:hAnsi="Times New Roman" w:eastAsia="宋体" w:cs="Times New Roman"/>
                <w:b/>
                <w:bCs/>
                <w:snapToGrid w:val="0"/>
                <w:color w:val="auto"/>
                <w:spacing w:val="-6"/>
                <w:kern w:val="21"/>
                <w:highlight w:val="none"/>
              </w:rPr>
              <w:t>现有工程</w:t>
            </w:r>
          </w:p>
          <w:p w14:paraId="38D3286A">
            <w:pPr>
              <w:spacing w:line="240" w:lineRule="auto"/>
              <w:ind w:firstLine="0" w:firstLineChars="0"/>
              <w:jc w:val="center"/>
              <w:rPr>
                <w:rFonts w:hint="default" w:ascii="Times New Roman" w:hAnsi="Times New Roman" w:eastAsia="宋体" w:cs="Times New Roman"/>
                <w:b/>
                <w:bCs/>
                <w:snapToGrid w:val="0"/>
                <w:color w:val="auto"/>
                <w:spacing w:val="-6"/>
                <w:kern w:val="21"/>
                <w:highlight w:val="none"/>
              </w:rPr>
            </w:pPr>
            <w:r>
              <w:rPr>
                <w:rFonts w:hint="default" w:ascii="Times New Roman" w:hAnsi="Times New Roman" w:eastAsia="宋体" w:cs="Times New Roman"/>
                <w:b/>
                <w:bCs/>
                <w:snapToGrid w:val="0"/>
                <w:color w:val="auto"/>
                <w:spacing w:val="-6"/>
                <w:kern w:val="21"/>
                <w:highlight w:val="none"/>
              </w:rPr>
              <w:t>排放量（固体废物产生量）</w:t>
            </w:r>
            <w:r>
              <w:rPr>
                <w:rFonts w:hint="default" w:ascii="Times New Roman" w:hAnsi="Times New Roman" w:eastAsia="宋体" w:cs="Times New Roman"/>
                <w:b/>
                <w:bCs/>
                <w:snapToGrid w:val="0"/>
                <w:color w:val="auto"/>
                <w:spacing w:val="-6"/>
                <w:kern w:val="21"/>
                <w:highlight w:val="none"/>
              </w:rPr>
              <w:fldChar w:fldCharType="begin"/>
            </w:r>
            <w:r>
              <w:rPr>
                <w:rFonts w:hint="default" w:ascii="Times New Roman" w:hAnsi="Times New Roman" w:eastAsia="宋体" w:cs="Times New Roman"/>
                <w:b/>
                <w:bCs/>
                <w:snapToGrid w:val="0"/>
                <w:color w:val="auto"/>
                <w:spacing w:val="-6"/>
                <w:kern w:val="21"/>
                <w:highlight w:val="none"/>
              </w:rPr>
              <w:instrText xml:space="preserve"> = 1 \* GB3 \* MERGEFORMAT </w:instrText>
            </w:r>
            <w:r>
              <w:rPr>
                <w:rFonts w:hint="default" w:ascii="Times New Roman" w:hAnsi="Times New Roman" w:eastAsia="宋体" w:cs="Times New Roman"/>
                <w:b/>
                <w:bCs/>
                <w:snapToGrid w:val="0"/>
                <w:color w:val="auto"/>
                <w:spacing w:val="-6"/>
                <w:kern w:val="21"/>
                <w:highlight w:val="none"/>
              </w:rPr>
              <w:fldChar w:fldCharType="separate"/>
            </w:r>
            <w:r>
              <w:rPr>
                <w:rFonts w:hint="default" w:ascii="Times New Roman" w:hAnsi="Times New Roman" w:eastAsia="宋体" w:cs="Times New Roman"/>
                <w:b/>
                <w:bCs/>
                <w:color w:val="auto"/>
                <w:highlight w:val="none"/>
              </w:rPr>
              <w:t>①</w:t>
            </w:r>
            <w:r>
              <w:rPr>
                <w:rFonts w:hint="default" w:ascii="Times New Roman" w:hAnsi="Times New Roman" w:eastAsia="宋体" w:cs="Times New Roman"/>
                <w:b/>
                <w:bCs/>
                <w:snapToGrid w:val="0"/>
                <w:color w:val="auto"/>
                <w:spacing w:val="-6"/>
                <w:kern w:val="21"/>
                <w:highlight w:val="none"/>
              </w:rPr>
              <w:fldChar w:fldCharType="end"/>
            </w:r>
          </w:p>
        </w:tc>
        <w:tc>
          <w:tcPr>
            <w:tcW w:w="1283" w:type="dxa"/>
            <w:tcMar>
              <w:left w:w="28" w:type="dxa"/>
              <w:right w:w="28" w:type="dxa"/>
            </w:tcMar>
            <w:vAlign w:val="center"/>
          </w:tcPr>
          <w:p w14:paraId="4DB450EA">
            <w:pPr>
              <w:spacing w:line="240" w:lineRule="auto"/>
              <w:ind w:firstLine="0" w:firstLineChars="0"/>
              <w:jc w:val="center"/>
              <w:rPr>
                <w:rFonts w:hint="default" w:ascii="Times New Roman" w:hAnsi="Times New Roman" w:eastAsia="宋体" w:cs="Times New Roman"/>
                <w:b/>
                <w:bCs/>
                <w:snapToGrid w:val="0"/>
                <w:color w:val="auto"/>
                <w:spacing w:val="-6"/>
                <w:kern w:val="21"/>
                <w:highlight w:val="none"/>
              </w:rPr>
            </w:pPr>
            <w:r>
              <w:rPr>
                <w:rFonts w:hint="default" w:ascii="Times New Roman" w:hAnsi="Times New Roman" w:eastAsia="宋体" w:cs="Times New Roman"/>
                <w:b/>
                <w:bCs/>
                <w:snapToGrid w:val="0"/>
                <w:color w:val="auto"/>
                <w:spacing w:val="-6"/>
                <w:kern w:val="21"/>
                <w:highlight w:val="none"/>
              </w:rPr>
              <w:t>现有工程</w:t>
            </w:r>
          </w:p>
          <w:p w14:paraId="0257E7D8">
            <w:pPr>
              <w:spacing w:line="240" w:lineRule="auto"/>
              <w:ind w:firstLine="0" w:firstLineChars="0"/>
              <w:jc w:val="center"/>
              <w:rPr>
                <w:rFonts w:hint="default" w:ascii="Times New Roman" w:hAnsi="Times New Roman" w:eastAsia="宋体" w:cs="Times New Roman"/>
                <w:b/>
                <w:bCs/>
                <w:snapToGrid w:val="0"/>
                <w:color w:val="auto"/>
                <w:spacing w:val="-6"/>
                <w:kern w:val="21"/>
                <w:highlight w:val="none"/>
              </w:rPr>
            </w:pPr>
            <w:r>
              <w:rPr>
                <w:rFonts w:hint="default" w:ascii="Times New Roman" w:hAnsi="Times New Roman" w:eastAsia="宋体" w:cs="Times New Roman"/>
                <w:b/>
                <w:bCs/>
                <w:snapToGrid w:val="0"/>
                <w:color w:val="auto"/>
                <w:spacing w:val="-6"/>
                <w:kern w:val="21"/>
                <w:highlight w:val="none"/>
              </w:rPr>
              <w:t>许可排放量（外排量）</w:t>
            </w:r>
          </w:p>
          <w:p w14:paraId="2528564C">
            <w:pPr>
              <w:spacing w:line="240" w:lineRule="auto"/>
              <w:ind w:firstLine="0" w:firstLineChars="0"/>
              <w:jc w:val="center"/>
              <w:rPr>
                <w:rFonts w:hint="default" w:ascii="Times New Roman" w:hAnsi="Times New Roman" w:eastAsia="宋体" w:cs="Times New Roman"/>
                <w:b/>
                <w:bCs/>
                <w:snapToGrid w:val="0"/>
                <w:color w:val="auto"/>
                <w:spacing w:val="-6"/>
                <w:kern w:val="21"/>
                <w:highlight w:val="none"/>
              </w:rPr>
            </w:pPr>
            <w:r>
              <w:rPr>
                <w:rFonts w:hint="default" w:ascii="Times New Roman" w:hAnsi="Times New Roman" w:eastAsia="宋体" w:cs="Times New Roman"/>
                <w:b/>
                <w:bCs/>
                <w:snapToGrid w:val="0"/>
                <w:color w:val="auto"/>
                <w:spacing w:val="-6"/>
                <w:kern w:val="21"/>
                <w:highlight w:val="none"/>
              </w:rPr>
              <w:fldChar w:fldCharType="begin"/>
            </w:r>
            <w:r>
              <w:rPr>
                <w:rFonts w:hint="default" w:ascii="Times New Roman" w:hAnsi="Times New Roman" w:eastAsia="宋体" w:cs="Times New Roman"/>
                <w:b/>
                <w:bCs/>
                <w:snapToGrid w:val="0"/>
                <w:color w:val="auto"/>
                <w:spacing w:val="-6"/>
                <w:kern w:val="21"/>
                <w:highlight w:val="none"/>
              </w:rPr>
              <w:instrText xml:space="preserve"> = 2 \* GB3 \* MERGEFORMAT </w:instrText>
            </w:r>
            <w:r>
              <w:rPr>
                <w:rFonts w:hint="default" w:ascii="Times New Roman" w:hAnsi="Times New Roman" w:eastAsia="宋体" w:cs="Times New Roman"/>
                <w:b/>
                <w:bCs/>
                <w:snapToGrid w:val="0"/>
                <w:color w:val="auto"/>
                <w:spacing w:val="-6"/>
                <w:kern w:val="21"/>
                <w:highlight w:val="none"/>
              </w:rPr>
              <w:fldChar w:fldCharType="separate"/>
            </w:r>
            <w:r>
              <w:rPr>
                <w:rFonts w:hint="default" w:ascii="Times New Roman" w:hAnsi="Times New Roman" w:eastAsia="宋体" w:cs="Times New Roman"/>
                <w:b/>
                <w:bCs/>
                <w:snapToGrid w:val="0"/>
                <w:color w:val="auto"/>
                <w:spacing w:val="-6"/>
                <w:kern w:val="21"/>
                <w:highlight w:val="none"/>
              </w:rPr>
              <w:t>②</w:t>
            </w:r>
            <w:r>
              <w:rPr>
                <w:rFonts w:hint="default" w:ascii="Times New Roman" w:hAnsi="Times New Roman" w:eastAsia="宋体" w:cs="Times New Roman"/>
                <w:b/>
                <w:bCs/>
                <w:snapToGrid w:val="0"/>
                <w:color w:val="auto"/>
                <w:spacing w:val="-6"/>
                <w:kern w:val="21"/>
                <w:highlight w:val="none"/>
              </w:rPr>
              <w:fldChar w:fldCharType="end"/>
            </w:r>
          </w:p>
        </w:tc>
        <w:tc>
          <w:tcPr>
            <w:tcW w:w="1625" w:type="dxa"/>
            <w:tcMar>
              <w:left w:w="28" w:type="dxa"/>
              <w:right w:w="28" w:type="dxa"/>
            </w:tcMar>
            <w:vAlign w:val="center"/>
          </w:tcPr>
          <w:p w14:paraId="13B37D03">
            <w:pPr>
              <w:spacing w:line="240" w:lineRule="auto"/>
              <w:ind w:firstLine="0" w:firstLineChars="0"/>
              <w:jc w:val="center"/>
              <w:rPr>
                <w:rFonts w:hint="default" w:ascii="Times New Roman" w:hAnsi="Times New Roman" w:eastAsia="宋体" w:cs="Times New Roman"/>
                <w:b/>
                <w:bCs/>
                <w:snapToGrid w:val="0"/>
                <w:color w:val="auto"/>
                <w:spacing w:val="-6"/>
                <w:kern w:val="21"/>
                <w:highlight w:val="none"/>
              </w:rPr>
            </w:pPr>
            <w:r>
              <w:rPr>
                <w:rFonts w:hint="default" w:ascii="Times New Roman" w:hAnsi="Times New Roman" w:eastAsia="宋体" w:cs="Times New Roman"/>
                <w:b/>
                <w:bCs/>
                <w:snapToGrid w:val="0"/>
                <w:color w:val="auto"/>
                <w:spacing w:val="-6"/>
                <w:kern w:val="21"/>
                <w:highlight w:val="none"/>
              </w:rPr>
              <w:t>在建工程许可</w:t>
            </w:r>
          </w:p>
          <w:p w14:paraId="17AC4722">
            <w:pPr>
              <w:spacing w:line="240" w:lineRule="auto"/>
              <w:ind w:firstLine="0" w:firstLineChars="0"/>
              <w:jc w:val="center"/>
              <w:rPr>
                <w:rFonts w:hint="default" w:ascii="Times New Roman" w:hAnsi="Times New Roman" w:eastAsia="宋体" w:cs="Times New Roman"/>
                <w:b/>
                <w:bCs/>
                <w:snapToGrid w:val="0"/>
                <w:color w:val="auto"/>
                <w:spacing w:val="-6"/>
                <w:kern w:val="21"/>
                <w:highlight w:val="none"/>
              </w:rPr>
            </w:pPr>
            <w:r>
              <w:rPr>
                <w:rFonts w:hint="default" w:ascii="Times New Roman" w:hAnsi="Times New Roman" w:eastAsia="宋体" w:cs="Times New Roman"/>
                <w:b/>
                <w:bCs/>
                <w:snapToGrid w:val="0"/>
                <w:color w:val="auto"/>
                <w:spacing w:val="-6"/>
                <w:kern w:val="21"/>
                <w:highlight w:val="none"/>
              </w:rPr>
              <w:t>排放量（固体废物产生量）</w:t>
            </w:r>
            <w:r>
              <w:rPr>
                <w:rFonts w:hint="default" w:ascii="Times New Roman" w:hAnsi="Times New Roman" w:eastAsia="宋体" w:cs="Times New Roman"/>
                <w:b/>
                <w:bCs/>
                <w:snapToGrid w:val="0"/>
                <w:color w:val="auto"/>
                <w:spacing w:val="-6"/>
                <w:kern w:val="21"/>
                <w:highlight w:val="none"/>
              </w:rPr>
              <w:fldChar w:fldCharType="begin"/>
            </w:r>
            <w:r>
              <w:rPr>
                <w:rFonts w:hint="default" w:ascii="Times New Roman" w:hAnsi="Times New Roman" w:eastAsia="宋体" w:cs="Times New Roman"/>
                <w:b/>
                <w:bCs/>
                <w:snapToGrid w:val="0"/>
                <w:color w:val="auto"/>
                <w:spacing w:val="-6"/>
                <w:kern w:val="21"/>
                <w:highlight w:val="none"/>
              </w:rPr>
              <w:instrText xml:space="preserve"> = 3 \* GB3 \* MERGEFORMAT </w:instrText>
            </w:r>
            <w:r>
              <w:rPr>
                <w:rFonts w:hint="default" w:ascii="Times New Roman" w:hAnsi="Times New Roman" w:eastAsia="宋体" w:cs="Times New Roman"/>
                <w:b/>
                <w:bCs/>
                <w:snapToGrid w:val="0"/>
                <w:color w:val="auto"/>
                <w:spacing w:val="-6"/>
                <w:kern w:val="21"/>
                <w:highlight w:val="none"/>
              </w:rPr>
              <w:fldChar w:fldCharType="separate"/>
            </w:r>
            <w:r>
              <w:rPr>
                <w:rFonts w:hint="default" w:ascii="Times New Roman" w:hAnsi="Times New Roman" w:eastAsia="宋体" w:cs="Times New Roman"/>
                <w:b/>
                <w:bCs/>
                <w:color w:val="auto"/>
                <w:highlight w:val="none"/>
              </w:rPr>
              <w:t>③</w:t>
            </w:r>
            <w:r>
              <w:rPr>
                <w:rFonts w:hint="default" w:ascii="Times New Roman" w:hAnsi="Times New Roman" w:eastAsia="宋体" w:cs="Times New Roman"/>
                <w:b/>
                <w:bCs/>
                <w:snapToGrid w:val="0"/>
                <w:color w:val="auto"/>
                <w:spacing w:val="-6"/>
                <w:kern w:val="21"/>
                <w:highlight w:val="none"/>
              </w:rPr>
              <w:fldChar w:fldCharType="end"/>
            </w:r>
          </w:p>
        </w:tc>
        <w:tc>
          <w:tcPr>
            <w:tcW w:w="1559" w:type="dxa"/>
            <w:tcMar>
              <w:left w:w="28" w:type="dxa"/>
              <w:right w:w="28" w:type="dxa"/>
            </w:tcMar>
            <w:vAlign w:val="center"/>
          </w:tcPr>
          <w:p w14:paraId="2EFBE719">
            <w:pPr>
              <w:spacing w:line="240" w:lineRule="auto"/>
              <w:ind w:firstLine="0" w:firstLineChars="0"/>
              <w:jc w:val="center"/>
              <w:rPr>
                <w:rFonts w:hint="default" w:ascii="Times New Roman" w:hAnsi="Times New Roman" w:eastAsia="宋体" w:cs="Times New Roman"/>
                <w:b/>
                <w:bCs/>
                <w:snapToGrid w:val="0"/>
                <w:color w:val="auto"/>
                <w:spacing w:val="-6"/>
                <w:kern w:val="21"/>
                <w:highlight w:val="none"/>
              </w:rPr>
            </w:pPr>
            <w:r>
              <w:rPr>
                <w:rFonts w:hint="default" w:ascii="Times New Roman" w:hAnsi="Times New Roman" w:eastAsia="宋体" w:cs="Times New Roman"/>
                <w:b/>
                <w:bCs/>
                <w:snapToGrid w:val="0"/>
                <w:color w:val="auto"/>
                <w:spacing w:val="-6"/>
                <w:kern w:val="21"/>
                <w:highlight w:val="none"/>
              </w:rPr>
              <w:t>本项目</w:t>
            </w:r>
          </w:p>
          <w:p w14:paraId="363B423B">
            <w:pPr>
              <w:spacing w:line="240" w:lineRule="auto"/>
              <w:ind w:firstLine="0" w:firstLineChars="0"/>
              <w:jc w:val="center"/>
              <w:rPr>
                <w:rFonts w:hint="default" w:ascii="Times New Roman" w:hAnsi="Times New Roman" w:eastAsia="宋体" w:cs="Times New Roman"/>
                <w:b/>
                <w:bCs/>
                <w:snapToGrid w:val="0"/>
                <w:color w:val="auto"/>
                <w:spacing w:val="-6"/>
                <w:kern w:val="21"/>
                <w:highlight w:val="none"/>
              </w:rPr>
            </w:pPr>
            <w:r>
              <w:rPr>
                <w:rFonts w:hint="default" w:ascii="Times New Roman" w:hAnsi="Times New Roman" w:eastAsia="宋体" w:cs="Times New Roman"/>
                <w:b/>
                <w:bCs/>
                <w:snapToGrid w:val="0"/>
                <w:color w:val="auto"/>
                <w:spacing w:val="-6"/>
                <w:kern w:val="21"/>
                <w:highlight w:val="none"/>
              </w:rPr>
              <w:t>排放量（固体废物产生量）</w:t>
            </w:r>
            <w:r>
              <w:rPr>
                <w:rFonts w:hint="default" w:ascii="Times New Roman" w:hAnsi="Times New Roman" w:eastAsia="宋体" w:cs="Times New Roman"/>
                <w:b/>
                <w:bCs/>
                <w:snapToGrid w:val="0"/>
                <w:color w:val="auto"/>
                <w:spacing w:val="-6"/>
                <w:kern w:val="21"/>
                <w:highlight w:val="none"/>
              </w:rPr>
              <w:fldChar w:fldCharType="begin"/>
            </w:r>
            <w:r>
              <w:rPr>
                <w:rFonts w:hint="default" w:ascii="Times New Roman" w:hAnsi="Times New Roman" w:eastAsia="宋体" w:cs="Times New Roman"/>
                <w:b/>
                <w:bCs/>
                <w:snapToGrid w:val="0"/>
                <w:color w:val="auto"/>
                <w:spacing w:val="-6"/>
                <w:kern w:val="21"/>
                <w:highlight w:val="none"/>
              </w:rPr>
              <w:instrText xml:space="preserve"> = 4 \* GB3 \* MERGEFORMAT </w:instrText>
            </w:r>
            <w:r>
              <w:rPr>
                <w:rFonts w:hint="default" w:ascii="Times New Roman" w:hAnsi="Times New Roman" w:eastAsia="宋体" w:cs="Times New Roman"/>
                <w:b/>
                <w:bCs/>
                <w:snapToGrid w:val="0"/>
                <w:color w:val="auto"/>
                <w:spacing w:val="-6"/>
                <w:kern w:val="21"/>
                <w:highlight w:val="none"/>
              </w:rPr>
              <w:fldChar w:fldCharType="separate"/>
            </w:r>
            <w:r>
              <w:rPr>
                <w:rFonts w:hint="default" w:ascii="Times New Roman" w:hAnsi="Times New Roman" w:eastAsia="宋体" w:cs="Times New Roman"/>
                <w:b/>
                <w:bCs/>
                <w:color w:val="auto"/>
                <w:highlight w:val="none"/>
              </w:rPr>
              <w:t>④</w:t>
            </w:r>
            <w:r>
              <w:rPr>
                <w:rFonts w:hint="default" w:ascii="Times New Roman" w:hAnsi="Times New Roman" w:eastAsia="宋体" w:cs="Times New Roman"/>
                <w:b/>
                <w:bCs/>
                <w:snapToGrid w:val="0"/>
                <w:color w:val="auto"/>
                <w:spacing w:val="-6"/>
                <w:kern w:val="21"/>
                <w:highlight w:val="none"/>
              </w:rPr>
              <w:fldChar w:fldCharType="end"/>
            </w:r>
          </w:p>
        </w:tc>
        <w:tc>
          <w:tcPr>
            <w:tcW w:w="1651" w:type="dxa"/>
            <w:tcMar>
              <w:left w:w="28" w:type="dxa"/>
              <w:right w:w="28" w:type="dxa"/>
            </w:tcMar>
            <w:vAlign w:val="center"/>
          </w:tcPr>
          <w:p w14:paraId="5E0DA975">
            <w:pPr>
              <w:spacing w:line="240" w:lineRule="auto"/>
              <w:ind w:firstLine="0" w:firstLineChars="0"/>
              <w:jc w:val="center"/>
              <w:rPr>
                <w:rFonts w:hint="default" w:ascii="Times New Roman" w:hAnsi="Times New Roman" w:eastAsia="宋体" w:cs="Times New Roman"/>
                <w:b/>
                <w:bCs/>
                <w:snapToGrid w:val="0"/>
                <w:color w:val="auto"/>
                <w:spacing w:val="-16"/>
                <w:kern w:val="21"/>
                <w:highlight w:val="none"/>
              </w:rPr>
            </w:pPr>
            <w:r>
              <w:rPr>
                <w:rFonts w:hint="default" w:ascii="Times New Roman" w:hAnsi="Times New Roman" w:eastAsia="宋体" w:cs="Times New Roman"/>
                <w:b/>
                <w:bCs/>
                <w:snapToGrid w:val="0"/>
                <w:color w:val="auto"/>
                <w:spacing w:val="-16"/>
                <w:kern w:val="21"/>
                <w:highlight w:val="none"/>
              </w:rPr>
              <w:t>以新带老削减量</w:t>
            </w:r>
          </w:p>
          <w:p w14:paraId="530228AB">
            <w:pPr>
              <w:spacing w:line="240" w:lineRule="auto"/>
              <w:ind w:firstLine="0" w:firstLineChars="0"/>
              <w:jc w:val="center"/>
              <w:rPr>
                <w:rFonts w:hint="default" w:ascii="Times New Roman" w:hAnsi="Times New Roman" w:eastAsia="宋体" w:cs="Times New Roman"/>
                <w:b/>
                <w:bCs/>
                <w:snapToGrid w:val="0"/>
                <w:color w:val="auto"/>
                <w:spacing w:val="-16"/>
                <w:kern w:val="21"/>
                <w:highlight w:val="none"/>
              </w:rPr>
            </w:pPr>
            <w:r>
              <w:rPr>
                <w:rFonts w:hint="default" w:ascii="Times New Roman" w:hAnsi="Times New Roman" w:eastAsia="宋体" w:cs="Times New Roman"/>
                <w:b/>
                <w:bCs/>
                <w:snapToGrid w:val="0"/>
                <w:color w:val="auto"/>
                <w:spacing w:val="-16"/>
                <w:kern w:val="21"/>
                <w:highlight w:val="none"/>
              </w:rPr>
              <w:t>（新建项目不填）</w:t>
            </w:r>
            <w:r>
              <w:rPr>
                <w:rFonts w:hint="default" w:ascii="Times New Roman" w:hAnsi="Times New Roman" w:eastAsia="宋体" w:cs="Times New Roman"/>
                <w:b/>
                <w:bCs/>
                <w:snapToGrid w:val="0"/>
                <w:color w:val="auto"/>
                <w:spacing w:val="-16"/>
                <w:kern w:val="21"/>
                <w:highlight w:val="none"/>
              </w:rPr>
              <w:fldChar w:fldCharType="begin"/>
            </w:r>
            <w:r>
              <w:rPr>
                <w:rFonts w:hint="default" w:ascii="Times New Roman" w:hAnsi="Times New Roman" w:eastAsia="宋体" w:cs="Times New Roman"/>
                <w:b/>
                <w:bCs/>
                <w:snapToGrid w:val="0"/>
                <w:color w:val="auto"/>
                <w:spacing w:val="-16"/>
                <w:kern w:val="21"/>
                <w:highlight w:val="none"/>
              </w:rPr>
              <w:instrText xml:space="preserve"> = 5 \* GB3 \* MERGEFORMAT </w:instrText>
            </w:r>
            <w:r>
              <w:rPr>
                <w:rFonts w:hint="default" w:ascii="Times New Roman" w:hAnsi="Times New Roman" w:eastAsia="宋体" w:cs="Times New Roman"/>
                <w:b/>
                <w:bCs/>
                <w:snapToGrid w:val="0"/>
                <w:color w:val="auto"/>
                <w:spacing w:val="-16"/>
                <w:kern w:val="21"/>
                <w:highlight w:val="none"/>
              </w:rPr>
              <w:fldChar w:fldCharType="separate"/>
            </w:r>
            <w:r>
              <w:rPr>
                <w:rFonts w:hint="default" w:ascii="Times New Roman" w:hAnsi="Times New Roman" w:eastAsia="宋体" w:cs="Times New Roman"/>
                <w:b/>
                <w:bCs/>
                <w:color w:val="auto"/>
                <w:highlight w:val="none"/>
              </w:rPr>
              <w:t>⑤</w:t>
            </w:r>
            <w:r>
              <w:rPr>
                <w:rFonts w:hint="default" w:ascii="Times New Roman" w:hAnsi="Times New Roman" w:eastAsia="宋体" w:cs="Times New Roman"/>
                <w:b/>
                <w:bCs/>
                <w:snapToGrid w:val="0"/>
                <w:color w:val="auto"/>
                <w:spacing w:val="-16"/>
                <w:kern w:val="21"/>
                <w:highlight w:val="none"/>
              </w:rPr>
              <w:fldChar w:fldCharType="end"/>
            </w:r>
          </w:p>
        </w:tc>
        <w:tc>
          <w:tcPr>
            <w:tcW w:w="1500" w:type="dxa"/>
            <w:tcMar>
              <w:left w:w="28" w:type="dxa"/>
              <w:right w:w="28" w:type="dxa"/>
            </w:tcMar>
            <w:vAlign w:val="center"/>
          </w:tcPr>
          <w:p w14:paraId="1CE531F2">
            <w:pPr>
              <w:spacing w:line="240" w:lineRule="auto"/>
              <w:ind w:firstLine="0" w:firstLineChars="0"/>
              <w:jc w:val="center"/>
              <w:rPr>
                <w:rFonts w:hint="default" w:ascii="Times New Roman" w:hAnsi="Times New Roman" w:eastAsia="宋体" w:cs="Times New Roman"/>
                <w:b/>
                <w:bCs/>
                <w:snapToGrid w:val="0"/>
                <w:color w:val="auto"/>
                <w:spacing w:val="-16"/>
                <w:kern w:val="21"/>
                <w:highlight w:val="none"/>
              </w:rPr>
            </w:pPr>
            <w:r>
              <w:rPr>
                <w:rFonts w:hint="default" w:ascii="Times New Roman" w:hAnsi="Times New Roman" w:eastAsia="宋体" w:cs="Times New Roman"/>
                <w:b/>
                <w:bCs/>
                <w:snapToGrid w:val="0"/>
                <w:color w:val="auto"/>
                <w:spacing w:val="-16"/>
                <w:kern w:val="21"/>
                <w:highlight w:val="none"/>
              </w:rPr>
              <w:t>本项目建成后</w:t>
            </w:r>
          </w:p>
          <w:p w14:paraId="4383E329">
            <w:pPr>
              <w:spacing w:line="240" w:lineRule="auto"/>
              <w:ind w:firstLine="0" w:firstLineChars="0"/>
              <w:jc w:val="center"/>
              <w:rPr>
                <w:rFonts w:hint="default" w:ascii="Times New Roman" w:hAnsi="Times New Roman" w:eastAsia="宋体" w:cs="Times New Roman"/>
                <w:b/>
                <w:bCs/>
                <w:snapToGrid w:val="0"/>
                <w:color w:val="auto"/>
                <w:spacing w:val="-16"/>
                <w:kern w:val="21"/>
                <w:highlight w:val="none"/>
              </w:rPr>
            </w:pPr>
            <w:r>
              <w:rPr>
                <w:rFonts w:hint="default" w:ascii="Times New Roman" w:hAnsi="Times New Roman" w:eastAsia="宋体" w:cs="Times New Roman"/>
                <w:b/>
                <w:bCs/>
                <w:snapToGrid w:val="0"/>
                <w:color w:val="auto"/>
                <w:spacing w:val="-16"/>
                <w:kern w:val="21"/>
                <w:highlight w:val="none"/>
              </w:rPr>
              <w:t>全厂排放量（固体废物产生量）</w:t>
            </w:r>
            <w:r>
              <w:rPr>
                <w:rFonts w:hint="default" w:ascii="Times New Roman" w:hAnsi="Times New Roman" w:eastAsia="宋体" w:cs="Times New Roman"/>
                <w:b/>
                <w:bCs/>
                <w:snapToGrid w:val="0"/>
                <w:color w:val="auto"/>
                <w:spacing w:val="-16"/>
                <w:kern w:val="21"/>
                <w:highlight w:val="none"/>
              </w:rPr>
              <w:fldChar w:fldCharType="begin"/>
            </w:r>
            <w:r>
              <w:rPr>
                <w:rFonts w:hint="default" w:ascii="Times New Roman" w:hAnsi="Times New Roman" w:eastAsia="宋体" w:cs="Times New Roman"/>
                <w:b/>
                <w:bCs/>
                <w:snapToGrid w:val="0"/>
                <w:color w:val="auto"/>
                <w:spacing w:val="-16"/>
                <w:kern w:val="21"/>
                <w:highlight w:val="none"/>
              </w:rPr>
              <w:instrText xml:space="preserve"> = 6 \* GB3 \* MERGEFORMAT </w:instrText>
            </w:r>
            <w:r>
              <w:rPr>
                <w:rFonts w:hint="default" w:ascii="Times New Roman" w:hAnsi="Times New Roman" w:eastAsia="宋体" w:cs="Times New Roman"/>
                <w:b/>
                <w:bCs/>
                <w:snapToGrid w:val="0"/>
                <w:color w:val="auto"/>
                <w:spacing w:val="-16"/>
                <w:kern w:val="21"/>
                <w:highlight w:val="none"/>
              </w:rPr>
              <w:fldChar w:fldCharType="separate"/>
            </w:r>
            <w:r>
              <w:rPr>
                <w:rFonts w:hint="default" w:ascii="Times New Roman" w:hAnsi="Times New Roman" w:eastAsia="宋体" w:cs="Times New Roman"/>
                <w:b/>
                <w:bCs/>
                <w:color w:val="auto"/>
                <w:highlight w:val="none"/>
              </w:rPr>
              <w:t>⑥</w:t>
            </w:r>
            <w:r>
              <w:rPr>
                <w:rFonts w:hint="default" w:ascii="Times New Roman" w:hAnsi="Times New Roman" w:eastAsia="宋体" w:cs="Times New Roman"/>
                <w:b/>
                <w:bCs/>
                <w:snapToGrid w:val="0"/>
                <w:color w:val="auto"/>
                <w:spacing w:val="-16"/>
                <w:kern w:val="21"/>
                <w:highlight w:val="none"/>
              </w:rPr>
              <w:fldChar w:fldCharType="end"/>
            </w:r>
          </w:p>
        </w:tc>
        <w:tc>
          <w:tcPr>
            <w:tcW w:w="1395" w:type="dxa"/>
            <w:tcMar>
              <w:left w:w="28" w:type="dxa"/>
              <w:right w:w="28" w:type="dxa"/>
            </w:tcMar>
            <w:vAlign w:val="center"/>
          </w:tcPr>
          <w:p w14:paraId="3ACF92E9">
            <w:pPr>
              <w:spacing w:line="240" w:lineRule="auto"/>
              <w:ind w:firstLine="0" w:firstLineChars="0"/>
              <w:jc w:val="center"/>
              <w:rPr>
                <w:rFonts w:hint="default" w:ascii="Times New Roman" w:hAnsi="Times New Roman" w:eastAsia="宋体" w:cs="Times New Roman"/>
                <w:b/>
                <w:bCs/>
                <w:snapToGrid w:val="0"/>
                <w:color w:val="auto"/>
                <w:spacing w:val="-6"/>
                <w:kern w:val="21"/>
                <w:highlight w:val="none"/>
              </w:rPr>
            </w:pPr>
            <w:r>
              <w:rPr>
                <w:rFonts w:hint="default" w:ascii="Times New Roman" w:hAnsi="Times New Roman" w:eastAsia="宋体" w:cs="Times New Roman"/>
                <w:b/>
                <w:bCs/>
                <w:snapToGrid w:val="0"/>
                <w:color w:val="auto"/>
                <w:spacing w:val="-6"/>
                <w:kern w:val="21"/>
                <w:highlight w:val="none"/>
              </w:rPr>
              <w:t>变化量</w:t>
            </w:r>
          </w:p>
          <w:p w14:paraId="11A1E124">
            <w:pPr>
              <w:spacing w:line="240" w:lineRule="auto"/>
              <w:ind w:firstLine="0" w:firstLineChars="0"/>
              <w:jc w:val="center"/>
              <w:rPr>
                <w:rFonts w:hint="default" w:ascii="Times New Roman" w:hAnsi="Times New Roman" w:eastAsia="宋体" w:cs="Times New Roman"/>
                <w:b/>
                <w:bCs/>
                <w:snapToGrid w:val="0"/>
                <w:color w:val="auto"/>
                <w:spacing w:val="-6"/>
                <w:kern w:val="21"/>
                <w:highlight w:val="none"/>
              </w:rPr>
            </w:pPr>
            <w:r>
              <w:rPr>
                <w:rFonts w:hint="default" w:ascii="Times New Roman" w:hAnsi="Times New Roman" w:eastAsia="宋体" w:cs="Times New Roman"/>
                <w:b/>
                <w:bCs/>
                <w:snapToGrid w:val="0"/>
                <w:color w:val="auto"/>
                <w:spacing w:val="-6"/>
                <w:kern w:val="21"/>
                <w:highlight w:val="none"/>
              </w:rPr>
              <w:fldChar w:fldCharType="begin"/>
            </w:r>
            <w:r>
              <w:rPr>
                <w:rFonts w:hint="default" w:ascii="Times New Roman" w:hAnsi="Times New Roman" w:eastAsia="宋体" w:cs="Times New Roman"/>
                <w:b/>
                <w:bCs/>
                <w:snapToGrid w:val="0"/>
                <w:color w:val="auto"/>
                <w:spacing w:val="-6"/>
                <w:kern w:val="21"/>
                <w:highlight w:val="none"/>
              </w:rPr>
              <w:instrText xml:space="preserve"> = 7 \* GB3 \* MERGEFORMAT </w:instrText>
            </w:r>
            <w:r>
              <w:rPr>
                <w:rFonts w:hint="default" w:ascii="Times New Roman" w:hAnsi="Times New Roman" w:eastAsia="宋体" w:cs="Times New Roman"/>
                <w:b/>
                <w:bCs/>
                <w:snapToGrid w:val="0"/>
                <w:color w:val="auto"/>
                <w:spacing w:val="-6"/>
                <w:kern w:val="21"/>
                <w:highlight w:val="none"/>
              </w:rPr>
              <w:fldChar w:fldCharType="separate"/>
            </w:r>
            <w:r>
              <w:rPr>
                <w:rFonts w:hint="default" w:ascii="Times New Roman" w:hAnsi="Times New Roman" w:eastAsia="宋体" w:cs="Times New Roman"/>
                <w:b/>
                <w:bCs/>
                <w:color w:val="auto"/>
                <w:highlight w:val="none"/>
              </w:rPr>
              <w:t>⑦</w:t>
            </w:r>
            <w:r>
              <w:rPr>
                <w:rFonts w:hint="default" w:ascii="Times New Roman" w:hAnsi="Times New Roman" w:eastAsia="宋体" w:cs="Times New Roman"/>
                <w:b/>
                <w:bCs/>
                <w:snapToGrid w:val="0"/>
                <w:color w:val="auto"/>
                <w:spacing w:val="-6"/>
                <w:kern w:val="21"/>
                <w:highlight w:val="none"/>
              </w:rPr>
              <w:fldChar w:fldCharType="end"/>
            </w:r>
          </w:p>
        </w:tc>
      </w:tr>
      <w:tr w14:paraId="75977CA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473" w:type="dxa"/>
            <w:vMerge w:val="restart"/>
            <w:vAlign w:val="center"/>
          </w:tcPr>
          <w:p w14:paraId="7AD3F2F3">
            <w:pPr>
              <w:spacing w:line="240" w:lineRule="auto"/>
              <w:ind w:firstLine="0" w:firstLineChars="0"/>
              <w:jc w:val="center"/>
              <w:rPr>
                <w:rFonts w:hint="default" w:ascii="Times New Roman" w:hAnsi="Times New Roman" w:eastAsia="宋体" w:cs="Times New Roman"/>
                <w:b w:val="0"/>
                <w:bCs w:val="0"/>
                <w:snapToGrid w:val="0"/>
                <w:color w:val="auto"/>
                <w:kern w:val="21"/>
                <w:highlight w:val="none"/>
              </w:rPr>
            </w:pPr>
            <w:r>
              <w:rPr>
                <w:rFonts w:hint="default" w:ascii="Times New Roman" w:hAnsi="Times New Roman" w:eastAsia="宋体" w:cs="Times New Roman"/>
                <w:b w:val="0"/>
                <w:bCs w:val="0"/>
                <w:snapToGrid w:val="0"/>
                <w:color w:val="auto"/>
                <w:kern w:val="21"/>
                <w:highlight w:val="none"/>
              </w:rPr>
              <w:t>废水</w:t>
            </w:r>
          </w:p>
        </w:tc>
        <w:tc>
          <w:tcPr>
            <w:tcW w:w="2008" w:type="dxa"/>
            <w:vAlign w:val="center"/>
          </w:tcPr>
          <w:p w14:paraId="09B1221C">
            <w:pPr>
              <w:pStyle w:val="94"/>
              <w:jc w:val="center"/>
              <w:rPr>
                <w:rFonts w:hint="default" w:ascii="Times New Roman" w:hAnsi="Times New Roman" w:eastAsia="宋体" w:cs="Times New Roman"/>
                <w:b w:val="0"/>
                <w:bCs w:val="0"/>
                <w:snapToGrid w:val="0"/>
                <w:color w:val="auto"/>
                <w:kern w:val="21"/>
                <w:sz w:val="24"/>
                <w:highlight w:val="none"/>
              </w:rPr>
            </w:pPr>
            <w:r>
              <w:rPr>
                <w:rFonts w:hint="default" w:ascii="Times New Roman" w:hAnsi="Times New Roman" w:eastAsia="宋体" w:cs="Times New Roman"/>
                <w:b w:val="0"/>
                <w:bCs w:val="0"/>
                <w:color w:val="auto"/>
                <w:sz w:val="24"/>
                <w:highlight w:val="none"/>
              </w:rPr>
              <w:t>废水量</w:t>
            </w:r>
          </w:p>
        </w:tc>
        <w:tc>
          <w:tcPr>
            <w:tcW w:w="1294" w:type="dxa"/>
            <w:vAlign w:val="center"/>
          </w:tcPr>
          <w:p w14:paraId="460749A4">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0</w:t>
            </w:r>
          </w:p>
        </w:tc>
        <w:tc>
          <w:tcPr>
            <w:tcW w:w="1283" w:type="dxa"/>
            <w:shd w:val="clear" w:color="auto" w:fill="auto"/>
            <w:vAlign w:val="center"/>
          </w:tcPr>
          <w:p w14:paraId="0F9B8AD5">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宋体" w:cs="Times New Roman"/>
                <w:b w:val="0"/>
                <w:bCs w:val="0"/>
                <w:snapToGrid w:val="0"/>
                <w:color w:val="auto"/>
                <w:kern w:val="21"/>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0</w:t>
            </w:r>
          </w:p>
        </w:tc>
        <w:tc>
          <w:tcPr>
            <w:tcW w:w="1625" w:type="dxa"/>
            <w:vAlign w:val="center"/>
          </w:tcPr>
          <w:p w14:paraId="4E07CDF2">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snapToGrid w:val="0"/>
                <w:color w:val="auto"/>
                <w:kern w:val="21"/>
                <w:sz w:val="24"/>
                <w:szCs w:val="24"/>
                <w:highlight w:val="none"/>
                <w:lang w:val="en-US" w:eastAsia="zh-CN"/>
              </w:rPr>
            </w:pPr>
            <w:r>
              <w:rPr>
                <w:rFonts w:hint="eastAsia" w:cs="Times New Roman"/>
                <w:b w:val="0"/>
                <w:bCs w:val="0"/>
                <w:snapToGrid w:val="0"/>
                <w:color w:val="auto"/>
                <w:kern w:val="21"/>
                <w:sz w:val="24"/>
                <w:szCs w:val="24"/>
                <w:highlight w:val="none"/>
                <w:lang w:val="en-US" w:eastAsia="zh-CN"/>
              </w:rPr>
              <w:t>0</w:t>
            </w:r>
          </w:p>
        </w:tc>
        <w:tc>
          <w:tcPr>
            <w:tcW w:w="1559" w:type="dxa"/>
            <w:vAlign w:val="center"/>
          </w:tcPr>
          <w:p w14:paraId="2139EC33">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宋体" w:cs="Times New Roman"/>
                <w:b w:val="0"/>
                <w:bCs w:val="0"/>
                <w:snapToGrid w:val="0"/>
                <w:color w:val="auto"/>
                <w:kern w:val="21"/>
                <w:sz w:val="24"/>
                <w:szCs w:val="24"/>
                <w:highlight w:val="none"/>
                <w:lang w:val="en-US" w:eastAsia="zh-CN"/>
              </w:rPr>
            </w:pPr>
            <w:r>
              <w:rPr>
                <w:rFonts w:hint="eastAsia" w:cs="Times New Roman"/>
                <w:color w:val="auto"/>
                <w:kern w:val="2"/>
                <w:sz w:val="24"/>
                <w:szCs w:val="24"/>
                <w:highlight w:val="none"/>
                <w:lang w:val="en-US" w:eastAsia="zh-CN" w:bidi="ar-SA"/>
              </w:rPr>
              <w:t>300</w:t>
            </w:r>
          </w:p>
        </w:tc>
        <w:tc>
          <w:tcPr>
            <w:tcW w:w="1651" w:type="dxa"/>
            <w:vAlign w:val="center"/>
          </w:tcPr>
          <w:p w14:paraId="46703A87">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snapToGrid w:val="0"/>
                <w:color w:val="auto"/>
                <w:kern w:val="21"/>
                <w:sz w:val="24"/>
                <w:szCs w:val="24"/>
                <w:highlight w:val="none"/>
                <w:lang w:val="en-US" w:eastAsia="zh-CN"/>
              </w:rPr>
            </w:pPr>
            <w:r>
              <w:rPr>
                <w:rFonts w:hint="eastAsia" w:cs="Times New Roman"/>
                <w:b w:val="0"/>
                <w:bCs w:val="0"/>
                <w:snapToGrid w:val="0"/>
                <w:color w:val="auto"/>
                <w:kern w:val="21"/>
                <w:sz w:val="24"/>
                <w:szCs w:val="24"/>
                <w:highlight w:val="none"/>
                <w:lang w:val="en-US" w:eastAsia="zh-CN"/>
              </w:rPr>
              <w:t>0</w:t>
            </w:r>
          </w:p>
        </w:tc>
        <w:tc>
          <w:tcPr>
            <w:tcW w:w="1500" w:type="dxa"/>
            <w:shd w:val="clear" w:color="auto" w:fill="auto"/>
            <w:vAlign w:val="center"/>
          </w:tcPr>
          <w:p w14:paraId="69CE8DB6">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宋体" w:cs="Times New Roman"/>
                <w:color w:val="auto"/>
                <w:kern w:val="2"/>
                <w:sz w:val="24"/>
                <w:szCs w:val="24"/>
                <w:highlight w:val="none"/>
                <w:lang w:val="en-US" w:eastAsia="zh-CN" w:bidi="ar-SA"/>
              </w:rPr>
            </w:pPr>
            <w:r>
              <w:rPr>
                <w:rFonts w:hint="eastAsia" w:cs="Times New Roman"/>
                <w:color w:val="auto"/>
                <w:kern w:val="2"/>
                <w:sz w:val="24"/>
                <w:szCs w:val="24"/>
                <w:highlight w:val="none"/>
                <w:lang w:val="en-US" w:eastAsia="zh-CN" w:bidi="ar-SA"/>
              </w:rPr>
              <w:t>300</w:t>
            </w:r>
          </w:p>
        </w:tc>
        <w:tc>
          <w:tcPr>
            <w:tcW w:w="1395" w:type="dxa"/>
            <w:shd w:val="clear" w:color="auto" w:fill="auto"/>
            <w:vAlign w:val="center"/>
          </w:tcPr>
          <w:p w14:paraId="3D33FEF9">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宋体" w:cs="Times New Roman"/>
                <w:b w:val="0"/>
                <w:bCs w:val="0"/>
                <w:snapToGrid w:val="0"/>
                <w:color w:val="auto"/>
                <w:kern w:val="21"/>
                <w:sz w:val="24"/>
                <w:szCs w:val="24"/>
                <w:highlight w:val="none"/>
                <w:lang w:val="en-US" w:eastAsia="zh-CN" w:bidi="ar-SA"/>
              </w:rPr>
            </w:pPr>
            <w:r>
              <w:rPr>
                <w:rFonts w:hint="eastAsia" w:cs="Times New Roman"/>
                <w:color w:val="auto"/>
                <w:kern w:val="2"/>
                <w:sz w:val="24"/>
                <w:szCs w:val="24"/>
                <w:highlight w:val="none"/>
                <w:lang w:val="en-US" w:eastAsia="zh-CN" w:bidi="ar-SA"/>
              </w:rPr>
              <w:t>+300</w:t>
            </w:r>
          </w:p>
        </w:tc>
      </w:tr>
      <w:tr w14:paraId="2D11716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6" w:hRule="atLeast"/>
        </w:trPr>
        <w:tc>
          <w:tcPr>
            <w:tcW w:w="1473" w:type="dxa"/>
            <w:vMerge w:val="continue"/>
            <w:vAlign w:val="center"/>
          </w:tcPr>
          <w:p w14:paraId="7B231F86">
            <w:pPr>
              <w:spacing w:line="240" w:lineRule="auto"/>
              <w:ind w:firstLine="0" w:firstLineChars="0"/>
              <w:jc w:val="center"/>
              <w:rPr>
                <w:rFonts w:hint="default" w:ascii="Times New Roman" w:hAnsi="Times New Roman" w:eastAsia="宋体" w:cs="Times New Roman"/>
                <w:b w:val="0"/>
                <w:bCs w:val="0"/>
                <w:snapToGrid w:val="0"/>
                <w:color w:val="auto"/>
                <w:kern w:val="21"/>
                <w:highlight w:val="none"/>
              </w:rPr>
            </w:pPr>
          </w:p>
        </w:tc>
        <w:tc>
          <w:tcPr>
            <w:tcW w:w="2008" w:type="dxa"/>
            <w:vAlign w:val="center"/>
          </w:tcPr>
          <w:p w14:paraId="3A8124B9">
            <w:pPr>
              <w:pStyle w:val="94"/>
              <w:jc w:val="center"/>
              <w:rPr>
                <w:rFonts w:hint="default" w:ascii="Times New Roman" w:hAnsi="Times New Roman" w:eastAsia="宋体" w:cs="Times New Roman"/>
                <w:b w:val="0"/>
                <w:bCs w:val="0"/>
                <w:color w:val="auto"/>
                <w:kern w:val="2"/>
                <w:sz w:val="24"/>
                <w:highlight w:val="none"/>
                <w:lang w:eastAsia="zh-TW"/>
              </w:rPr>
            </w:pPr>
            <w:r>
              <w:rPr>
                <w:rFonts w:hint="default" w:ascii="Times New Roman" w:hAnsi="Times New Roman" w:eastAsia="宋体" w:cs="Times New Roman"/>
                <w:b w:val="0"/>
                <w:bCs w:val="0"/>
                <w:color w:val="auto"/>
                <w:sz w:val="24"/>
                <w:highlight w:val="none"/>
              </w:rPr>
              <w:t>COD</w:t>
            </w:r>
          </w:p>
        </w:tc>
        <w:tc>
          <w:tcPr>
            <w:tcW w:w="1294" w:type="dxa"/>
            <w:shd w:val="clear" w:color="auto" w:fill="auto"/>
            <w:vAlign w:val="center"/>
          </w:tcPr>
          <w:p w14:paraId="64450047">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0</w:t>
            </w:r>
          </w:p>
        </w:tc>
        <w:tc>
          <w:tcPr>
            <w:tcW w:w="1283" w:type="dxa"/>
            <w:shd w:val="clear" w:color="auto" w:fill="auto"/>
            <w:vAlign w:val="center"/>
          </w:tcPr>
          <w:p w14:paraId="503D0CCA">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宋体" w:cs="Times New Roman"/>
                <w:b w:val="0"/>
                <w:bCs w:val="0"/>
                <w:snapToGrid w:val="0"/>
                <w:color w:val="auto"/>
                <w:kern w:val="21"/>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0</w:t>
            </w:r>
          </w:p>
        </w:tc>
        <w:tc>
          <w:tcPr>
            <w:tcW w:w="1625" w:type="dxa"/>
            <w:vAlign w:val="center"/>
          </w:tcPr>
          <w:p w14:paraId="7FB1DD5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b w:val="0"/>
                <w:bCs w:val="0"/>
                <w:snapToGrid w:val="0"/>
                <w:color w:val="auto"/>
                <w:kern w:val="21"/>
                <w:sz w:val="24"/>
                <w:szCs w:val="24"/>
                <w:highlight w:val="none"/>
                <w:lang w:val="en-US" w:eastAsia="zh-CN"/>
              </w:rPr>
            </w:pPr>
            <w:r>
              <w:rPr>
                <w:rFonts w:hint="eastAsia" w:cs="Times New Roman"/>
                <w:b w:val="0"/>
                <w:bCs w:val="0"/>
                <w:snapToGrid w:val="0"/>
                <w:color w:val="auto"/>
                <w:kern w:val="21"/>
                <w:sz w:val="24"/>
                <w:szCs w:val="24"/>
                <w:highlight w:val="none"/>
                <w:lang w:val="en-US" w:eastAsia="zh-CN"/>
              </w:rPr>
              <w:t>0</w:t>
            </w:r>
          </w:p>
        </w:tc>
        <w:tc>
          <w:tcPr>
            <w:tcW w:w="1559" w:type="dxa"/>
            <w:vAlign w:val="center"/>
          </w:tcPr>
          <w:p w14:paraId="33D665E3">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宋体" w:cs="Times New Roman"/>
                <w:color w:val="auto"/>
                <w:kern w:val="2"/>
                <w:sz w:val="24"/>
                <w:szCs w:val="24"/>
                <w:highlight w:val="none"/>
                <w:lang w:val="en-US" w:eastAsia="zh-CN" w:bidi="ar-SA"/>
              </w:rPr>
            </w:pPr>
            <w:r>
              <w:rPr>
                <w:rFonts w:hint="eastAsia" w:cs="Times New Roman"/>
                <w:color w:val="auto"/>
                <w:kern w:val="2"/>
                <w:sz w:val="24"/>
                <w:szCs w:val="24"/>
                <w:highlight w:val="none"/>
                <w:lang w:val="en-US" w:eastAsia="zh-CN" w:bidi="ar-SA"/>
              </w:rPr>
              <w:t>0.09（0.0123）</w:t>
            </w:r>
          </w:p>
        </w:tc>
        <w:tc>
          <w:tcPr>
            <w:tcW w:w="1651" w:type="dxa"/>
            <w:vAlign w:val="center"/>
          </w:tcPr>
          <w:p w14:paraId="2A78327E">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snapToGrid w:val="0"/>
                <w:color w:val="auto"/>
                <w:kern w:val="21"/>
                <w:sz w:val="24"/>
                <w:szCs w:val="24"/>
                <w:highlight w:val="none"/>
              </w:rPr>
            </w:pPr>
            <w:r>
              <w:rPr>
                <w:rFonts w:hint="eastAsia" w:cs="Times New Roman"/>
                <w:b w:val="0"/>
                <w:bCs w:val="0"/>
                <w:snapToGrid w:val="0"/>
                <w:color w:val="auto"/>
                <w:kern w:val="21"/>
                <w:sz w:val="24"/>
                <w:szCs w:val="24"/>
                <w:highlight w:val="none"/>
                <w:lang w:val="en-US" w:eastAsia="zh-CN"/>
              </w:rPr>
              <w:t>0</w:t>
            </w:r>
          </w:p>
        </w:tc>
        <w:tc>
          <w:tcPr>
            <w:tcW w:w="1500" w:type="dxa"/>
            <w:vAlign w:val="center"/>
          </w:tcPr>
          <w:p w14:paraId="1E0A14D5">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宋体" w:cs="Times New Roman"/>
                <w:color w:val="auto"/>
                <w:kern w:val="2"/>
                <w:sz w:val="24"/>
                <w:szCs w:val="24"/>
                <w:highlight w:val="none"/>
                <w:lang w:val="en-US" w:eastAsia="zh-CN" w:bidi="ar-SA"/>
              </w:rPr>
            </w:pPr>
            <w:r>
              <w:rPr>
                <w:rFonts w:hint="eastAsia" w:cs="Times New Roman"/>
                <w:color w:val="auto"/>
                <w:kern w:val="2"/>
                <w:sz w:val="24"/>
                <w:szCs w:val="24"/>
                <w:highlight w:val="none"/>
                <w:lang w:val="en-US" w:eastAsia="zh-CN" w:bidi="ar-SA"/>
              </w:rPr>
              <w:t>0.09（0.0123）</w:t>
            </w:r>
          </w:p>
        </w:tc>
        <w:tc>
          <w:tcPr>
            <w:tcW w:w="1395" w:type="dxa"/>
            <w:shd w:val="clear" w:color="auto" w:fill="auto"/>
            <w:vAlign w:val="center"/>
          </w:tcPr>
          <w:p w14:paraId="2662A40D">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宋体" w:cs="Times New Roman"/>
                <w:b w:val="0"/>
                <w:bCs w:val="0"/>
                <w:snapToGrid w:val="0"/>
                <w:color w:val="auto"/>
                <w:kern w:val="21"/>
                <w:sz w:val="24"/>
                <w:szCs w:val="24"/>
                <w:highlight w:val="none"/>
                <w:lang w:val="en-US" w:eastAsia="zh-CN" w:bidi="ar-SA"/>
              </w:rPr>
            </w:pPr>
            <w:r>
              <w:rPr>
                <w:rFonts w:hint="eastAsia" w:cs="Times New Roman"/>
                <w:color w:val="auto"/>
                <w:kern w:val="2"/>
                <w:sz w:val="24"/>
                <w:szCs w:val="24"/>
                <w:highlight w:val="none"/>
                <w:lang w:val="en-US" w:eastAsia="zh-CN" w:bidi="ar-SA"/>
              </w:rPr>
              <w:t>+0.09（0.0123）</w:t>
            </w:r>
          </w:p>
        </w:tc>
      </w:tr>
      <w:tr w14:paraId="619615F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473" w:type="dxa"/>
            <w:vMerge w:val="continue"/>
            <w:vAlign w:val="center"/>
          </w:tcPr>
          <w:p w14:paraId="47DA2070">
            <w:pPr>
              <w:spacing w:line="240" w:lineRule="auto"/>
              <w:ind w:firstLine="0" w:firstLineChars="0"/>
              <w:jc w:val="center"/>
              <w:rPr>
                <w:rFonts w:hint="default" w:ascii="Times New Roman" w:hAnsi="Times New Roman" w:eastAsia="宋体" w:cs="Times New Roman"/>
                <w:b w:val="0"/>
                <w:bCs w:val="0"/>
                <w:snapToGrid w:val="0"/>
                <w:color w:val="auto"/>
                <w:kern w:val="21"/>
                <w:highlight w:val="none"/>
              </w:rPr>
            </w:pPr>
          </w:p>
        </w:tc>
        <w:tc>
          <w:tcPr>
            <w:tcW w:w="2008" w:type="dxa"/>
            <w:vAlign w:val="center"/>
          </w:tcPr>
          <w:p w14:paraId="05D42C3D">
            <w:pPr>
              <w:pStyle w:val="94"/>
              <w:jc w:val="center"/>
              <w:rPr>
                <w:rFonts w:hint="default" w:ascii="Times New Roman" w:hAnsi="Times New Roman" w:eastAsia="宋体" w:cs="Times New Roman"/>
                <w:b w:val="0"/>
                <w:bCs w:val="0"/>
                <w:color w:val="auto"/>
                <w:kern w:val="2"/>
                <w:sz w:val="24"/>
                <w:highlight w:val="none"/>
                <w:lang w:eastAsia="zh-TW"/>
              </w:rPr>
            </w:pPr>
            <w:r>
              <w:rPr>
                <w:rFonts w:hint="default" w:ascii="Times New Roman" w:hAnsi="Times New Roman" w:eastAsia="宋体" w:cs="Times New Roman"/>
                <w:b w:val="0"/>
                <w:bCs w:val="0"/>
                <w:color w:val="auto"/>
                <w:sz w:val="24"/>
                <w:highlight w:val="none"/>
              </w:rPr>
              <w:t>SS</w:t>
            </w:r>
          </w:p>
        </w:tc>
        <w:tc>
          <w:tcPr>
            <w:tcW w:w="1294" w:type="dxa"/>
            <w:shd w:val="clear" w:color="auto" w:fill="auto"/>
            <w:vAlign w:val="center"/>
          </w:tcPr>
          <w:p w14:paraId="7F4B0572">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0</w:t>
            </w:r>
          </w:p>
        </w:tc>
        <w:tc>
          <w:tcPr>
            <w:tcW w:w="1283" w:type="dxa"/>
            <w:shd w:val="clear" w:color="auto" w:fill="auto"/>
            <w:vAlign w:val="center"/>
          </w:tcPr>
          <w:p w14:paraId="557DB71D">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宋体" w:cs="Times New Roman"/>
                <w:b w:val="0"/>
                <w:bCs w:val="0"/>
                <w:snapToGrid w:val="0"/>
                <w:color w:val="auto"/>
                <w:kern w:val="21"/>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0</w:t>
            </w:r>
          </w:p>
        </w:tc>
        <w:tc>
          <w:tcPr>
            <w:tcW w:w="1625" w:type="dxa"/>
            <w:vAlign w:val="center"/>
          </w:tcPr>
          <w:p w14:paraId="5F79B4B4">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b w:val="0"/>
                <w:bCs w:val="0"/>
                <w:color w:val="auto"/>
                <w:kern w:val="0"/>
                <w:sz w:val="24"/>
                <w:szCs w:val="24"/>
                <w:highlight w:val="none"/>
                <w:lang w:val="en-US" w:eastAsia="zh-CN"/>
              </w:rPr>
            </w:pPr>
            <w:r>
              <w:rPr>
                <w:rFonts w:hint="eastAsia" w:cs="Times New Roman"/>
                <w:b w:val="0"/>
                <w:bCs w:val="0"/>
                <w:color w:val="auto"/>
                <w:kern w:val="0"/>
                <w:sz w:val="24"/>
                <w:szCs w:val="24"/>
                <w:highlight w:val="none"/>
                <w:lang w:val="en-US" w:eastAsia="zh-CN"/>
              </w:rPr>
              <w:t>0</w:t>
            </w:r>
          </w:p>
        </w:tc>
        <w:tc>
          <w:tcPr>
            <w:tcW w:w="1559" w:type="dxa"/>
            <w:vAlign w:val="center"/>
          </w:tcPr>
          <w:p w14:paraId="0CCF4802">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宋体" w:cs="Times New Roman"/>
                <w:color w:val="auto"/>
                <w:kern w:val="2"/>
                <w:sz w:val="24"/>
                <w:szCs w:val="24"/>
                <w:highlight w:val="none"/>
                <w:lang w:val="en-US" w:eastAsia="zh-CN" w:bidi="ar-SA"/>
              </w:rPr>
            </w:pPr>
            <w:r>
              <w:rPr>
                <w:rFonts w:hint="eastAsia" w:cs="Times New Roman"/>
                <w:color w:val="auto"/>
                <w:kern w:val="2"/>
                <w:sz w:val="24"/>
                <w:szCs w:val="24"/>
                <w:highlight w:val="none"/>
                <w:lang w:val="en-US" w:eastAsia="zh-CN" w:bidi="ar-SA"/>
              </w:rPr>
              <w:t>0.045（0.003）</w:t>
            </w:r>
          </w:p>
        </w:tc>
        <w:tc>
          <w:tcPr>
            <w:tcW w:w="1651" w:type="dxa"/>
            <w:vAlign w:val="center"/>
          </w:tcPr>
          <w:p w14:paraId="0E81BCB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auto"/>
                <w:sz w:val="24"/>
                <w:szCs w:val="24"/>
                <w:highlight w:val="none"/>
              </w:rPr>
            </w:pPr>
            <w:r>
              <w:rPr>
                <w:rFonts w:hint="eastAsia" w:cs="Times New Roman"/>
                <w:b w:val="0"/>
                <w:bCs w:val="0"/>
                <w:snapToGrid w:val="0"/>
                <w:color w:val="auto"/>
                <w:kern w:val="21"/>
                <w:sz w:val="24"/>
                <w:szCs w:val="24"/>
                <w:highlight w:val="none"/>
                <w:lang w:val="en-US" w:eastAsia="zh-CN"/>
              </w:rPr>
              <w:t>0</w:t>
            </w:r>
          </w:p>
        </w:tc>
        <w:tc>
          <w:tcPr>
            <w:tcW w:w="1500" w:type="dxa"/>
            <w:vAlign w:val="center"/>
          </w:tcPr>
          <w:p w14:paraId="1DA856FC">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宋体" w:cs="Times New Roman"/>
                <w:color w:val="auto"/>
                <w:kern w:val="2"/>
                <w:sz w:val="24"/>
                <w:szCs w:val="24"/>
                <w:highlight w:val="none"/>
                <w:lang w:val="en-US" w:eastAsia="zh-CN" w:bidi="ar-SA"/>
              </w:rPr>
            </w:pPr>
            <w:r>
              <w:rPr>
                <w:rFonts w:hint="eastAsia" w:cs="Times New Roman"/>
                <w:color w:val="auto"/>
                <w:kern w:val="2"/>
                <w:sz w:val="24"/>
                <w:szCs w:val="24"/>
                <w:highlight w:val="none"/>
                <w:lang w:val="en-US" w:eastAsia="zh-CN" w:bidi="ar-SA"/>
              </w:rPr>
              <w:t>0.045（0.003）</w:t>
            </w:r>
          </w:p>
        </w:tc>
        <w:tc>
          <w:tcPr>
            <w:tcW w:w="1395" w:type="dxa"/>
            <w:shd w:val="clear" w:color="auto" w:fill="auto"/>
            <w:vAlign w:val="center"/>
          </w:tcPr>
          <w:p w14:paraId="64D44FC0">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宋体" w:cs="Times New Roman"/>
                <w:b w:val="0"/>
                <w:bCs w:val="0"/>
                <w:snapToGrid w:val="0"/>
                <w:color w:val="auto"/>
                <w:kern w:val="21"/>
                <w:sz w:val="24"/>
                <w:szCs w:val="24"/>
                <w:highlight w:val="none"/>
                <w:lang w:val="en-US" w:eastAsia="zh-CN" w:bidi="ar-SA"/>
              </w:rPr>
            </w:pPr>
            <w:r>
              <w:rPr>
                <w:rFonts w:hint="eastAsia" w:cs="Times New Roman"/>
                <w:color w:val="auto"/>
                <w:kern w:val="2"/>
                <w:sz w:val="24"/>
                <w:szCs w:val="24"/>
                <w:highlight w:val="none"/>
                <w:lang w:val="en-US" w:eastAsia="zh-CN" w:bidi="ar-SA"/>
              </w:rPr>
              <w:t>+0.045（0.003）</w:t>
            </w:r>
          </w:p>
        </w:tc>
      </w:tr>
      <w:tr w14:paraId="546E947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473" w:type="dxa"/>
            <w:vMerge w:val="continue"/>
            <w:vAlign w:val="center"/>
          </w:tcPr>
          <w:p w14:paraId="4122851A">
            <w:pPr>
              <w:spacing w:line="240" w:lineRule="auto"/>
              <w:ind w:firstLine="0" w:firstLineChars="0"/>
              <w:jc w:val="center"/>
              <w:rPr>
                <w:rFonts w:hint="default" w:ascii="Times New Roman" w:hAnsi="Times New Roman" w:eastAsia="宋体" w:cs="Times New Roman"/>
                <w:b w:val="0"/>
                <w:bCs w:val="0"/>
                <w:snapToGrid w:val="0"/>
                <w:color w:val="auto"/>
                <w:kern w:val="21"/>
                <w:highlight w:val="none"/>
              </w:rPr>
            </w:pPr>
          </w:p>
        </w:tc>
        <w:tc>
          <w:tcPr>
            <w:tcW w:w="2008" w:type="dxa"/>
            <w:vAlign w:val="center"/>
          </w:tcPr>
          <w:p w14:paraId="487DE860">
            <w:pPr>
              <w:pStyle w:val="94"/>
              <w:jc w:val="center"/>
              <w:rPr>
                <w:rFonts w:hint="default" w:ascii="Times New Roman" w:hAnsi="Times New Roman" w:eastAsia="宋体" w:cs="Times New Roman"/>
                <w:b w:val="0"/>
                <w:bCs w:val="0"/>
                <w:snapToGrid w:val="0"/>
                <w:color w:val="auto"/>
                <w:kern w:val="21"/>
                <w:sz w:val="24"/>
                <w:highlight w:val="none"/>
              </w:rPr>
            </w:pPr>
            <w:r>
              <w:rPr>
                <w:rFonts w:hint="default" w:ascii="Times New Roman" w:hAnsi="Times New Roman" w:eastAsia="宋体" w:cs="Times New Roman"/>
                <w:b w:val="0"/>
                <w:bCs w:val="0"/>
                <w:color w:val="auto"/>
                <w:sz w:val="24"/>
                <w:highlight w:val="none"/>
              </w:rPr>
              <w:t>NH</w:t>
            </w:r>
            <w:r>
              <w:rPr>
                <w:rFonts w:hint="default" w:ascii="Times New Roman" w:hAnsi="Times New Roman" w:eastAsia="宋体" w:cs="Times New Roman"/>
                <w:b w:val="0"/>
                <w:bCs w:val="0"/>
                <w:color w:val="auto"/>
                <w:sz w:val="24"/>
                <w:highlight w:val="none"/>
                <w:vertAlign w:val="subscript"/>
              </w:rPr>
              <w:t>3</w:t>
            </w:r>
            <w:r>
              <w:rPr>
                <w:rFonts w:hint="default" w:ascii="Times New Roman" w:hAnsi="Times New Roman" w:eastAsia="宋体" w:cs="Times New Roman"/>
                <w:b w:val="0"/>
                <w:bCs w:val="0"/>
                <w:color w:val="auto"/>
                <w:sz w:val="24"/>
                <w:highlight w:val="none"/>
              </w:rPr>
              <w:t>-N</w:t>
            </w:r>
          </w:p>
        </w:tc>
        <w:tc>
          <w:tcPr>
            <w:tcW w:w="1294" w:type="dxa"/>
            <w:shd w:val="clear" w:color="auto" w:fill="auto"/>
            <w:vAlign w:val="center"/>
          </w:tcPr>
          <w:p w14:paraId="74E10E99">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0</w:t>
            </w:r>
          </w:p>
        </w:tc>
        <w:tc>
          <w:tcPr>
            <w:tcW w:w="1283" w:type="dxa"/>
            <w:shd w:val="clear" w:color="auto" w:fill="auto"/>
            <w:vAlign w:val="center"/>
          </w:tcPr>
          <w:p w14:paraId="1729429A">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宋体" w:cs="Times New Roman"/>
                <w:b w:val="0"/>
                <w:bCs w:val="0"/>
                <w:snapToGrid w:val="0"/>
                <w:color w:val="auto"/>
                <w:kern w:val="21"/>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0</w:t>
            </w:r>
          </w:p>
        </w:tc>
        <w:tc>
          <w:tcPr>
            <w:tcW w:w="1625" w:type="dxa"/>
            <w:vAlign w:val="center"/>
          </w:tcPr>
          <w:p w14:paraId="18BC221B">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b w:val="0"/>
                <w:bCs w:val="0"/>
                <w:color w:val="auto"/>
                <w:kern w:val="0"/>
                <w:sz w:val="24"/>
                <w:szCs w:val="24"/>
                <w:highlight w:val="none"/>
                <w:lang w:val="en-US" w:eastAsia="zh-CN"/>
              </w:rPr>
            </w:pPr>
            <w:r>
              <w:rPr>
                <w:rFonts w:hint="eastAsia" w:cs="Times New Roman"/>
                <w:b w:val="0"/>
                <w:bCs w:val="0"/>
                <w:color w:val="auto"/>
                <w:kern w:val="0"/>
                <w:sz w:val="24"/>
                <w:szCs w:val="24"/>
                <w:highlight w:val="none"/>
                <w:lang w:val="en-US" w:eastAsia="zh-CN"/>
              </w:rPr>
              <w:t>0</w:t>
            </w:r>
          </w:p>
        </w:tc>
        <w:tc>
          <w:tcPr>
            <w:tcW w:w="1559" w:type="dxa"/>
            <w:vAlign w:val="center"/>
          </w:tcPr>
          <w:p w14:paraId="71B27907">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宋体" w:cs="Times New Roman"/>
                <w:color w:val="auto"/>
                <w:kern w:val="2"/>
                <w:sz w:val="24"/>
                <w:szCs w:val="24"/>
                <w:highlight w:val="none"/>
                <w:lang w:val="en-US" w:eastAsia="zh-CN" w:bidi="ar-SA"/>
              </w:rPr>
            </w:pPr>
            <w:r>
              <w:rPr>
                <w:rFonts w:hint="eastAsia" w:cs="Times New Roman"/>
                <w:color w:val="000000"/>
                <w:kern w:val="2"/>
                <w:sz w:val="24"/>
                <w:szCs w:val="24"/>
                <w:highlight w:val="none"/>
                <w:lang w:val="en-US" w:eastAsia="zh-CN" w:bidi="ar-SA"/>
              </w:rPr>
              <w:t>0.0105</w:t>
            </w:r>
            <w:r>
              <w:rPr>
                <w:rFonts w:hint="eastAsia" w:cs="Times New Roman"/>
                <w:color w:val="auto"/>
                <w:kern w:val="2"/>
                <w:sz w:val="24"/>
                <w:szCs w:val="24"/>
                <w:highlight w:val="none"/>
                <w:lang w:val="en-US" w:eastAsia="zh-CN" w:bidi="ar-SA"/>
              </w:rPr>
              <w:t>（0.0011）</w:t>
            </w:r>
          </w:p>
        </w:tc>
        <w:tc>
          <w:tcPr>
            <w:tcW w:w="1651" w:type="dxa"/>
            <w:vAlign w:val="center"/>
          </w:tcPr>
          <w:p w14:paraId="42BB647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auto"/>
                <w:sz w:val="24"/>
                <w:szCs w:val="24"/>
                <w:highlight w:val="none"/>
              </w:rPr>
            </w:pPr>
            <w:r>
              <w:rPr>
                <w:rFonts w:hint="eastAsia" w:cs="Times New Roman"/>
                <w:b w:val="0"/>
                <w:bCs w:val="0"/>
                <w:snapToGrid w:val="0"/>
                <w:color w:val="auto"/>
                <w:kern w:val="21"/>
                <w:sz w:val="24"/>
                <w:szCs w:val="24"/>
                <w:highlight w:val="none"/>
                <w:lang w:val="en-US" w:eastAsia="zh-CN"/>
              </w:rPr>
              <w:t>0</w:t>
            </w:r>
          </w:p>
        </w:tc>
        <w:tc>
          <w:tcPr>
            <w:tcW w:w="1500" w:type="dxa"/>
            <w:shd w:val="clear" w:color="auto" w:fill="auto"/>
            <w:vAlign w:val="center"/>
          </w:tcPr>
          <w:p w14:paraId="0C025D5D">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宋体" w:cs="Times New Roman"/>
                <w:color w:val="auto"/>
                <w:kern w:val="2"/>
                <w:sz w:val="24"/>
                <w:szCs w:val="24"/>
                <w:highlight w:val="none"/>
                <w:lang w:val="en-US" w:eastAsia="zh-CN" w:bidi="ar-SA"/>
              </w:rPr>
            </w:pPr>
            <w:r>
              <w:rPr>
                <w:rFonts w:hint="eastAsia" w:cs="Times New Roman"/>
                <w:color w:val="000000"/>
                <w:kern w:val="2"/>
                <w:sz w:val="24"/>
                <w:szCs w:val="24"/>
                <w:highlight w:val="none"/>
                <w:lang w:val="en-US" w:eastAsia="zh-CN" w:bidi="ar-SA"/>
              </w:rPr>
              <w:t>0.0105</w:t>
            </w:r>
            <w:r>
              <w:rPr>
                <w:rFonts w:hint="eastAsia" w:cs="Times New Roman"/>
                <w:color w:val="auto"/>
                <w:kern w:val="2"/>
                <w:sz w:val="24"/>
                <w:szCs w:val="24"/>
                <w:highlight w:val="none"/>
                <w:lang w:val="en-US" w:eastAsia="zh-CN" w:bidi="ar-SA"/>
              </w:rPr>
              <w:t>（0.0011）</w:t>
            </w:r>
          </w:p>
        </w:tc>
        <w:tc>
          <w:tcPr>
            <w:tcW w:w="1395" w:type="dxa"/>
            <w:shd w:val="clear" w:color="auto" w:fill="auto"/>
            <w:vAlign w:val="center"/>
          </w:tcPr>
          <w:p w14:paraId="2A61A738">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宋体" w:cs="Times New Roman"/>
                <w:b w:val="0"/>
                <w:bCs w:val="0"/>
                <w:snapToGrid w:val="0"/>
                <w:color w:val="auto"/>
                <w:kern w:val="21"/>
                <w:sz w:val="24"/>
                <w:szCs w:val="24"/>
                <w:highlight w:val="none"/>
                <w:lang w:val="en-US" w:eastAsia="zh-CN" w:bidi="ar-SA"/>
              </w:rPr>
            </w:pPr>
            <w:r>
              <w:rPr>
                <w:rFonts w:hint="eastAsia" w:cs="Times New Roman"/>
                <w:color w:val="auto"/>
                <w:kern w:val="2"/>
                <w:sz w:val="24"/>
                <w:szCs w:val="24"/>
                <w:highlight w:val="none"/>
                <w:lang w:val="en-US" w:eastAsia="zh-CN" w:bidi="ar-SA"/>
              </w:rPr>
              <w:t>+0.0105（0.0011）</w:t>
            </w:r>
          </w:p>
        </w:tc>
      </w:tr>
      <w:tr w14:paraId="6D72D4F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473" w:type="dxa"/>
            <w:vMerge w:val="continue"/>
            <w:vAlign w:val="center"/>
          </w:tcPr>
          <w:p w14:paraId="650243F6">
            <w:pPr>
              <w:spacing w:line="240" w:lineRule="auto"/>
              <w:ind w:firstLine="0" w:firstLineChars="0"/>
              <w:jc w:val="center"/>
              <w:rPr>
                <w:rFonts w:hint="default" w:ascii="Times New Roman" w:hAnsi="Times New Roman" w:eastAsia="宋体" w:cs="Times New Roman"/>
                <w:b w:val="0"/>
                <w:bCs w:val="0"/>
                <w:snapToGrid w:val="0"/>
                <w:color w:val="auto"/>
                <w:kern w:val="21"/>
                <w:highlight w:val="none"/>
              </w:rPr>
            </w:pPr>
          </w:p>
        </w:tc>
        <w:tc>
          <w:tcPr>
            <w:tcW w:w="2008" w:type="dxa"/>
            <w:vAlign w:val="center"/>
          </w:tcPr>
          <w:p w14:paraId="5C832B56">
            <w:pPr>
              <w:pStyle w:val="94"/>
              <w:jc w:val="center"/>
              <w:rPr>
                <w:rFonts w:hint="default" w:ascii="Times New Roman" w:hAnsi="Times New Roman" w:eastAsia="宋体" w:cs="Times New Roman"/>
                <w:b w:val="0"/>
                <w:bCs w:val="0"/>
                <w:color w:val="auto"/>
                <w:kern w:val="2"/>
                <w:sz w:val="24"/>
                <w:highlight w:val="none"/>
                <w:lang w:eastAsia="zh-TW"/>
              </w:rPr>
            </w:pPr>
            <w:r>
              <w:rPr>
                <w:rFonts w:hint="default" w:ascii="Times New Roman" w:hAnsi="Times New Roman" w:eastAsia="宋体" w:cs="Times New Roman"/>
                <w:b w:val="0"/>
                <w:bCs w:val="0"/>
                <w:color w:val="auto"/>
                <w:sz w:val="24"/>
                <w:highlight w:val="none"/>
              </w:rPr>
              <w:t>TN</w:t>
            </w:r>
          </w:p>
        </w:tc>
        <w:tc>
          <w:tcPr>
            <w:tcW w:w="1294" w:type="dxa"/>
            <w:shd w:val="clear" w:color="auto" w:fill="auto"/>
            <w:vAlign w:val="center"/>
          </w:tcPr>
          <w:p w14:paraId="3BA9219D">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0</w:t>
            </w:r>
          </w:p>
        </w:tc>
        <w:tc>
          <w:tcPr>
            <w:tcW w:w="1283" w:type="dxa"/>
            <w:shd w:val="clear" w:color="auto" w:fill="auto"/>
            <w:vAlign w:val="center"/>
          </w:tcPr>
          <w:p w14:paraId="73DBB52F">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宋体" w:cs="Times New Roman"/>
                <w:b w:val="0"/>
                <w:bCs w:val="0"/>
                <w:snapToGrid w:val="0"/>
                <w:color w:val="auto"/>
                <w:kern w:val="21"/>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0</w:t>
            </w:r>
          </w:p>
        </w:tc>
        <w:tc>
          <w:tcPr>
            <w:tcW w:w="1625" w:type="dxa"/>
            <w:vAlign w:val="center"/>
          </w:tcPr>
          <w:p w14:paraId="622EF4C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auto"/>
                <w:kern w:val="0"/>
                <w:sz w:val="24"/>
                <w:szCs w:val="24"/>
                <w:highlight w:val="none"/>
              </w:rPr>
            </w:pPr>
            <w:r>
              <w:rPr>
                <w:rFonts w:hint="eastAsia" w:cs="Times New Roman"/>
                <w:b w:val="0"/>
                <w:bCs w:val="0"/>
                <w:color w:val="auto"/>
                <w:kern w:val="0"/>
                <w:sz w:val="24"/>
                <w:szCs w:val="24"/>
                <w:highlight w:val="none"/>
                <w:lang w:val="en-US" w:eastAsia="zh-CN"/>
              </w:rPr>
              <w:t>0</w:t>
            </w:r>
          </w:p>
        </w:tc>
        <w:tc>
          <w:tcPr>
            <w:tcW w:w="1559" w:type="dxa"/>
            <w:vAlign w:val="center"/>
          </w:tcPr>
          <w:p w14:paraId="0DD6BFDA">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宋体" w:cs="Times New Roman"/>
                <w:color w:val="auto"/>
                <w:kern w:val="2"/>
                <w:sz w:val="24"/>
                <w:szCs w:val="24"/>
                <w:highlight w:val="none"/>
                <w:lang w:val="en-US" w:eastAsia="zh-CN" w:bidi="ar-SA"/>
              </w:rPr>
            </w:pPr>
            <w:r>
              <w:rPr>
                <w:rFonts w:hint="eastAsia" w:cs="Times New Roman"/>
                <w:color w:val="000000"/>
                <w:kern w:val="2"/>
                <w:sz w:val="24"/>
                <w:szCs w:val="24"/>
                <w:highlight w:val="none"/>
                <w:lang w:val="en-US" w:eastAsia="zh-CN" w:bidi="ar-SA"/>
              </w:rPr>
              <w:t>0.0135</w:t>
            </w:r>
            <w:r>
              <w:rPr>
                <w:rFonts w:hint="eastAsia" w:cs="Times New Roman"/>
                <w:color w:val="auto"/>
                <w:kern w:val="2"/>
                <w:sz w:val="24"/>
                <w:szCs w:val="24"/>
                <w:highlight w:val="none"/>
                <w:lang w:val="en-US" w:eastAsia="zh-CN" w:bidi="ar-SA"/>
              </w:rPr>
              <w:t>（0.0036）</w:t>
            </w:r>
          </w:p>
        </w:tc>
        <w:tc>
          <w:tcPr>
            <w:tcW w:w="1651" w:type="dxa"/>
            <w:vAlign w:val="center"/>
          </w:tcPr>
          <w:p w14:paraId="53B61AB3">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auto"/>
                <w:kern w:val="2"/>
                <w:sz w:val="24"/>
                <w:szCs w:val="24"/>
                <w:highlight w:val="none"/>
              </w:rPr>
            </w:pPr>
            <w:r>
              <w:rPr>
                <w:rFonts w:hint="eastAsia" w:cs="Times New Roman"/>
                <w:b w:val="0"/>
                <w:bCs w:val="0"/>
                <w:snapToGrid w:val="0"/>
                <w:color w:val="auto"/>
                <w:kern w:val="21"/>
                <w:sz w:val="24"/>
                <w:szCs w:val="24"/>
                <w:highlight w:val="none"/>
                <w:lang w:val="en-US" w:eastAsia="zh-CN"/>
              </w:rPr>
              <w:t>0</w:t>
            </w:r>
          </w:p>
        </w:tc>
        <w:tc>
          <w:tcPr>
            <w:tcW w:w="1500" w:type="dxa"/>
            <w:shd w:val="clear" w:color="auto" w:fill="auto"/>
            <w:vAlign w:val="center"/>
          </w:tcPr>
          <w:p w14:paraId="40C08C31">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宋体" w:cs="Times New Roman"/>
                <w:color w:val="auto"/>
                <w:kern w:val="2"/>
                <w:sz w:val="24"/>
                <w:szCs w:val="24"/>
                <w:highlight w:val="none"/>
                <w:lang w:val="en-US" w:eastAsia="zh-CN" w:bidi="ar-SA"/>
              </w:rPr>
            </w:pPr>
            <w:r>
              <w:rPr>
                <w:rFonts w:hint="eastAsia" w:cs="Times New Roman"/>
                <w:color w:val="000000"/>
                <w:kern w:val="2"/>
                <w:sz w:val="24"/>
                <w:szCs w:val="24"/>
                <w:highlight w:val="none"/>
                <w:lang w:val="en-US" w:eastAsia="zh-CN" w:bidi="ar-SA"/>
              </w:rPr>
              <w:t>0.0135</w:t>
            </w:r>
            <w:r>
              <w:rPr>
                <w:rFonts w:hint="eastAsia" w:cs="Times New Roman"/>
                <w:color w:val="auto"/>
                <w:kern w:val="2"/>
                <w:sz w:val="24"/>
                <w:szCs w:val="24"/>
                <w:highlight w:val="none"/>
                <w:lang w:val="en-US" w:eastAsia="zh-CN" w:bidi="ar-SA"/>
              </w:rPr>
              <w:t>（0.0036）</w:t>
            </w:r>
          </w:p>
        </w:tc>
        <w:tc>
          <w:tcPr>
            <w:tcW w:w="1395" w:type="dxa"/>
            <w:shd w:val="clear" w:color="auto" w:fill="auto"/>
            <w:vAlign w:val="center"/>
          </w:tcPr>
          <w:p w14:paraId="78F51DCB">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宋体" w:cs="Times New Roman"/>
                <w:b w:val="0"/>
                <w:bCs w:val="0"/>
                <w:snapToGrid w:val="0"/>
                <w:color w:val="auto"/>
                <w:kern w:val="21"/>
                <w:sz w:val="24"/>
                <w:szCs w:val="24"/>
                <w:highlight w:val="none"/>
                <w:lang w:val="en-US" w:eastAsia="zh-CN" w:bidi="ar-SA"/>
              </w:rPr>
            </w:pPr>
            <w:r>
              <w:rPr>
                <w:rFonts w:hint="eastAsia" w:cs="Times New Roman"/>
                <w:color w:val="auto"/>
                <w:kern w:val="2"/>
                <w:sz w:val="24"/>
                <w:szCs w:val="24"/>
                <w:highlight w:val="none"/>
                <w:lang w:val="en-US" w:eastAsia="zh-CN" w:bidi="ar-SA"/>
              </w:rPr>
              <w:t>+0.0135（0.0036）</w:t>
            </w:r>
          </w:p>
        </w:tc>
      </w:tr>
      <w:tr w14:paraId="519F206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1473" w:type="dxa"/>
            <w:vMerge w:val="continue"/>
            <w:vAlign w:val="center"/>
          </w:tcPr>
          <w:p w14:paraId="7F049147">
            <w:pPr>
              <w:spacing w:line="240" w:lineRule="auto"/>
              <w:ind w:firstLine="0" w:firstLineChars="0"/>
              <w:jc w:val="center"/>
              <w:rPr>
                <w:rFonts w:hint="default" w:ascii="Times New Roman" w:hAnsi="Times New Roman" w:eastAsia="宋体" w:cs="Times New Roman"/>
                <w:b w:val="0"/>
                <w:bCs w:val="0"/>
                <w:snapToGrid w:val="0"/>
                <w:color w:val="auto"/>
                <w:kern w:val="21"/>
                <w:highlight w:val="none"/>
              </w:rPr>
            </w:pPr>
          </w:p>
        </w:tc>
        <w:tc>
          <w:tcPr>
            <w:tcW w:w="2008" w:type="dxa"/>
            <w:vAlign w:val="center"/>
          </w:tcPr>
          <w:p w14:paraId="0E8C282D">
            <w:pPr>
              <w:pStyle w:val="94"/>
              <w:jc w:val="center"/>
              <w:rPr>
                <w:rFonts w:hint="default" w:ascii="Times New Roman" w:hAnsi="Times New Roman" w:eastAsia="宋体" w:cs="Times New Roman"/>
                <w:b w:val="0"/>
                <w:bCs w:val="0"/>
                <w:color w:val="auto"/>
                <w:kern w:val="2"/>
                <w:sz w:val="24"/>
                <w:highlight w:val="none"/>
              </w:rPr>
            </w:pPr>
            <w:r>
              <w:rPr>
                <w:rFonts w:hint="default" w:ascii="Times New Roman" w:hAnsi="Times New Roman" w:eastAsia="宋体" w:cs="Times New Roman"/>
                <w:b w:val="0"/>
                <w:bCs w:val="0"/>
                <w:color w:val="auto"/>
                <w:sz w:val="24"/>
                <w:highlight w:val="none"/>
              </w:rPr>
              <w:t>TP</w:t>
            </w:r>
          </w:p>
        </w:tc>
        <w:tc>
          <w:tcPr>
            <w:tcW w:w="1294" w:type="dxa"/>
            <w:shd w:val="clear" w:color="auto" w:fill="auto"/>
            <w:vAlign w:val="center"/>
          </w:tcPr>
          <w:p w14:paraId="56333C03">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0</w:t>
            </w:r>
          </w:p>
        </w:tc>
        <w:tc>
          <w:tcPr>
            <w:tcW w:w="1283" w:type="dxa"/>
            <w:shd w:val="clear" w:color="auto" w:fill="auto"/>
            <w:vAlign w:val="center"/>
          </w:tcPr>
          <w:p w14:paraId="3D8A8555">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宋体" w:cs="Times New Roman"/>
                <w:b w:val="0"/>
                <w:bCs w:val="0"/>
                <w:snapToGrid w:val="0"/>
                <w:color w:val="auto"/>
                <w:kern w:val="21"/>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0</w:t>
            </w:r>
          </w:p>
        </w:tc>
        <w:tc>
          <w:tcPr>
            <w:tcW w:w="1625" w:type="dxa"/>
            <w:vAlign w:val="center"/>
          </w:tcPr>
          <w:p w14:paraId="21CA9B5D">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snapToGrid w:val="0"/>
                <w:color w:val="auto"/>
                <w:kern w:val="21"/>
                <w:sz w:val="24"/>
                <w:szCs w:val="24"/>
                <w:highlight w:val="none"/>
              </w:rPr>
            </w:pPr>
            <w:r>
              <w:rPr>
                <w:rFonts w:hint="eastAsia" w:cs="Times New Roman"/>
                <w:b w:val="0"/>
                <w:bCs w:val="0"/>
                <w:color w:val="auto"/>
                <w:kern w:val="0"/>
                <w:sz w:val="24"/>
                <w:szCs w:val="24"/>
                <w:highlight w:val="none"/>
                <w:lang w:val="en-US" w:eastAsia="zh-CN"/>
              </w:rPr>
              <w:t>0</w:t>
            </w:r>
          </w:p>
        </w:tc>
        <w:tc>
          <w:tcPr>
            <w:tcW w:w="1559" w:type="dxa"/>
            <w:shd w:val="clear" w:color="auto" w:fill="auto"/>
            <w:vAlign w:val="center"/>
          </w:tcPr>
          <w:p w14:paraId="73084937">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宋体" w:cs="Times New Roman"/>
                <w:color w:val="auto"/>
                <w:kern w:val="2"/>
                <w:sz w:val="24"/>
                <w:szCs w:val="24"/>
                <w:highlight w:val="none"/>
                <w:lang w:val="en-US" w:eastAsia="zh-CN" w:bidi="ar-SA"/>
              </w:rPr>
            </w:pPr>
            <w:r>
              <w:rPr>
                <w:rFonts w:hint="eastAsia" w:cs="Times New Roman"/>
                <w:color w:val="000000"/>
                <w:kern w:val="2"/>
                <w:sz w:val="24"/>
                <w:szCs w:val="24"/>
                <w:highlight w:val="none"/>
                <w:lang w:val="en-US" w:eastAsia="zh-CN" w:bidi="ar-SA"/>
              </w:rPr>
              <w:t>0.0012</w:t>
            </w:r>
            <w:r>
              <w:rPr>
                <w:rFonts w:hint="eastAsia" w:cs="Times New Roman"/>
                <w:color w:val="auto"/>
                <w:kern w:val="2"/>
                <w:sz w:val="24"/>
                <w:szCs w:val="24"/>
                <w:highlight w:val="none"/>
                <w:lang w:val="en-US" w:eastAsia="zh-CN" w:bidi="ar-SA"/>
              </w:rPr>
              <w:t>（0.0002）</w:t>
            </w:r>
          </w:p>
        </w:tc>
        <w:tc>
          <w:tcPr>
            <w:tcW w:w="1651" w:type="dxa"/>
            <w:vAlign w:val="center"/>
          </w:tcPr>
          <w:p w14:paraId="2E52DB3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default" w:ascii="Times New Roman" w:hAnsi="Times New Roman" w:eastAsia="宋体" w:cs="Times New Roman"/>
                <w:b w:val="0"/>
                <w:bCs w:val="0"/>
                <w:color w:val="auto"/>
                <w:kern w:val="2"/>
                <w:sz w:val="24"/>
                <w:szCs w:val="24"/>
                <w:highlight w:val="none"/>
              </w:rPr>
            </w:pPr>
            <w:r>
              <w:rPr>
                <w:rFonts w:hint="eastAsia" w:cs="Times New Roman"/>
                <w:b w:val="0"/>
                <w:bCs w:val="0"/>
                <w:snapToGrid w:val="0"/>
                <w:color w:val="auto"/>
                <w:kern w:val="21"/>
                <w:sz w:val="24"/>
                <w:szCs w:val="24"/>
                <w:highlight w:val="none"/>
                <w:lang w:val="en-US" w:eastAsia="zh-CN"/>
              </w:rPr>
              <w:t>0</w:t>
            </w:r>
          </w:p>
        </w:tc>
        <w:tc>
          <w:tcPr>
            <w:tcW w:w="1500" w:type="dxa"/>
            <w:shd w:val="clear" w:color="auto" w:fill="auto"/>
            <w:vAlign w:val="center"/>
          </w:tcPr>
          <w:p w14:paraId="59136E34">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宋体" w:cs="Times New Roman"/>
                <w:color w:val="auto"/>
                <w:kern w:val="2"/>
                <w:sz w:val="24"/>
                <w:szCs w:val="24"/>
                <w:highlight w:val="none"/>
                <w:lang w:val="en-US" w:eastAsia="zh-CN" w:bidi="ar-SA"/>
              </w:rPr>
            </w:pPr>
            <w:r>
              <w:rPr>
                <w:rFonts w:hint="eastAsia" w:cs="Times New Roman"/>
                <w:color w:val="000000"/>
                <w:kern w:val="2"/>
                <w:sz w:val="24"/>
                <w:szCs w:val="24"/>
                <w:highlight w:val="none"/>
                <w:lang w:val="en-US" w:eastAsia="zh-CN" w:bidi="ar-SA"/>
              </w:rPr>
              <w:t>0.0012</w:t>
            </w:r>
            <w:r>
              <w:rPr>
                <w:rFonts w:hint="eastAsia" w:cs="Times New Roman"/>
                <w:color w:val="auto"/>
                <w:kern w:val="2"/>
                <w:sz w:val="24"/>
                <w:szCs w:val="24"/>
                <w:highlight w:val="none"/>
                <w:lang w:val="en-US" w:eastAsia="zh-CN" w:bidi="ar-SA"/>
              </w:rPr>
              <w:t>（0.0002）</w:t>
            </w:r>
          </w:p>
        </w:tc>
        <w:tc>
          <w:tcPr>
            <w:tcW w:w="1395" w:type="dxa"/>
            <w:shd w:val="clear" w:color="auto" w:fill="auto"/>
            <w:vAlign w:val="center"/>
          </w:tcPr>
          <w:p w14:paraId="09A98071">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宋体" w:cs="Times New Roman"/>
                <w:b w:val="0"/>
                <w:bCs w:val="0"/>
                <w:snapToGrid w:val="0"/>
                <w:color w:val="auto"/>
                <w:kern w:val="21"/>
                <w:sz w:val="24"/>
                <w:szCs w:val="24"/>
                <w:highlight w:val="none"/>
                <w:lang w:val="en-US" w:eastAsia="zh-CN" w:bidi="ar-SA"/>
              </w:rPr>
            </w:pPr>
            <w:r>
              <w:rPr>
                <w:rFonts w:hint="eastAsia" w:cs="Times New Roman"/>
                <w:color w:val="auto"/>
                <w:kern w:val="2"/>
                <w:sz w:val="24"/>
                <w:szCs w:val="24"/>
                <w:highlight w:val="none"/>
                <w:lang w:val="en-US" w:eastAsia="zh-CN" w:bidi="ar-SA"/>
              </w:rPr>
              <w:t>+0.0012（0.0002）</w:t>
            </w:r>
          </w:p>
        </w:tc>
      </w:tr>
      <w:tr w14:paraId="15A3FC7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473" w:type="dxa"/>
            <w:vMerge w:val="restart"/>
            <w:vAlign w:val="center"/>
          </w:tcPr>
          <w:p w14:paraId="3F408899">
            <w:pPr>
              <w:spacing w:line="240" w:lineRule="auto"/>
              <w:ind w:firstLine="0" w:firstLineChars="0"/>
              <w:jc w:val="center"/>
              <w:rPr>
                <w:rFonts w:hint="default" w:ascii="Times New Roman" w:hAnsi="Times New Roman" w:eastAsia="宋体" w:cs="Times New Roman"/>
                <w:b w:val="0"/>
                <w:bCs w:val="0"/>
                <w:snapToGrid w:val="0"/>
                <w:color w:val="auto"/>
                <w:kern w:val="21"/>
                <w:highlight w:val="none"/>
              </w:rPr>
            </w:pPr>
            <w:r>
              <w:rPr>
                <w:rFonts w:hint="default" w:ascii="Times New Roman" w:hAnsi="Times New Roman" w:eastAsia="宋体" w:cs="Times New Roman"/>
                <w:b w:val="0"/>
                <w:bCs w:val="0"/>
                <w:snapToGrid w:val="0"/>
                <w:color w:val="auto"/>
                <w:kern w:val="21"/>
                <w:highlight w:val="none"/>
              </w:rPr>
              <w:t>废气</w:t>
            </w:r>
          </w:p>
          <w:p w14:paraId="412B77C6">
            <w:pPr>
              <w:spacing w:line="240" w:lineRule="auto"/>
              <w:ind w:firstLine="0" w:firstLineChars="0"/>
              <w:jc w:val="center"/>
              <w:rPr>
                <w:rFonts w:hint="default" w:ascii="Times New Roman" w:hAnsi="Times New Roman" w:eastAsia="宋体" w:cs="Times New Roman"/>
                <w:b w:val="0"/>
                <w:bCs w:val="0"/>
                <w:snapToGrid w:val="0"/>
                <w:color w:val="auto"/>
                <w:kern w:val="21"/>
                <w:highlight w:val="none"/>
              </w:rPr>
            </w:pPr>
            <w:r>
              <w:rPr>
                <w:rFonts w:hint="default" w:ascii="Times New Roman" w:hAnsi="Times New Roman" w:eastAsia="宋体" w:cs="Times New Roman"/>
                <w:b w:val="0"/>
                <w:bCs w:val="0"/>
                <w:snapToGrid w:val="0"/>
                <w:color w:val="auto"/>
                <w:kern w:val="21"/>
                <w:highlight w:val="none"/>
              </w:rPr>
              <w:t>无组织</w:t>
            </w:r>
          </w:p>
        </w:tc>
        <w:tc>
          <w:tcPr>
            <w:tcW w:w="2008" w:type="dxa"/>
            <w:shd w:val="clear" w:color="auto" w:fill="auto"/>
            <w:vAlign w:val="center"/>
          </w:tcPr>
          <w:p w14:paraId="06C9D27A">
            <w:pPr>
              <w:pStyle w:val="94"/>
              <w:adjustRightInd/>
              <w:jc w:val="center"/>
              <w:rPr>
                <w:rFonts w:hint="default" w:ascii="Times New Roman" w:hAnsi="Times New Roman" w:eastAsia="宋体" w:cs="Times New Roman"/>
                <w:b w:val="0"/>
                <w:bCs w:val="0"/>
                <w:color w:val="auto"/>
                <w:sz w:val="24"/>
                <w:szCs w:val="24"/>
                <w:highlight w:val="none"/>
                <w:lang w:val="zh-CN" w:eastAsia="zh-CN" w:bidi="ar"/>
              </w:rPr>
            </w:pPr>
            <w:r>
              <w:rPr>
                <w:rFonts w:hint="eastAsia" w:ascii="Times New Roman" w:hAnsi="Times New Roman" w:eastAsia="宋体" w:cs="Times New Roman"/>
                <w:b w:val="0"/>
                <w:bCs w:val="0"/>
                <w:color w:val="auto"/>
                <w:sz w:val="24"/>
                <w:szCs w:val="24"/>
                <w:highlight w:val="none"/>
                <w:lang w:val="en-US" w:eastAsia="zh-CN" w:bidi="ar"/>
              </w:rPr>
              <w:t>非甲烷总烃</w:t>
            </w:r>
          </w:p>
        </w:tc>
        <w:tc>
          <w:tcPr>
            <w:tcW w:w="1294" w:type="dxa"/>
            <w:shd w:val="clear" w:color="auto" w:fill="auto"/>
            <w:vAlign w:val="center"/>
          </w:tcPr>
          <w:p w14:paraId="35A49BB0">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宋体" w:cs="Times New Roman"/>
                <w:b w:val="0"/>
                <w:bCs w:val="0"/>
                <w:color w:val="auto"/>
                <w:kern w:val="0"/>
                <w:highlight w:val="none"/>
                <w:lang w:val="en-US" w:eastAsia="zh-CN" w:bidi="ar"/>
              </w:rPr>
            </w:pPr>
            <w:r>
              <w:rPr>
                <w:rFonts w:hint="eastAsia" w:ascii="Times New Roman" w:hAnsi="Times New Roman" w:eastAsia="宋体" w:cs="Times New Roman"/>
                <w:color w:val="auto"/>
                <w:kern w:val="2"/>
                <w:sz w:val="24"/>
                <w:szCs w:val="24"/>
                <w:highlight w:val="none"/>
                <w:lang w:val="en-US" w:eastAsia="zh-CN" w:bidi="ar-SA"/>
              </w:rPr>
              <w:t>0</w:t>
            </w:r>
          </w:p>
        </w:tc>
        <w:tc>
          <w:tcPr>
            <w:tcW w:w="1283" w:type="dxa"/>
            <w:shd w:val="clear" w:color="auto" w:fill="auto"/>
            <w:vAlign w:val="center"/>
          </w:tcPr>
          <w:p w14:paraId="4E96275E">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宋体" w:cs="Times New Roman"/>
                <w:b w:val="0"/>
                <w:bCs w:val="0"/>
                <w:color w:val="auto"/>
                <w:kern w:val="0"/>
                <w:sz w:val="24"/>
                <w:szCs w:val="24"/>
                <w:highlight w:val="none"/>
                <w:lang w:val="en-US" w:eastAsia="zh-CN" w:bidi="ar"/>
              </w:rPr>
            </w:pPr>
            <w:r>
              <w:rPr>
                <w:rFonts w:hint="eastAsia" w:ascii="Times New Roman" w:hAnsi="Times New Roman" w:eastAsia="宋体" w:cs="Times New Roman"/>
                <w:color w:val="auto"/>
                <w:kern w:val="2"/>
                <w:sz w:val="24"/>
                <w:szCs w:val="24"/>
                <w:highlight w:val="none"/>
                <w:lang w:val="en-US" w:eastAsia="zh-CN" w:bidi="ar-SA"/>
              </w:rPr>
              <w:t>0</w:t>
            </w:r>
          </w:p>
        </w:tc>
        <w:tc>
          <w:tcPr>
            <w:tcW w:w="1625" w:type="dxa"/>
            <w:vAlign w:val="center"/>
          </w:tcPr>
          <w:p w14:paraId="157618CF">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center"/>
              <w:textAlignment w:val="center"/>
              <w:rPr>
                <w:rFonts w:hint="eastAsia" w:ascii="Times New Roman" w:hAnsi="Times New Roman" w:eastAsia="宋体" w:cs="Times New Roman"/>
                <w:b w:val="0"/>
                <w:bCs w:val="0"/>
                <w:color w:val="auto"/>
                <w:sz w:val="24"/>
                <w:szCs w:val="24"/>
                <w:highlight w:val="none"/>
                <w:lang w:val="en-US" w:eastAsia="zh-CN"/>
              </w:rPr>
            </w:pPr>
            <w:r>
              <w:rPr>
                <w:rFonts w:hint="eastAsia" w:cs="Times New Roman"/>
                <w:b w:val="0"/>
                <w:bCs w:val="0"/>
                <w:color w:val="auto"/>
                <w:kern w:val="0"/>
                <w:sz w:val="24"/>
                <w:szCs w:val="24"/>
                <w:highlight w:val="none"/>
                <w:lang w:val="en-US" w:eastAsia="zh-CN"/>
              </w:rPr>
              <w:t>0</w:t>
            </w:r>
          </w:p>
        </w:tc>
        <w:tc>
          <w:tcPr>
            <w:tcW w:w="1559" w:type="dxa"/>
            <w:vAlign w:val="center"/>
          </w:tcPr>
          <w:p w14:paraId="2A4EEC42">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宋体" w:cs="Times New Roman"/>
                <w:color w:val="FF0000"/>
                <w:kern w:val="2"/>
                <w:sz w:val="24"/>
                <w:szCs w:val="24"/>
                <w:highlight w:val="none"/>
                <w:lang w:val="en-US" w:eastAsia="zh-CN" w:bidi="ar-SA"/>
              </w:rPr>
            </w:pPr>
            <w:r>
              <w:rPr>
                <w:rFonts w:hint="eastAsia" w:cs="Times New Roman"/>
                <w:color w:val="FF0000"/>
                <w:kern w:val="2"/>
                <w:sz w:val="24"/>
                <w:szCs w:val="24"/>
                <w:highlight w:val="none"/>
                <w:lang w:val="en-US" w:eastAsia="zh-CN" w:bidi="ar-SA"/>
              </w:rPr>
              <w:t>0.0413</w:t>
            </w:r>
          </w:p>
        </w:tc>
        <w:tc>
          <w:tcPr>
            <w:tcW w:w="1651" w:type="dxa"/>
            <w:vAlign w:val="center"/>
          </w:tcPr>
          <w:p w14:paraId="7A99BC71">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宋体" w:cs="Times New Roman"/>
                <w:color w:val="FF0000"/>
                <w:kern w:val="2"/>
                <w:sz w:val="24"/>
                <w:szCs w:val="24"/>
                <w:highlight w:val="none"/>
                <w:lang w:val="en-US" w:eastAsia="zh-CN" w:bidi="ar-SA"/>
              </w:rPr>
            </w:pPr>
            <w:r>
              <w:rPr>
                <w:rFonts w:hint="eastAsia" w:ascii="Times New Roman" w:hAnsi="Times New Roman" w:eastAsia="宋体" w:cs="Times New Roman"/>
                <w:color w:val="FF0000"/>
                <w:kern w:val="2"/>
                <w:sz w:val="24"/>
                <w:szCs w:val="24"/>
                <w:highlight w:val="none"/>
                <w:lang w:val="en-US" w:eastAsia="zh-CN" w:bidi="ar-SA"/>
              </w:rPr>
              <w:t>0</w:t>
            </w:r>
          </w:p>
        </w:tc>
        <w:tc>
          <w:tcPr>
            <w:tcW w:w="1500" w:type="dxa"/>
            <w:vAlign w:val="center"/>
          </w:tcPr>
          <w:p w14:paraId="0FD04463">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宋体" w:cs="Times New Roman"/>
                <w:color w:val="FF0000"/>
                <w:kern w:val="2"/>
                <w:sz w:val="24"/>
                <w:szCs w:val="24"/>
                <w:highlight w:val="none"/>
                <w:lang w:val="en-US" w:eastAsia="zh-CN" w:bidi="ar-SA"/>
              </w:rPr>
            </w:pPr>
            <w:r>
              <w:rPr>
                <w:rFonts w:hint="eastAsia" w:cs="Times New Roman"/>
                <w:color w:val="FF0000"/>
                <w:kern w:val="2"/>
                <w:sz w:val="24"/>
                <w:szCs w:val="24"/>
                <w:highlight w:val="none"/>
                <w:lang w:val="en-US" w:eastAsia="zh-CN" w:bidi="ar-SA"/>
              </w:rPr>
              <w:t>0.0413</w:t>
            </w:r>
          </w:p>
        </w:tc>
        <w:tc>
          <w:tcPr>
            <w:tcW w:w="1395" w:type="dxa"/>
            <w:vAlign w:val="center"/>
          </w:tcPr>
          <w:p w14:paraId="25563398">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宋体" w:cs="Times New Roman"/>
                <w:color w:val="FF0000"/>
                <w:kern w:val="2"/>
                <w:sz w:val="24"/>
                <w:szCs w:val="24"/>
                <w:highlight w:val="none"/>
                <w:lang w:val="en-US" w:eastAsia="zh-CN" w:bidi="ar-SA"/>
              </w:rPr>
            </w:pPr>
            <w:r>
              <w:rPr>
                <w:rFonts w:hint="eastAsia" w:ascii="Times New Roman" w:hAnsi="Times New Roman" w:eastAsia="宋体" w:cs="Times New Roman"/>
                <w:color w:val="FF0000"/>
                <w:kern w:val="2"/>
                <w:sz w:val="24"/>
                <w:szCs w:val="24"/>
                <w:highlight w:val="none"/>
                <w:lang w:val="en-US" w:eastAsia="zh-CN" w:bidi="ar-SA"/>
              </w:rPr>
              <w:t>+</w:t>
            </w:r>
            <w:r>
              <w:rPr>
                <w:rFonts w:hint="eastAsia" w:cs="Times New Roman"/>
                <w:color w:val="FF0000"/>
                <w:kern w:val="2"/>
                <w:sz w:val="24"/>
                <w:szCs w:val="24"/>
                <w:highlight w:val="none"/>
                <w:lang w:val="en-US" w:eastAsia="zh-CN" w:bidi="ar-SA"/>
              </w:rPr>
              <w:t>0.0413</w:t>
            </w:r>
          </w:p>
        </w:tc>
      </w:tr>
      <w:tr w14:paraId="0E2ABC7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473" w:type="dxa"/>
            <w:vMerge w:val="continue"/>
            <w:vAlign w:val="center"/>
          </w:tcPr>
          <w:p w14:paraId="2322FC01">
            <w:pPr>
              <w:spacing w:line="240" w:lineRule="auto"/>
              <w:ind w:firstLine="0" w:firstLineChars="0"/>
              <w:jc w:val="center"/>
              <w:rPr>
                <w:rFonts w:hint="default" w:ascii="Times New Roman" w:hAnsi="Times New Roman" w:eastAsia="宋体" w:cs="Times New Roman"/>
                <w:b w:val="0"/>
                <w:bCs w:val="0"/>
                <w:snapToGrid w:val="0"/>
                <w:color w:val="auto"/>
                <w:kern w:val="21"/>
                <w:highlight w:val="none"/>
              </w:rPr>
            </w:pPr>
          </w:p>
        </w:tc>
        <w:tc>
          <w:tcPr>
            <w:tcW w:w="2008" w:type="dxa"/>
            <w:vAlign w:val="center"/>
          </w:tcPr>
          <w:p w14:paraId="0057A0A3">
            <w:pPr>
              <w:pStyle w:val="94"/>
              <w:adjustRightInd/>
              <w:jc w:val="center"/>
              <w:rPr>
                <w:rFonts w:hint="default" w:ascii="Times New Roman" w:hAnsi="Times New Roman" w:eastAsia="宋体" w:cs="Times New Roman"/>
                <w:b w:val="0"/>
                <w:bCs w:val="0"/>
                <w:color w:val="auto"/>
                <w:sz w:val="24"/>
                <w:szCs w:val="24"/>
                <w:highlight w:val="none"/>
                <w:lang w:val="en-US" w:eastAsia="zh-CN" w:bidi="ar"/>
              </w:rPr>
            </w:pPr>
            <w:r>
              <w:rPr>
                <w:rFonts w:hint="default" w:ascii="Times New Roman" w:hAnsi="Times New Roman" w:eastAsia="宋体" w:cs="Times New Roman"/>
                <w:b w:val="0"/>
                <w:bCs w:val="0"/>
                <w:color w:val="auto"/>
                <w:sz w:val="24"/>
                <w:szCs w:val="24"/>
                <w:highlight w:val="none"/>
                <w:lang w:val="en-US" w:eastAsia="zh-CN" w:bidi="ar"/>
              </w:rPr>
              <w:t>颗粒物</w:t>
            </w:r>
          </w:p>
        </w:tc>
        <w:tc>
          <w:tcPr>
            <w:tcW w:w="1294" w:type="dxa"/>
            <w:shd w:val="clear" w:color="auto" w:fill="auto"/>
            <w:vAlign w:val="center"/>
          </w:tcPr>
          <w:p w14:paraId="5D2AD24B">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eastAsia" w:cs="Times New Roman"/>
                <w:b w:val="0"/>
                <w:bCs w:val="0"/>
                <w:snapToGrid w:val="0"/>
                <w:color w:val="auto"/>
                <w:kern w:val="21"/>
                <w:sz w:val="24"/>
                <w:szCs w:val="24"/>
                <w:highlight w:val="none"/>
                <w:lang w:val="en-US" w:eastAsia="zh-CN"/>
              </w:rPr>
            </w:pPr>
            <w:r>
              <w:rPr>
                <w:rFonts w:hint="eastAsia" w:ascii="Times New Roman" w:hAnsi="Times New Roman" w:eastAsia="宋体" w:cs="Times New Roman"/>
                <w:color w:val="auto"/>
                <w:kern w:val="2"/>
                <w:sz w:val="24"/>
                <w:szCs w:val="24"/>
                <w:highlight w:val="none"/>
                <w:lang w:val="en-US" w:eastAsia="zh-CN" w:bidi="ar-SA"/>
              </w:rPr>
              <w:t>0</w:t>
            </w:r>
          </w:p>
        </w:tc>
        <w:tc>
          <w:tcPr>
            <w:tcW w:w="1283" w:type="dxa"/>
            <w:shd w:val="clear" w:color="auto" w:fill="auto"/>
            <w:vAlign w:val="center"/>
          </w:tcPr>
          <w:p w14:paraId="77753513">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eastAsia" w:cs="Times New Roman"/>
                <w:b w:val="0"/>
                <w:bCs w:val="0"/>
                <w:snapToGrid w:val="0"/>
                <w:color w:val="auto"/>
                <w:kern w:val="21"/>
                <w:sz w:val="24"/>
                <w:szCs w:val="24"/>
                <w:highlight w:val="none"/>
                <w:lang w:val="en-US" w:eastAsia="zh-CN"/>
              </w:rPr>
            </w:pPr>
            <w:r>
              <w:rPr>
                <w:rFonts w:hint="eastAsia" w:ascii="Times New Roman" w:hAnsi="Times New Roman" w:eastAsia="宋体" w:cs="Times New Roman"/>
                <w:color w:val="auto"/>
                <w:kern w:val="2"/>
                <w:sz w:val="24"/>
                <w:szCs w:val="24"/>
                <w:highlight w:val="none"/>
                <w:lang w:val="en-US" w:eastAsia="zh-CN" w:bidi="ar-SA"/>
              </w:rPr>
              <w:t>0</w:t>
            </w:r>
          </w:p>
        </w:tc>
        <w:tc>
          <w:tcPr>
            <w:tcW w:w="1625" w:type="dxa"/>
            <w:vAlign w:val="center"/>
          </w:tcPr>
          <w:p w14:paraId="2B8BFF55">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eastAsia" w:cs="Times New Roman"/>
                <w:b w:val="0"/>
                <w:bCs w:val="0"/>
                <w:color w:val="auto"/>
                <w:kern w:val="0"/>
                <w:sz w:val="24"/>
                <w:szCs w:val="24"/>
                <w:highlight w:val="none"/>
                <w:lang w:val="en-US" w:eastAsia="zh-CN"/>
              </w:rPr>
            </w:pPr>
            <w:r>
              <w:rPr>
                <w:rFonts w:hint="eastAsia" w:ascii="Times New Roman" w:hAnsi="Times New Roman" w:eastAsia="宋体" w:cs="Times New Roman"/>
                <w:color w:val="auto"/>
                <w:kern w:val="2"/>
                <w:sz w:val="24"/>
                <w:szCs w:val="24"/>
                <w:highlight w:val="none"/>
                <w:lang w:val="en-US" w:eastAsia="zh-CN" w:bidi="ar-SA"/>
              </w:rPr>
              <w:t>0</w:t>
            </w:r>
          </w:p>
        </w:tc>
        <w:tc>
          <w:tcPr>
            <w:tcW w:w="1559" w:type="dxa"/>
            <w:shd w:val="clear" w:color="auto" w:fill="auto"/>
            <w:vAlign w:val="center"/>
          </w:tcPr>
          <w:p w14:paraId="0DEE7EE0">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000000"/>
                <w:kern w:val="2"/>
                <w:sz w:val="24"/>
                <w:szCs w:val="24"/>
                <w:highlight w:val="none"/>
                <w:lang w:val="en-US" w:eastAsia="zh-CN" w:bidi="ar-SA"/>
              </w:rPr>
              <w:t>0.8064</w:t>
            </w:r>
          </w:p>
        </w:tc>
        <w:tc>
          <w:tcPr>
            <w:tcW w:w="1651" w:type="dxa"/>
            <w:shd w:val="clear" w:color="auto" w:fill="auto"/>
            <w:vAlign w:val="center"/>
          </w:tcPr>
          <w:p w14:paraId="25479AA3">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0</w:t>
            </w:r>
          </w:p>
        </w:tc>
        <w:tc>
          <w:tcPr>
            <w:tcW w:w="1500" w:type="dxa"/>
            <w:shd w:val="clear" w:color="auto" w:fill="auto"/>
            <w:vAlign w:val="center"/>
          </w:tcPr>
          <w:p w14:paraId="4F2701E5">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000000"/>
                <w:kern w:val="2"/>
                <w:sz w:val="24"/>
                <w:szCs w:val="24"/>
                <w:highlight w:val="none"/>
                <w:lang w:val="en-US" w:eastAsia="zh-CN" w:bidi="ar-SA"/>
              </w:rPr>
              <w:t>0.8064</w:t>
            </w:r>
          </w:p>
        </w:tc>
        <w:tc>
          <w:tcPr>
            <w:tcW w:w="1395" w:type="dxa"/>
            <w:shd w:val="clear" w:color="auto" w:fill="auto"/>
            <w:vAlign w:val="center"/>
          </w:tcPr>
          <w:p w14:paraId="2C0148E6">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+0.8064</w:t>
            </w:r>
          </w:p>
        </w:tc>
      </w:tr>
      <w:tr w14:paraId="3CDFEAC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04" w:hRule="atLeast"/>
        </w:trPr>
        <w:tc>
          <w:tcPr>
            <w:tcW w:w="1473" w:type="dxa"/>
            <w:vMerge w:val="restart"/>
            <w:vAlign w:val="center"/>
          </w:tcPr>
          <w:p w14:paraId="47B05179">
            <w:pPr>
              <w:spacing w:line="240" w:lineRule="auto"/>
              <w:ind w:firstLine="0" w:firstLineChars="0"/>
              <w:jc w:val="center"/>
              <w:rPr>
                <w:rFonts w:hint="default" w:ascii="Times New Roman" w:hAnsi="Times New Roman" w:eastAsia="宋体" w:cs="Times New Roman"/>
                <w:b w:val="0"/>
                <w:bCs w:val="0"/>
                <w:snapToGrid w:val="0"/>
                <w:color w:val="auto"/>
                <w:kern w:val="21"/>
                <w:highlight w:val="none"/>
              </w:rPr>
            </w:pPr>
            <w:r>
              <w:rPr>
                <w:rFonts w:hint="default" w:ascii="Times New Roman" w:hAnsi="Times New Roman" w:eastAsia="宋体" w:cs="Times New Roman"/>
                <w:b w:val="0"/>
                <w:bCs w:val="0"/>
                <w:snapToGrid w:val="0"/>
                <w:color w:val="auto"/>
                <w:kern w:val="21"/>
                <w:highlight w:val="none"/>
              </w:rPr>
              <w:t>生活垃圾</w:t>
            </w:r>
          </w:p>
        </w:tc>
        <w:tc>
          <w:tcPr>
            <w:tcW w:w="2008" w:type="dxa"/>
            <w:vAlign w:val="center"/>
          </w:tcPr>
          <w:p w14:paraId="4F1392A1">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生活垃圾</w:t>
            </w:r>
          </w:p>
        </w:tc>
        <w:tc>
          <w:tcPr>
            <w:tcW w:w="1294" w:type="dxa"/>
            <w:vAlign w:val="center"/>
          </w:tcPr>
          <w:p w14:paraId="7F2FEDDD">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0</w:t>
            </w:r>
          </w:p>
        </w:tc>
        <w:tc>
          <w:tcPr>
            <w:tcW w:w="1283" w:type="dxa"/>
            <w:shd w:val="clear" w:color="auto" w:fill="auto"/>
            <w:vAlign w:val="center"/>
          </w:tcPr>
          <w:p w14:paraId="7A564EF6">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0</w:t>
            </w:r>
          </w:p>
        </w:tc>
        <w:tc>
          <w:tcPr>
            <w:tcW w:w="1625" w:type="dxa"/>
            <w:vAlign w:val="center"/>
          </w:tcPr>
          <w:p w14:paraId="6AD60E69">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0</w:t>
            </w:r>
          </w:p>
        </w:tc>
        <w:tc>
          <w:tcPr>
            <w:tcW w:w="1559" w:type="dxa"/>
            <w:vAlign w:val="center"/>
          </w:tcPr>
          <w:p w14:paraId="35D30798">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3.75</w:t>
            </w:r>
          </w:p>
        </w:tc>
        <w:tc>
          <w:tcPr>
            <w:tcW w:w="1651" w:type="dxa"/>
            <w:vAlign w:val="center"/>
          </w:tcPr>
          <w:p w14:paraId="00A8A1F4">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0</w:t>
            </w:r>
          </w:p>
        </w:tc>
        <w:tc>
          <w:tcPr>
            <w:tcW w:w="1500" w:type="dxa"/>
            <w:shd w:val="clear" w:color="auto" w:fill="auto"/>
            <w:vAlign w:val="center"/>
          </w:tcPr>
          <w:p w14:paraId="7E7A3B7C">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default"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3.75</w:t>
            </w:r>
          </w:p>
        </w:tc>
        <w:tc>
          <w:tcPr>
            <w:tcW w:w="1395" w:type="dxa"/>
            <w:shd w:val="clear" w:color="auto" w:fill="auto"/>
            <w:vAlign w:val="center"/>
          </w:tcPr>
          <w:p w14:paraId="47E46043">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default"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+3.75</w:t>
            </w:r>
          </w:p>
        </w:tc>
      </w:tr>
      <w:tr w14:paraId="01B944F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04" w:hRule="atLeast"/>
        </w:trPr>
        <w:tc>
          <w:tcPr>
            <w:tcW w:w="1473" w:type="dxa"/>
            <w:vMerge w:val="continue"/>
            <w:vAlign w:val="center"/>
          </w:tcPr>
          <w:p w14:paraId="45C43BBA">
            <w:pPr>
              <w:spacing w:line="240" w:lineRule="auto"/>
              <w:ind w:firstLine="0" w:firstLineChars="0"/>
              <w:jc w:val="center"/>
              <w:rPr>
                <w:rFonts w:hint="default" w:ascii="Times New Roman" w:hAnsi="Times New Roman" w:eastAsia="宋体" w:cs="Times New Roman"/>
                <w:b w:val="0"/>
                <w:bCs w:val="0"/>
                <w:snapToGrid w:val="0"/>
                <w:color w:val="auto"/>
                <w:kern w:val="21"/>
                <w:highlight w:val="none"/>
              </w:rPr>
            </w:pPr>
          </w:p>
        </w:tc>
        <w:tc>
          <w:tcPr>
            <w:tcW w:w="2008" w:type="dxa"/>
            <w:vAlign w:val="center"/>
          </w:tcPr>
          <w:p w14:paraId="3821E654">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化粪池污泥</w:t>
            </w:r>
          </w:p>
        </w:tc>
        <w:tc>
          <w:tcPr>
            <w:tcW w:w="1294" w:type="dxa"/>
            <w:vAlign w:val="center"/>
          </w:tcPr>
          <w:p w14:paraId="0739A42C">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0</w:t>
            </w:r>
          </w:p>
        </w:tc>
        <w:tc>
          <w:tcPr>
            <w:tcW w:w="1283" w:type="dxa"/>
            <w:shd w:val="clear" w:color="auto" w:fill="auto"/>
            <w:vAlign w:val="center"/>
          </w:tcPr>
          <w:p w14:paraId="1B3979AD">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0</w:t>
            </w:r>
          </w:p>
        </w:tc>
        <w:tc>
          <w:tcPr>
            <w:tcW w:w="1625" w:type="dxa"/>
            <w:vAlign w:val="center"/>
          </w:tcPr>
          <w:p w14:paraId="233B8543">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0</w:t>
            </w:r>
          </w:p>
        </w:tc>
        <w:tc>
          <w:tcPr>
            <w:tcW w:w="1559" w:type="dxa"/>
            <w:vAlign w:val="center"/>
          </w:tcPr>
          <w:p w14:paraId="471FF3A7">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0.75</w:t>
            </w:r>
          </w:p>
        </w:tc>
        <w:tc>
          <w:tcPr>
            <w:tcW w:w="1651" w:type="dxa"/>
            <w:vAlign w:val="center"/>
          </w:tcPr>
          <w:p w14:paraId="7CA3476C">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0</w:t>
            </w:r>
          </w:p>
        </w:tc>
        <w:tc>
          <w:tcPr>
            <w:tcW w:w="1500" w:type="dxa"/>
            <w:shd w:val="clear" w:color="auto" w:fill="auto"/>
            <w:vAlign w:val="center"/>
          </w:tcPr>
          <w:p w14:paraId="148779BC">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eastAsia"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0.75</w:t>
            </w:r>
          </w:p>
        </w:tc>
        <w:tc>
          <w:tcPr>
            <w:tcW w:w="1395" w:type="dxa"/>
            <w:shd w:val="clear" w:color="auto" w:fill="auto"/>
            <w:vAlign w:val="center"/>
          </w:tcPr>
          <w:p w14:paraId="663FDEA9">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eastAsia"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+0.75</w:t>
            </w:r>
          </w:p>
        </w:tc>
      </w:tr>
      <w:tr w14:paraId="5F5E699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473" w:type="dxa"/>
            <w:vMerge w:val="restart"/>
            <w:vAlign w:val="center"/>
          </w:tcPr>
          <w:p w14:paraId="4CD6ADAC">
            <w:pPr>
              <w:spacing w:line="240" w:lineRule="auto"/>
              <w:ind w:firstLine="0" w:firstLineChars="0"/>
              <w:jc w:val="center"/>
              <w:rPr>
                <w:rFonts w:hint="default" w:ascii="Times New Roman" w:hAnsi="Times New Roman" w:eastAsia="宋体" w:cs="Times New Roman"/>
                <w:b w:val="0"/>
                <w:bCs w:val="0"/>
                <w:snapToGrid w:val="0"/>
                <w:color w:val="auto"/>
                <w:kern w:val="21"/>
                <w:highlight w:val="none"/>
              </w:rPr>
            </w:pPr>
            <w:r>
              <w:rPr>
                <w:rFonts w:hint="default" w:ascii="Times New Roman" w:hAnsi="Times New Roman" w:eastAsia="宋体" w:cs="Times New Roman"/>
                <w:b w:val="0"/>
                <w:bCs w:val="0"/>
                <w:snapToGrid w:val="0"/>
                <w:color w:val="auto"/>
                <w:kern w:val="21"/>
                <w:highlight w:val="none"/>
              </w:rPr>
              <w:t>一般工业</w:t>
            </w:r>
          </w:p>
          <w:p w14:paraId="7A05C072">
            <w:pPr>
              <w:spacing w:line="240" w:lineRule="auto"/>
              <w:ind w:firstLine="0" w:firstLineChars="0"/>
              <w:jc w:val="center"/>
              <w:rPr>
                <w:rFonts w:hint="default" w:ascii="Times New Roman" w:hAnsi="Times New Roman" w:eastAsia="宋体" w:cs="Times New Roman"/>
                <w:b w:val="0"/>
                <w:bCs w:val="0"/>
                <w:snapToGrid w:val="0"/>
                <w:color w:val="auto"/>
                <w:kern w:val="21"/>
                <w:highlight w:val="none"/>
              </w:rPr>
            </w:pPr>
            <w:r>
              <w:rPr>
                <w:rFonts w:hint="default" w:ascii="Times New Roman" w:hAnsi="Times New Roman" w:eastAsia="宋体" w:cs="Times New Roman"/>
                <w:b w:val="0"/>
                <w:bCs w:val="0"/>
                <w:snapToGrid w:val="0"/>
                <w:color w:val="auto"/>
                <w:kern w:val="21"/>
                <w:highlight w:val="none"/>
              </w:rPr>
              <w:t>固体废物</w:t>
            </w:r>
          </w:p>
        </w:tc>
        <w:tc>
          <w:tcPr>
            <w:tcW w:w="2008" w:type="dxa"/>
            <w:shd w:val="clear" w:color="auto" w:fill="auto"/>
            <w:vAlign w:val="center"/>
          </w:tcPr>
          <w:p w14:paraId="7FCF5073">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eastAsia"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焊渣</w:t>
            </w:r>
          </w:p>
        </w:tc>
        <w:tc>
          <w:tcPr>
            <w:tcW w:w="1294" w:type="dxa"/>
            <w:vAlign w:val="center"/>
          </w:tcPr>
          <w:p w14:paraId="2E064D1E">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0</w:t>
            </w:r>
          </w:p>
        </w:tc>
        <w:tc>
          <w:tcPr>
            <w:tcW w:w="1283" w:type="dxa"/>
            <w:shd w:val="clear" w:color="auto" w:fill="auto"/>
            <w:vAlign w:val="center"/>
          </w:tcPr>
          <w:p w14:paraId="703D9199">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0</w:t>
            </w:r>
          </w:p>
        </w:tc>
        <w:tc>
          <w:tcPr>
            <w:tcW w:w="1625" w:type="dxa"/>
            <w:vAlign w:val="center"/>
          </w:tcPr>
          <w:p w14:paraId="46F5F620">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0</w:t>
            </w:r>
          </w:p>
        </w:tc>
        <w:tc>
          <w:tcPr>
            <w:tcW w:w="1559" w:type="dxa"/>
            <w:vAlign w:val="center"/>
          </w:tcPr>
          <w:p w14:paraId="694FD877">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3</w:t>
            </w:r>
          </w:p>
        </w:tc>
        <w:tc>
          <w:tcPr>
            <w:tcW w:w="1651" w:type="dxa"/>
            <w:vAlign w:val="center"/>
          </w:tcPr>
          <w:p w14:paraId="10F3707C">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0</w:t>
            </w:r>
          </w:p>
        </w:tc>
        <w:tc>
          <w:tcPr>
            <w:tcW w:w="1500" w:type="dxa"/>
            <w:shd w:val="clear" w:color="auto" w:fill="auto"/>
            <w:vAlign w:val="center"/>
          </w:tcPr>
          <w:p w14:paraId="11936E61">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eastAsia" w:ascii="Times New Roman" w:hAnsi="Times New Roman" w:eastAsia="宋体" w:cs="Times New Roman"/>
                <w:b w:val="0"/>
                <w:bCs w:val="0"/>
                <w:color w:val="auto"/>
                <w:sz w:val="24"/>
                <w:szCs w:val="24"/>
                <w:highlight w:val="none"/>
                <w:lang w:val="en-US" w:eastAsia="zh-CN"/>
              </w:rPr>
            </w:pPr>
            <w:r>
              <w:rPr>
                <w:rFonts w:hint="eastAsia" w:ascii="Times New Roman" w:hAnsi="Times New Roman" w:eastAsia="宋体" w:cs="Times New Roman"/>
                <w:color w:val="auto"/>
                <w:kern w:val="2"/>
                <w:sz w:val="24"/>
                <w:szCs w:val="24"/>
                <w:highlight w:val="none"/>
                <w:lang w:val="en-US" w:eastAsia="zh-CN" w:bidi="ar-SA"/>
              </w:rPr>
              <w:t>3</w:t>
            </w:r>
          </w:p>
        </w:tc>
        <w:tc>
          <w:tcPr>
            <w:tcW w:w="1395" w:type="dxa"/>
            <w:shd w:val="clear" w:color="auto" w:fill="auto"/>
            <w:vAlign w:val="center"/>
          </w:tcPr>
          <w:p w14:paraId="431A2F14">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+3</w:t>
            </w:r>
          </w:p>
        </w:tc>
      </w:tr>
      <w:tr w14:paraId="74B37DE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473" w:type="dxa"/>
            <w:vMerge w:val="continue"/>
            <w:vAlign w:val="center"/>
          </w:tcPr>
          <w:p w14:paraId="184DD81C">
            <w:pPr>
              <w:spacing w:line="240" w:lineRule="auto"/>
              <w:ind w:firstLine="0" w:firstLineChars="0"/>
              <w:jc w:val="center"/>
              <w:rPr>
                <w:rFonts w:hint="default" w:ascii="Times New Roman" w:hAnsi="Times New Roman" w:eastAsia="宋体" w:cs="Times New Roman"/>
                <w:b w:val="0"/>
                <w:bCs w:val="0"/>
                <w:snapToGrid w:val="0"/>
                <w:color w:val="auto"/>
                <w:kern w:val="21"/>
                <w:highlight w:val="none"/>
              </w:rPr>
            </w:pPr>
          </w:p>
        </w:tc>
        <w:tc>
          <w:tcPr>
            <w:tcW w:w="2008" w:type="dxa"/>
            <w:shd w:val="clear" w:color="auto" w:fill="auto"/>
            <w:vAlign w:val="center"/>
          </w:tcPr>
          <w:p w14:paraId="6FD717F8">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回收粉尘</w:t>
            </w:r>
          </w:p>
        </w:tc>
        <w:tc>
          <w:tcPr>
            <w:tcW w:w="1294" w:type="dxa"/>
            <w:vAlign w:val="center"/>
          </w:tcPr>
          <w:p w14:paraId="4443D1AD">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0</w:t>
            </w:r>
          </w:p>
        </w:tc>
        <w:tc>
          <w:tcPr>
            <w:tcW w:w="1283" w:type="dxa"/>
            <w:shd w:val="clear" w:color="auto" w:fill="auto"/>
            <w:vAlign w:val="center"/>
          </w:tcPr>
          <w:p w14:paraId="45002BA0">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0</w:t>
            </w:r>
          </w:p>
        </w:tc>
        <w:tc>
          <w:tcPr>
            <w:tcW w:w="1625" w:type="dxa"/>
            <w:vAlign w:val="center"/>
          </w:tcPr>
          <w:p w14:paraId="7992AF60">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0</w:t>
            </w:r>
          </w:p>
        </w:tc>
        <w:tc>
          <w:tcPr>
            <w:tcW w:w="1559" w:type="dxa"/>
            <w:vAlign w:val="center"/>
          </w:tcPr>
          <w:p w14:paraId="563B4E65">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1.985</w:t>
            </w:r>
          </w:p>
        </w:tc>
        <w:tc>
          <w:tcPr>
            <w:tcW w:w="1651" w:type="dxa"/>
            <w:vAlign w:val="center"/>
          </w:tcPr>
          <w:p w14:paraId="7577D744">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0</w:t>
            </w:r>
          </w:p>
        </w:tc>
        <w:tc>
          <w:tcPr>
            <w:tcW w:w="1500" w:type="dxa"/>
            <w:shd w:val="clear" w:color="auto" w:fill="auto"/>
            <w:vAlign w:val="center"/>
          </w:tcPr>
          <w:p w14:paraId="5BDE4E2F">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宋体" w:cs="Times New Roman"/>
                <w:b w:val="0"/>
                <w:bCs w:val="0"/>
                <w:color w:val="auto"/>
                <w:sz w:val="24"/>
                <w:szCs w:val="24"/>
                <w:highlight w:val="none"/>
                <w:lang w:val="en-US" w:eastAsia="zh-CN"/>
              </w:rPr>
            </w:pPr>
            <w:r>
              <w:rPr>
                <w:rFonts w:hint="eastAsia" w:ascii="Times New Roman" w:hAnsi="Times New Roman" w:eastAsia="宋体" w:cs="Times New Roman"/>
                <w:color w:val="auto"/>
                <w:kern w:val="2"/>
                <w:sz w:val="24"/>
                <w:szCs w:val="24"/>
                <w:highlight w:val="none"/>
                <w:lang w:val="en-US" w:eastAsia="zh-CN" w:bidi="ar-SA"/>
              </w:rPr>
              <w:t>1.985</w:t>
            </w:r>
          </w:p>
        </w:tc>
        <w:tc>
          <w:tcPr>
            <w:tcW w:w="1395" w:type="dxa"/>
            <w:shd w:val="clear" w:color="auto" w:fill="auto"/>
            <w:vAlign w:val="center"/>
          </w:tcPr>
          <w:p w14:paraId="281A46B7">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+1.985</w:t>
            </w:r>
          </w:p>
        </w:tc>
      </w:tr>
      <w:tr w14:paraId="3EE9FA2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473" w:type="dxa"/>
            <w:vMerge w:val="restart"/>
            <w:vAlign w:val="center"/>
          </w:tcPr>
          <w:p w14:paraId="0EE6B32B">
            <w:pPr>
              <w:spacing w:line="240" w:lineRule="auto"/>
              <w:ind w:firstLine="0" w:firstLineChars="0"/>
              <w:jc w:val="center"/>
              <w:rPr>
                <w:rFonts w:hint="default" w:ascii="Times New Roman" w:hAnsi="Times New Roman" w:eastAsia="宋体" w:cs="Times New Roman"/>
                <w:b w:val="0"/>
                <w:bCs w:val="0"/>
                <w:snapToGrid w:val="0"/>
                <w:color w:val="auto"/>
                <w:kern w:val="21"/>
                <w:highlight w:val="none"/>
              </w:rPr>
            </w:pPr>
            <w:r>
              <w:rPr>
                <w:rFonts w:hint="default" w:ascii="Times New Roman" w:hAnsi="Times New Roman" w:eastAsia="宋体" w:cs="Times New Roman"/>
                <w:b w:val="0"/>
                <w:bCs w:val="0"/>
                <w:snapToGrid w:val="0"/>
                <w:color w:val="auto"/>
                <w:kern w:val="21"/>
                <w:highlight w:val="none"/>
              </w:rPr>
              <w:t>危险废物</w:t>
            </w:r>
          </w:p>
        </w:tc>
        <w:tc>
          <w:tcPr>
            <w:tcW w:w="2008" w:type="dxa"/>
            <w:shd w:val="clear" w:color="auto" w:fill="auto"/>
            <w:vAlign w:val="center"/>
          </w:tcPr>
          <w:p w14:paraId="725E85EC">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废显像剂</w:t>
            </w:r>
          </w:p>
        </w:tc>
        <w:tc>
          <w:tcPr>
            <w:tcW w:w="1294" w:type="dxa"/>
            <w:vAlign w:val="center"/>
          </w:tcPr>
          <w:p w14:paraId="02EFF736">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0</w:t>
            </w:r>
          </w:p>
        </w:tc>
        <w:tc>
          <w:tcPr>
            <w:tcW w:w="1283" w:type="dxa"/>
            <w:shd w:val="clear" w:color="auto" w:fill="auto"/>
            <w:vAlign w:val="center"/>
          </w:tcPr>
          <w:p w14:paraId="047DADD3">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0</w:t>
            </w:r>
          </w:p>
        </w:tc>
        <w:tc>
          <w:tcPr>
            <w:tcW w:w="1625" w:type="dxa"/>
            <w:vAlign w:val="center"/>
          </w:tcPr>
          <w:p w14:paraId="3E13D352">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0</w:t>
            </w:r>
          </w:p>
        </w:tc>
        <w:tc>
          <w:tcPr>
            <w:tcW w:w="1559" w:type="dxa"/>
            <w:vAlign w:val="center"/>
          </w:tcPr>
          <w:p w14:paraId="44F67B9A">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000000"/>
                <w:kern w:val="2"/>
                <w:sz w:val="24"/>
                <w:szCs w:val="24"/>
                <w:highlight w:val="none"/>
                <w:lang w:val="en-US" w:eastAsia="zh-CN" w:bidi="ar-SA"/>
              </w:rPr>
              <w:t>0.0013</w:t>
            </w:r>
          </w:p>
        </w:tc>
        <w:tc>
          <w:tcPr>
            <w:tcW w:w="1651" w:type="dxa"/>
            <w:vAlign w:val="center"/>
          </w:tcPr>
          <w:p w14:paraId="61413E4D">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0</w:t>
            </w:r>
          </w:p>
        </w:tc>
        <w:tc>
          <w:tcPr>
            <w:tcW w:w="1500" w:type="dxa"/>
            <w:shd w:val="clear" w:color="auto" w:fill="auto"/>
            <w:vAlign w:val="center"/>
          </w:tcPr>
          <w:p w14:paraId="25D27E06">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eastAsia" w:ascii="Times New Roman" w:hAnsi="Times New Roman" w:eastAsia="宋体" w:cs="Times New Roman"/>
                <w:b w:val="0"/>
                <w:bCs w:val="0"/>
                <w:color w:val="auto"/>
                <w:sz w:val="24"/>
                <w:szCs w:val="24"/>
                <w:highlight w:val="none"/>
                <w:lang w:val="en-US" w:eastAsia="zh-CN"/>
              </w:rPr>
            </w:pPr>
            <w:r>
              <w:rPr>
                <w:rFonts w:hint="eastAsia" w:ascii="Times New Roman" w:hAnsi="Times New Roman" w:eastAsia="宋体" w:cs="Times New Roman"/>
                <w:color w:val="000000"/>
                <w:kern w:val="2"/>
                <w:sz w:val="24"/>
                <w:szCs w:val="24"/>
                <w:highlight w:val="none"/>
                <w:lang w:val="en-US" w:eastAsia="zh-CN" w:bidi="ar-SA"/>
              </w:rPr>
              <w:t>0.0013</w:t>
            </w:r>
          </w:p>
        </w:tc>
        <w:tc>
          <w:tcPr>
            <w:tcW w:w="1395" w:type="dxa"/>
            <w:shd w:val="clear" w:color="auto" w:fill="auto"/>
            <w:vAlign w:val="center"/>
          </w:tcPr>
          <w:p w14:paraId="196104D2">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+0.0013</w:t>
            </w:r>
          </w:p>
        </w:tc>
      </w:tr>
      <w:tr w14:paraId="48C0D97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473" w:type="dxa"/>
            <w:vMerge w:val="continue"/>
            <w:vAlign w:val="center"/>
          </w:tcPr>
          <w:p w14:paraId="63D6168C">
            <w:pPr>
              <w:spacing w:line="240" w:lineRule="auto"/>
              <w:ind w:firstLine="0" w:firstLineChars="0"/>
              <w:jc w:val="center"/>
              <w:rPr>
                <w:rFonts w:hint="default" w:ascii="Times New Roman" w:hAnsi="Times New Roman" w:eastAsia="宋体" w:cs="Times New Roman"/>
                <w:b w:val="0"/>
                <w:bCs w:val="0"/>
                <w:snapToGrid w:val="0"/>
                <w:color w:val="auto"/>
                <w:kern w:val="21"/>
                <w:highlight w:val="none"/>
              </w:rPr>
            </w:pPr>
          </w:p>
        </w:tc>
        <w:tc>
          <w:tcPr>
            <w:tcW w:w="2008" w:type="dxa"/>
            <w:tcBorders>
              <w:top w:val="single" w:color="auto" w:sz="4" w:space="0"/>
              <w:left w:val="single" w:color="auto" w:sz="4" w:space="0"/>
              <w:bottom w:val="single" w:color="auto" w:sz="4" w:space="0"/>
              <w:right w:val="single" w:color="auto" w:sz="4" w:space="0"/>
            </w:tcBorders>
            <w:shd w:val="clear" w:color="auto" w:fill="auto"/>
            <w:vAlign w:val="center"/>
          </w:tcPr>
          <w:p w14:paraId="34E4DC31">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废渗透剂</w:t>
            </w:r>
          </w:p>
        </w:tc>
        <w:tc>
          <w:tcPr>
            <w:tcW w:w="1294" w:type="dxa"/>
            <w:vAlign w:val="center"/>
          </w:tcPr>
          <w:p w14:paraId="2FD7657A">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0</w:t>
            </w:r>
          </w:p>
        </w:tc>
        <w:tc>
          <w:tcPr>
            <w:tcW w:w="1283" w:type="dxa"/>
            <w:shd w:val="clear" w:color="auto" w:fill="auto"/>
            <w:vAlign w:val="center"/>
          </w:tcPr>
          <w:p w14:paraId="38B8C66F">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0</w:t>
            </w:r>
          </w:p>
        </w:tc>
        <w:tc>
          <w:tcPr>
            <w:tcW w:w="1625" w:type="dxa"/>
            <w:vAlign w:val="center"/>
          </w:tcPr>
          <w:p w14:paraId="10D06FB9">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0</w:t>
            </w:r>
          </w:p>
        </w:tc>
        <w:tc>
          <w:tcPr>
            <w:tcW w:w="1559" w:type="dxa"/>
            <w:tcBorders>
              <w:top w:val="single" w:color="auto" w:sz="4" w:space="0"/>
              <w:left w:val="single" w:color="auto" w:sz="4" w:space="0"/>
              <w:bottom w:val="single" w:color="auto" w:sz="4" w:space="0"/>
              <w:right w:val="single" w:color="auto" w:sz="4" w:space="0"/>
            </w:tcBorders>
            <w:vAlign w:val="center"/>
          </w:tcPr>
          <w:p w14:paraId="570E7AFB">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000000"/>
                <w:kern w:val="2"/>
                <w:sz w:val="24"/>
                <w:szCs w:val="24"/>
                <w:highlight w:val="none"/>
                <w:lang w:val="en-US" w:eastAsia="zh-CN" w:bidi="ar-SA"/>
              </w:rPr>
              <w:t>0.0042</w:t>
            </w:r>
          </w:p>
        </w:tc>
        <w:tc>
          <w:tcPr>
            <w:tcW w:w="1651" w:type="dxa"/>
            <w:vAlign w:val="center"/>
          </w:tcPr>
          <w:p w14:paraId="2166EE0F">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0</w:t>
            </w:r>
          </w:p>
        </w:tc>
        <w:tc>
          <w:tcPr>
            <w:tcW w:w="1500" w:type="dxa"/>
            <w:shd w:val="clear" w:color="auto" w:fill="auto"/>
            <w:vAlign w:val="center"/>
          </w:tcPr>
          <w:p w14:paraId="1F0AE12F">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宋体" w:cs="Times New Roman"/>
                <w:b w:val="0"/>
                <w:bCs w:val="0"/>
                <w:color w:val="auto"/>
                <w:sz w:val="24"/>
                <w:szCs w:val="24"/>
                <w:highlight w:val="none"/>
                <w:lang w:val="en-US" w:eastAsia="zh-CN"/>
              </w:rPr>
            </w:pPr>
            <w:r>
              <w:rPr>
                <w:rFonts w:hint="eastAsia" w:ascii="Times New Roman" w:hAnsi="Times New Roman" w:eastAsia="宋体" w:cs="Times New Roman"/>
                <w:color w:val="000000"/>
                <w:kern w:val="2"/>
                <w:sz w:val="24"/>
                <w:szCs w:val="24"/>
                <w:highlight w:val="none"/>
                <w:lang w:val="en-US" w:eastAsia="zh-CN" w:bidi="ar-SA"/>
              </w:rPr>
              <w:t>0.0042</w:t>
            </w:r>
          </w:p>
        </w:tc>
        <w:tc>
          <w:tcPr>
            <w:tcW w:w="1395" w:type="dxa"/>
            <w:shd w:val="clear" w:color="auto" w:fill="auto"/>
            <w:vAlign w:val="center"/>
          </w:tcPr>
          <w:p w14:paraId="428C55BA">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+0.0042</w:t>
            </w:r>
          </w:p>
        </w:tc>
      </w:tr>
      <w:tr w14:paraId="4B4A5F3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473" w:type="dxa"/>
            <w:vMerge w:val="continue"/>
            <w:vAlign w:val="center"/>
          </w:tcPr>
          <w:p w14:paraId="1E890803">
            <w:pPr>
              <w:spacing w:line="240" w:lineRule="auto"/>
              <w:ind w:firstLine="0" w:firstLineChars="0"/>
              <w:jc w:val="center"/>
              <w:rPr>
                <w:rFonts w:hint="default" w:ascii="Times New Roman" w:hAnsi="Times New Roman" w:eastAsia="宋体" w:cs="Times New Roman"/>
                <w:b w:val="0"/>
                <w:bCs w:val="0"/>
                <w:snapToGrid w:val="0"/>
                <w:color w:val="auto"/>
                <w:kern w:val="21"/>
                <w:highlight w:val="none"/>
              </w:rPr>
            </w:pPr>
          </w:p>
        </w:tc>
        <w:tc>
          <w:tcPr>
            <w:tcW w:w="2008" w:type="dxa"/>
            <w:tcBorders>
              <w:top w:val="single" w:color="auto" w:sz="4" w:space="0"/>
              <w:left w:val="single" w:color="auto" w:sz="4" w:space="0"/>
              <w:bottom w:val="single" w:color="auto" w:sz="4" w:space="0"/>
              <w:right w:val="single" w:color="auto" w:sz="4" w:space="0"/>
            </w:tcBorders>
            <w:shd w:val="clear" w:color="auto" w:fill="auto"/>
            <w:vAlign w:val="center"/>
          </w:tcPr>
          <w:p w14:paraId="360B9D4D">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清洗废液</w:t>
            </w:r>
          </w:p>
        </w:tc>
        <w:tc>
          <w:tcPr>
            <w:tcW w:w="1294" w:type="dxa"/>
            <w:vAlign w:val="center"/>
          </w:tcPr>
          <w:p w14:paraId="3942FED4">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0</w:t>
            </w:r>
          </w:p>
        </w:tc>
        <w:tc>
          <w:tcPr>
            <w:tcW w:w="1283" w:type="dxa"/>
            <w:shd w:val="clear" w:color="auto" w:fill="auto"/>
            <w:vAlign w:val="center"/>
          </w:tcPr>
          <w:p w14:paraId="0630FC05">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0</w:t>
            </w:r>
          </w:p>
        </w:tc>
        <w:tc>
          <w:tcPr>
            <w:tcW w:w="1625" w:type="dxa"/>
            <w:vAlign w:val="center"/>
          </w:tcPr>
          <w:p w14:paraId="4BEC4ACF">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0</w:t>
            </w:r>
          </w:p>
        </w:tc>
        <w:tc>
          <w:tcPr>
            <w:tcW w:w="1559" w:type="dxa"/>
            <w:tcBorders>
              <w:top w:val="single" w:color="auto" w:sz="4" w:space="0"/>
              <w:left w:val="single" w:color="auto" w:sz="4" w:space="0"/>
              <w:bottom w:val="single" w:color="auto" w:sz="4" w:space="0"/>
              <w:right w:val="single" w:color="auto" w:sz="4" w:space="0"/>
            </w:tcBorders>
            <w:vAlign w:val="center"/>
          </w:tcPr>
          <w:p w14:paraId="688D327E">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cs="Times New Roman"/>
                <w:color w:val="auto"/>
                <w:kern w:val="2"/>
                <w:sz w:val="24"/>
                <w:szCs w:val="24"/>
                <w:highlight w:val="none"/>
                <w:lang w:val="en-US" w:eastAsia="zh-CN" w:bidi="ar-SA"/>
              </w:rPr>
              <w:t>4</w:t>
            </w:r>
          </w:p>
        </w:tc>
        <w:tc>
          <w:tcPr>
            <w:tcW w:w="1651" w:type="dxa"/>
            <w:vAlign w:val="center"/>
          </w:tcPr>
          <w:p w14:paraId="37336A2B">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0</w:t>
            </w:r>
          </w:p>
        </w:tc>
        <w:tc>
          <w:tcPr>
            <w:tcW w:w="1500" w:type="dxa"/>
            <w:shd w:val="clear" w:color="auto" w:fill="auto"/>
            <w:vAlign w:val="center"/>
          </w:tcPr>
          <w:p w14:paraId="55C61330">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eastAsia" w:ascii="Times New Roman" w:hAnsi="Times New Roman" w:eastAsia="宋体" w:cs="Times New Roman"/>
                <w:b w:val="0"/>
                <w:bCs w:val="0"/>
                <w:color w:val="auto"/>
                <w:sz w:val="24"/>
                <w:szCs w:val="24"/>
                <w:highlight w:val="none"/>
                <w:lang w:val="en-US" w:eastAsia="zh-CN"/>
              </w:rPr>
            </w:pPr>
            <w:r>
              <w:rPr>
                <w:rFonts w:hint="eastAsia" w:cs="Times New Roman"/>
                <w:color w:val="auto"/>
                <w:kern w:val="2"/>
                <w:sz w:val="24"/>
                <w:szCs w:val="24"/>
                <w:highlight w:val="none"/>
                <w:lang w:val="en-US" w:eastAsia="zh-CN" w:bidi="ar-SA"/>
              </w:rPr>
              <w:t>4</w:t>
            </w:r>
          </w:p>
        </w:tc>
        <w:tc>
          <w:tcPr>
            <w:tcW w:w="1395" w:type="dxa"/>
            <w:shd w:val="clear" w:color="auto" w:fill="auto"/>
            <w:vAlign w:val="center"/>
          </w:tcPr>
          <w:p w14:paraId="752C0C65">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eastAsia" w:ascii="Times New Roman" w:hAnsi="Times New Roman" w:eastAsia="宋体" w:cs="Times New Roman"/>
                <w:b w:val="0"/>
                <w:bCs w:val="0"/>
                <w:color w:val="auto"/>
                <w:kern w:val="0"/>
                <w:sz w:val="24"/>
                <w:szCs w:val="24"/>
                <w:highlight w:val="none"/>
                <w:lang w:val="en-US" w:eastAsia="zh-CN" w:bidi="ar-SA"/>
              </w:rPr>
            </w:pPr>
            <w:r>
              <w:rPr>
                <w:rFonts w:hint="eastAsia" w:cs="Times New Roman"/>
                <w:color w:val="auto"/>
                <w:kern w:val="2"/>
                <w:sz w:val="24"/>
                <w:szCs w:val="24"/>
                <w:highlight w:val="none"/>
                <w:lang w:val="en-US" w:eastAsia="zh-CN" w:bidi="ar-SA"/>
              </w:rPr>
              <w:t>+4</w:t>
            </w:r>
          </w:p>
        </w:tc>
      </w:tr>
      <w:tr w14:paraId="467A7BC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473" w:type="dxa"/>
            <w:vMerge w:val="continue"/>
            <w:vAlign w:val="center"/>
          </w:tcPr>
          <w:p w14:paraId="1FB515EE">
            <w:pPr>
              <w:spacing w:line="240" w:lineRule="auto"/>
              <w:ind w:firstLine="0" w:firstLineChars="0"/>
              <w:jc w:val="center"/>
              <w:rPr>
                <w:rFonts w:hint="default" w:ascii="Times New Roman" w:hAnsi="Times New Roman" w:eastAsia="宋体" w:cs="Times New Roman"/>
                <w:b w:val="0"/>
                <w:bCs w:val="0"/>
                <w:snapToGrid w:val="0"/>
                <w:color w:val="auto"/>
                <w:kern w:val="21"/>
                <w:highlight w:val="none"/>
              </w:rPr>
            </w:pPr>
          </w:p>
        </w:tc>
        <w:tc>
          <w:tcPr>
            <w:tcW w:w="2008" w:type="dxa"/>
            <w:tcBorders>
              <w:top w:val="single" w:color="auto" w:sz="4" w:space="0"/>
              <w:left w:val="single" w:color="auto" w:sz="4" w:space="0"/>
              <w:bottom w:val="single" w:color="auto" w:sz="4" w:space="0"/>
              <w:right w:val="single" w:color="auto" w:sz="4" w:space="0"/>
            </w:tcBorders>
            <w:shd w:val="clear" w:color="auto" w:fill="auto"/>
            <w:vAlign w:val="center"/>
          </w:tcPr>
          <w:p w14:paraId="1D614C33">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废抹布</w:t>
            </w:r>
          </w:p>
        </w:tc>
        <w:tc>
          <w:tcPr>
            <w:tcW w:w="1294" w:type="dxa"/>
            <w:vAlign w:val="center"/>
          </w:tcPr>
          <w:p w14:paraId="6BF7D7DC">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0</w:t>
            </w:r>
          </w:p>
        </w:tc>
        <w:tc>
          <w:tcPr>
            <w:tcW w:w="1283" w:type="dxa"/>
            <w:shd w:val="clear" w:color="auto" w:fill="auto"/>
            <w:vAlign w:val="center"/>
          </w:tcPr>
          <w:p w14:paraId="4BE48723">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0</w:t>
            </w:r>
          </w:p>
        </w:tc>
        <w:tc>
          <w:tcPr>
            <w:tcW w:w="1625" w:type="dxa"/>
            <w:vAlign w:val="center"/>
          </w:tcPr>
          <w:p w14:paraId="5DA0551B">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0</w:t>
            </w:r>
          </w:p>
        </w:tc>
        <w:tc>
          <w:tcPr>
            <w:tcW w:w="1559" w:type="dxa"/>
            <w:tcBorders>
              <w:top w:val="single" w:color="auto" w:sz="4" w:space="0"/>
              <w:left w:val="single" w:color="auto" w:sz="4" w:space="0"/>
              <w:bottom w:val="single" w:color="auto" w:sz="4" w:space="0"/>
              <w:right w:val="single" w:color="auto" w:sz="4" w:space="0"/>
            </w:tcBorders>
            <w:vAlign w:val="center"/>
          </w:tcPr>
          <w:p w14:paraId="61279D87">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0.01</w:t>
            </w:r>
          </w:p>
        </w:tc>
        <w:tc>
          <w:tcPr>
            <w:tcW w:w="1651" w:type="dxa"/>
            <w:vAlign w:val="center"/>
          </w:tcPr>
          <w:p w14:paraId="659F493B">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0</w:t>
            </w:r>
          </w:p>
        </w:tc>
        <w:tc>
          <w:tcPr>
            <w:tcW w:w="1500" w:type="dxa"/>
            <w:shd w:val="clear" w:color="auto" w:fill="auto"/>
            <w:vAlign w:val="center"/>
          </w:tcPr>
          <w:p w14:paraId="7B9A2A52">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宋体" w:cs="Times New Roman"/>
                <w:b w:val="0"/>
                <w:bCs w:val="0"/>
                <w:color w:val="auto"/>
                <w:sz w:val="24"/>
                <w:szCs w:val="24"/>
                <w:highlight w:val="none"/>
                <w:lang w:val="en-US" w:eastAsia="zh-CN"/>
              </w:rPr>
            </w:pPr>
            <w:r>
              <w:rPr>
                <w:rFonts w:hint="eastAsia" w:ascii="Times New Roman" w:hAnsi="Times New Roman" w:eastAsia="宋体" w:cs="Times New Roman"/>
                <w:color w:val="auto"/>
                <w:kern w:val="2"/>
                <w:sz w:val="24"/>
                <w:szCs w:val="24"/>
                <w:highlight w:val="none"/>
                <w:lang w:val="en-US" w:eastAsia="zh-CN" w:bidi="ar-SA"/>
              </w:rPr>
              <w:t>0.01</w:t>
            </w:r>
          </w:p>
        </w:tc>
        <w:tc>
          <w:tcPr>
            <w:tcW w:w="1395" w:type="dxa"/>
            <w:shd w:val="clear" w:color="auto" w:fill="auto"/>
            <w:vAlign w:val="center"/>
          </w:tcPr>
          <w:p w14:paraId="7C41D3B6">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宋体" w:cs="Times New Roman"/>
                <w:b w:val="0"/>
                <w:bCs w:val="0"/>
                <w:color w:val="auto"/>
                <w:kern w:val="0"/>
                <w:sz w:val="24"/>
                <w:szCs w:val="24"/>
                <w:highlight w:val="none"/>
                <w:lang w:val="en-US" w:eastAsia="zh-CN" w:bidi="ar-SA"/>
              </w:rPr>
            </w:pPr>
            <w:r>
              <w:rPr>
                <w:rFonts w:hint="eastAsia" w:cs="Times New Roman"/>
                <w:color w:val="auto"/>
                <w:kern w:val="2"/>
                <w:sz w:val="24"/>
                <w:szCs w:val="24"/>
                <w:highlight w:val="none"/>
                <w:lang w:val="en-US" w:eastAsia="zh-CN" w:bidi="ar-SA"/>
              </w:rPr>
              <w:t>+</w:t>
            </w:r>
            <w:r>
              <w:rPr>
                <w:rFonts w:hint="eastAsia" w:ascii="Times New Roman" w:hAnsi="Times New Roman" w:eastAsia="宋体" w:cs="Times New Roman"/>
                <w:color w:val="auto"/>
                <w:kern w:val="2"/>
                <w:sz w:val="24"/>
                <w:szCs w:val="24"/>
                <w:highlight w:val="none"/>
                <w:lang w:val="en-US" w:eastAsia="zh-CN" w:bidi="ar-SA"/>
              </w:rPr>
              <w:t>0.01</w:t>
            </w:r>
          </w:p>
        </w:tc>
      </w:tr>
      <w:tr w14:paraId="6028484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473" w:type="dxa"/>
            <w:vMerge w:val="continue"/>
            <w:vAlign w:val="center"/>
          </w:tcPr>
          <w:p w14:paraId="0D85442B">
            <w:pPr>
              <w:spacing w:line="240" w:lineRule="auto"/>
              <w:ind w:firstLine="0" w:firstLineChars="0"/>
              <w:jc w:val="center"/>
              <w:rPr>
                <w:rFonts w:hint="default" w:ascii="Times New Roman" w:hAnsi="Times New Roman" w:eastAsia="宋体" w:cs="Times New Roman"/>
                <w:b w:val="0"/>
                <w:bCs w:val="0"/>
                <w:snapToGrid w:val="0"/>
                <w:color w:val="auto"/>
                <w:kern w:val="21"/>
                <w:highlight w:val="none"/>
              </w:rPr>
            </w:pPr>
          </w:p>
        </w:tc>
        <w:tc>
          <w:tcPr>
            <w:tcW w:w="2008" w:type="dxa"/>
            <w:tcBorders>
              <w:top w:val="single" w:color="auto" w:sz="4" w:space="0"/>
              <w:left w:val="single" w:color="auto" w:sz="4" w:space="0"/>
              <w:bottom w:val="single" w:color="auto" w:sz="4" w:space="0"/>
              <w:right w:val="single" w:color="auto" w:sz="4" w:space="0"/>
            </w:tcBorders>
            <w:shd w:val="clear" w:color="auto" w:fill="auto"/>
            <w:vAlign w:val="center"/>
          </w:tcPr>
          <w:p w14:paraId="34C133BD">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废切削液</w:t>
            </w:r>
          </w:p>
        </w:tc>
        <w:tc>
          <w:tcPr>
            <w:tcW w:w="1294" w:type="dxa"/>
            <w:vAlign w:val="center"/>
          </w:tcPr>
          <w:p w14:paraId="3D7A4ACB">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0</w:t>
            </w:r>
          </w:p>
        </w:tc>
        <w:tc>
          <w:tcPr>
            <w:tcW w:w="1283" w:type="dxa"/>
            <w:shd w:val="clear" w:color="auto" w:fill="auto"/>
            <w:vAlign w:val="center"/>
          </w:tcPr>
          <w:p w14:paraId="2D35497B">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0</w:t>
            </w:r>
          </w:p>
        </w:tc>
        <w:tc>
          <w:tcPr>
            <w:tcW w:w="1625" w:type="dxa"/>
            <w:vAlign w:val="center"/>
          </w:tcPr>
          <w:p w14:paraId="01F59474">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0</w:t>
            </w:r>
          </w:p>
        </w:tc>
        <w:tc>
          <w:tcPr>
            <w:tcW w:w="1559" w:type="dxa"/>
            <w:tcBorders>
              <w:top w:val="single" w:color="auto" w:sz="4" w:space="0"/>
              <w:left w:val="single" w:color="auto" w:sz="4" w:space="0"/>
              <w:bottom w:val="single" w:color="auto" w:sz="4" w:space="0"/>
              <w:right w:val="single" w:color="auto" w:sz="4" w:space="0"/>
            </w:tcBorders>
            <w:vAlign w:val="center"/>
          </w:tcPr>
          <w:p w14:paraId="0BDF1A32">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宋体" w:cs="Times New Roman"/>
                <w:color w:val="auto"/>
                <w:kern w:val="2"/>
                <w:sz w:val="24"/>
                <w:szCs w:val="24"/>
                <w:highlight w:val="none"/>
                <w:lang w:val="en-US" w:eastAsia="zh-CN" w:bidi="ar-SA"/>
              </w:rPr>
            </w:pPr>
            <w:r>
              <w:rPr>
                <w:rFonts w:hint="eastAsia" w:cs="Times New Roman"/>
                <w:color w:val="auto"/>
                <w:kern w:val="2"/>
                <w:sz w:val="24"/>
                <w:szCs w:val="24"/>
                <w:highlight w:val="none"/>
                <w:lang w:val="en-US" w:eastAsia="zh-CN" w:bidi="ar-SA"/>
              </w:rPr>
              <w:t>0.9</w:t>
            </w:r>
          </w:p>
        </w:tc>
        <w:tc>
          <w:tcPr>
            <w:tcW w:w="1651" w:type="dxa"/>
            <w:vAlign w:val="center"/>
          </w:tcPr>
          <w:p w14:paraId="4A925B00">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0</w:t>
            </w:r>
          </w:p>
        </w:tc>
        <w:tc>
          <w:tcPr>
            <w:tcW w:w="1500" w:type="dxa"/>
            <w:shd w:val="clear" w:color="auto" w:fill="auto"/>
            <w:vAlign w:val="center"/>
          </w:tcPr>
          <w:p w14:paraId="5166C9F5">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宋体" w:cs="Times New Roman"/>
                <w:b w:val="0"/>
                <w:bCs w:val="0"/>
                <w:snapToGrid/>
                <w:color w:val="auto"/>
                <w:kern w:val="0"/>
                <w:sz w:val="24"/>
                <w:szCs w:val="24"/>
                <w:highlight w:val="none"/>
                <w:lang w:val="en-US" w:eastAsia="zh-CN"/>
              </w:rPr>
            </w:pPr>
            <w:r>
              <w:rPr>
                <w:rFonts w:hint="eastAsia" w:cs="Times New Roman"/>
                <w:color w:val="auto"/>
                <w:kern w:val="2"/>
                <w:sz w:val="24"/>
                <w:szCs w:val="24"/>
                <w:highlight w:val="none"/>
                <w:lang w:val="en-US" w:eastAsia="zh-CN" w:bidi="ar-SA"/>
              </w:rPr>
              <w:t>0.9</w:t>
            </w:r>
          </w:p>
        </w:tc>
        <w:tc>
          <w:tcPr>
            <w:tcW w:w="1395" w:type="dxa"/>
            <w:shd w:val="clear" w:color="auto" w:fill="auto"/>
            <w:vAlign w:val="center"/>
          </w:tcPr>
          <w:p w14:paraId="15B4D371">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宋体" w:cs="Times New Roman"/>
                <w:b w:val="0"/>
                <w:bCs w:val="0"/>
                <w:snapToGrid/>
                <w:color w:val="auto"/>
                <w:kern w:val="0"/>
                <w:sz w:val="24"/>
                <w:szCs w:val="24"/>
                <w:highlight w:val="none"/>
                <w:lang w:val="en-US" w:eastAsia="zh-CN"/>
              </w:rPr>
            </w:pPr>
            <w:r>
              <w:rPr>
                <w:rFonts w:hint="eastAsia" w:cs="Times New Roman"/>
                <w:color w:val="auto"/>
                <w:kern w:val="2"/>
                <w:sz w:val="24"/>
                <w:szCs w:val="24"/>
                <w:highlight w:val="none"/>
                <w:lang w:val="en-US" w:eastAsia="zh-CN" w:bidi="ar-SA"/>
              </w:rPr>
              <w:t>+0.9</w:t>
            </w:r>
          </w:p>
        </w:tc>
      </w:tr>
      <w:tr w14:paraId="4760EDC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473" w:type="dxa"/>
            <w:vMerge w:val="continue"/>
            <w:vAlign w:val="center"/>
          </w:tcPr>
          <w:p w14:paraId="276040CB">
            <w:pPr>
              <w:spacing w:line="240" w:lineRule="auto"/>
              <w:ind w:firstLine="0" w:firstLineChars="0"/>
              <w:jc w:val="center"/>
              <w:rPr>
                <w:rFonts w:hint="default" w:ascii="Times New Roman" w:hAnsi="Times New Roman" w:eastAsia="宋体" w:cs="Times New Roman"/>
                <w:b w:val="0"/>
                <w:bCs w:val="0"/>
                <w:snapToGrid w:val="0"/>
                <w:color w:val="auto"/>
                <w:kern w:val="21"/>
                <w:highlight w:val="none"/>
              </w:rPr>
            </w:pPr>
          </w:p>
        </w:tc>
        <w:tc>
          <w:tcPr>
            <w:tcW w:w="2008" w:type="dxa"/>
            <w:tcBorders>
              <w:top w:val="single" w:color="auto" w:sz="4" w:space="0"/>
              <w:left w:val="single" w:color="auto" w:sz="4" w:space="0"/>
              <w:bottom w:val="single" w:color="auto" w:sz="4" w:space="0"/>
              <w:right w:val="single" w:color="auto" w:sz="4" w:space="0"/>
            </w:tcBorders>
            <w:shd w:val="clear" w:color="auto" w:fill="auto"/>
            <w:vAlign w:val="center"/>
          </w:tcPr>
          <w:p w14:paraId="21FBDD0C">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eastAsia"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废油桶</w:t>
            </w:r>
          </w:p>
        </w:tc>
        <w:tc>
          <w:tcPr>
            <w:tcW w:w="1294" w:type="dxa"/>
            <w:vAlign w:val="center"/>
          </w:tcPr>
          <w:p w14:paraId="74116D11">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0</w:t>
            </w:r>
          </w:p>
        </w:tc>
        <w:tc>
          <w:tcPr>
            <w:tcW w:w="1283" w:type="dxa"/>
            <w:shd w:val="clear" w:color="auto" w:fill="auto"/>
            <w:vAlign w:val="center"/>
          </w:tcPr>
          <w:p w14:paraId="36C0F840">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0</w:t>
            </w:r>
          </w:p>
        </w:tc>
        <w:tc>
          <w:tcPr>
            <w:tcW w:w="1625" w:type="dxa"/>
            <w:vAlign w:val="center"/>
          </w:tcPr>
          <w:p w14:paraId="06818995">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0</w:t>
            </w:r>
          </w:p>
        </w:tc>
        <w:tc>
          <w:tcPr>
            <w:tcW w:w="1559" w:type="dxa"/>
            <w:tcBorders>
              <w:top w:val="single" w:color="auto" w:sz="4" w:space="0"/>
              <w:left w:val="single" w:color="auto" w:sz="4" w:space="0"/>
              <w:bottom w:val="single" w:color="auto" w:sz="4" w:space="0"/>
              <w:right w:val="single" w:color="auto" w:sz="4" w:space="0"/>
            </w:tcBorders>
            <w:vAlign w:val="center"/>
          </w:tcPr>
          <w:p w14:paraId="6DFE13D7">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0.006</w:t>
            </w:r>
          </w:p>
        </w:tc>
        <w:tc>
          <w:tcPr>
            <w:tcW w:w="1651" w:type="dxa"/>
            <w:vAlign w:val="center"/>
          </w:tcPr>
          <w:p w14:paraId="10766BE9">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0</w:t>
            </w:r>
          </w:p>
        </w:tc>
        <w:tc>
          <w:tcPr>
            <w:tcW w:w="1500" w:type="dxa"/>
            <w:shd w:val="clear" w:color="auto" w:fill="auto"/>
            <w:vAlign w:val="center"/>
          </w:tcPr>
          <w:p w14:paraId="3802177A">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宋体" w:cs="Times New Roman"/>
                <w:b w:val="0"/>
                <w:bCs w:val="0"/>
                <w:color w:val="auto"/>
                <w:sz w:val="24"/>
                <w:szCs w:val="24"/>
                <w:highlight w:val="none"/>
                <w:lang w:val="en-US" w:eastAsia="zh-CN"/>
              </w:rPr>
            </w:pPr>
            <w:r>
              <w:rPr>
                <w:rFonts w:hint="eastAsia" w:ascii="Times New Roman" w:hAnsi="Times New Roman" w:eastAsia="宋体" w:cs="Times New Roman"/>
                <w:color w:val="auto"/>
                <w:kern w:val="2"/>
                <w:sz w:val="24"/>
                <w:szCs w:val="24"/>
                <w:highlight w:val="none"/>
                <w:lang w:val="en-US" w:eastAsia="zh-CN" w:bidi="ar-SA"/>
              </w:rPr>
              <w:t>0.006</w:t>
            </w:r>
          </w:p>
        </w:tc>
        <w:tc>
          <w:tcPr>
            <w:tcW w:w="1395" w:type="dxa"/>
            <w:shd w:val="clear" w:color="auto" w:fill="auto"/>
            <w:vAlign w:val="center"/>
          </w:tcPr>
          <w:p w14:paraId="50B4048C">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宋体" w:cs="Times New Roman"/>
                <w:b w:val="0"/>
                <w:bCs w:val="0"/>
                <w:color w:val="auto"/>
                <w:sz w:val="24"/>
                <w:szCs w:val="24"/>
                <w:highlight w:val="none"/>
                <w:lang w:val="en-US" w:eastAsia="zh-CN"/>
              </w:rPr>
            </w:pPr>
            <w:r>
              <w:rPr>
                <w:rFonts w:hint="eastAsia" w:ascii="Times New Roman" w:hAnsi="Times New Roman" w:eastAsia="宋体" w:cs="Times New Roman"/>
                <w:color w:val="auto"/>
                <w:kern w:val="2"/>
                <w:sz w:val="24"/>
                <w:szCs w:val="24"/>
                <w:highlight w:val="none"/>
                <w:lang w:val="en-US" w:eastAsia="zh-CN" w:bidi="ar-SA"/>
              </w:rPr>
              <w:t>+0.006</w:t>
            </w:r>
          </w:p>
        </w:tc>
      </w:tr>
      <w:tr w14:paraId="494313C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473" w:type="dxa"/>
            <w:vMerge w:val="continue"/>
            <w:vAlign w:val="center"/>
          </w:tcPr>
          <w:p w14:paraId="77F414B3">
            <w:pPr>
              <w:spacing w:line="240" w:lineRule="auto"/>
              <w:ind w:firstLine="0" w:firstLineChars="0"/>
              <w:jc w:val="center"/>
              <w:rPr>
                <w:rFonts w:hint="default" w:ascii="Times New Roman" w:hAnsi="Times New Roman" w:eastAsia="宋体" w:cs="Times New Roman"/>
                <w:b w:val="0"/>
                <w:bCs w:val="0"/>
                <w:snapToGrid w:val="0"/>
                <w:color w:val="auto"/>
                <w:kern w:val="21"/>
                <w:highlight w:val="none"/>
              </w:rPr>
            </w:pPr>
          </w:p>
        </w:tc>
        <w:tc>
          <w:tcPr>
            <w:tcW w:w="2008" w:type="dxa"/>
            <w:tcBorders>
              <w:top w:val="single" w:color="auto" w:sz="4" w:space="0"/>
              <w:left w:val="single" w:color="auto" w:sz="4" w:space="0"/>
              <w:bottom w:val="single" w:color="auto" w:sz="4" w:space="0"/>
              <w:right w:val="single" w:color="auto" w:sz="4" w:space="0"/>
            </w:tcBorders>
            <w:shd w:val="clear" w:color="auto" w:fill="auto"/>
            <w:vAlign w:val="center"/>
          </w:tcPr>
          <w:p w14:paraId="3A3BE92C">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eastAsia"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废润滑油</w:t>
            </w:r>
          </w:p>
        </w:tc>
        <w:tc>
          <w:tcPr>
            <w:tcW w:w="1294" w:type="dxa"/>
            <w:vAlign w:val="center"/>
          </w:tcPr>
          <w:p w14:paraId="21A3902C">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0</w:t>
            </w:r>
          </w:p>
        </w:tc>
        <w:tc>
          <w:tcPr>
            <w:tcW w:w="1283" w:type="dxa"/>
            <w:shd w:val="clear" w:color="auto" w:fill="auto"/>
            <w:vAlign w:val="center"/>
          </w:tcPr>
          <w:p w14:paraId="34E3E864">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0</w:t>
            </w:r>
          </w:p>
        </w:tc>
        <w:tc>
          <w:tcPr>
            <w:tcW w:w="1625" w:type="dxa"/>
            <w:vAlign w:val="center"/>
          </w:tcPr>
          <w:p w14:paraId="3D58999D">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0</w:t>
            </w:r>
          </w:p>
        </w:tc>
        <w:tc>
          <w:tcPr>
            <w:tcW w:w="1559" w:type="dxa"/>
            <w:tcBorders>
              <w:top w:val="single" w:color="auto" w:sz="4" w:space="0"/>
              <w:left w:val="single" w:color="auto" w:sz="4" w:space="0"/>
              <w:bottom w:val="single" w:color="auto" w:sz="4" w:space="0"/>
              <w:right w:val="single" w:color="auto" w:sz="4" w:space="0"/>
            </w:tcBorders>
            <w:vAlign w:val="center"/>
          </w:tcPr>
          <w:p w14:paraId="4D1A5DFB">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000000"/>
                <w:kern w:val="2"/>
                <w:sz w:val="24"/>
                <w:szCs w:val="24"/>
                <w:highlight w:val="none"/>
                <w:lang w:val="en-US" w:eastAsia="zh-CN" w:bidi="ar-SA"/>
              </w:rPr>
              <w:t>0.0015</w:t>
            </w:r>
          </w:p>
        </w:tc>
        <w:tc>
          <w:tcPr>
            <w:tcW w:w="1651" w:type="dxa"/>
            <w:vAlign w:val="center"/>
          </w:tcPr>
          <w:p w14:paraId="74E2CB19">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0</w:t>
            </w:r>
          </w:p>
        </w:tc>
        <w:tc>
          <w:tcPr>
            <w:tcW w:w="1500" w:type="dxa"/>
            <w:shd w:val="clear" w:color="auto" w:fill="auto"/>
            <w:vAlign w:val="center"/>
          </w:tcPr>
          <w:p w14:paraId="5C6893A3">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eastAsia" w:ascii="Times New Roman" w:hAnsi="Times New Roman" w:eastAsia="宋体" w:cs="Times New Roman"/>
                <w:b w:val="0"/>
                <w:bCs w:val="0"/>
                <w:color w:val="auto"/>
                <w:sz w:val="24"/>
                <w:szCs w:val="24"/>
                <w:highlight w:val="none"/>
                <w:lang w:val="en-US" w:eastAsia="zh-CN"/>
              </w:rPr>
            </w:pPr>
            <w:r>
              <w:rPr>
                <w:rFonts w:hint="eastAsia" w:ascii="Times New Roman" w:hAnsi="Times New Roman" w:eastAsia="宋体" w:cs="Times New Roman"/>
                <w:color w:val="000000"/>
                <w:kern w:val="2"/>
                <w:sz w:val="24"/>
                <w:szCs w:val="24"/>
                <w:highlight w:val="none"/>
                <w:lang w:val="en-US" w:eastAsia="zh-CN" w:bidi="ar-SA"/>
              </w:rPr>
              <w:t>0.0015</w:t>
            </w:r>
          </w:p>
        </w:tc>
        <w:tc>
          <w:tcPr>
            <w:tcW w:w="1395" w:type="dxa"/>
            <w:shd w:val="clear" w:color="auto" w:fill="auto"/>
            <w:vAlign w:val="center"/>
          </w:tcPr>
          <w:p w14:paraId="0EE173B8">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eastAsia" w:ascii="Times New Roman" w:hAnsi="Times New Roman" w:eastAsia="宋体" w:cs="Times New Roman"/>
                <w:b w:val="0"/>
                <w:bCs w:val="0"/>
                <w:color w:val="auto"/>
                <w:sz w:val="24"/>
                <w:szCs w:val="24"/>
                <w:highlight w:val="none"/>
                <w:lang w:val="en-US" w:eastAsia="zh-CN"/>
              </w:rPr>
            </w:pPr>
            <w:r>
              <w:rPr>
                <w:rFonts w:hint="eastAsia" w:ascii="Times New Roman" w:hAnsi="Times New Roman" w:eastAsia="宋体" w:cs="Times New Roman"/>
                <w:color w:val="auto"/>
                <w:kern w:val="2"/>
                <w:sz w:val="24"/>
                <w:szCs w:val="24"/>
                <w:highlight w:val="none"/>
                <w:lang w:val="en-US" w:eastAsia="zh-CN" w:bidi="ar-SA"/>
              </w:rPr>
              <w:t>+0.0015</w:t>
            </w:r>
          </w:p>
        </w:tc>
      </w:tr>
      <w:tr w14:paraId="47474AB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473" w:type="dxa"/>
            <w:vMerge w:val="continue"/>
            <w:vAlign w:val="center"/>
          </w:tcPr>
          <w:p w14:paraId="13E0BC3F">
            <w:pPr>
              <w:spacing w:line="240" w:lineRule="auto"/>
              <w:ind w:firstLine="0" w:firstLineChars="0"/>
              <w:jc w:val="center"/>
              <w:rPr>
                <w:rFonts w:hint="default" w:ascii="Times New Roman" w:hAnsi="Times New Roman" w:eastAsia="宋体" w:cs="Times New Roman"/>
                <w:b w:val="0"/>
                <w:bCs w:val="0"/>
                <w:snapToGrid w:val="0"/>
                <w:color w:val="auto"/>
                <w:kern w:val="21"/>
                <w:highlight w:val="none"/>
              </w:rPr>
            </w:pPr>
          </w:p>
        </w:tc>
        <w:tc>
          <w:tcPr>
            <w:tcW w:w="2008" w:type="dxa"/>
            <w:tcBorders>
              <w:top w:val="single" w:color="auto" w:sz="4" w:space="0"/>
              <w:left w:val="single" w:color="auto" w:sz="4" w:space="0"/>
              <w:bottom w:val="single" w:color="auto" w:sz="4" w:space="0"/>
              <w:right w:val="single" w:color="auto" w:sz="4" w:space="0"/>
            </w:tcBorders>
            <w:shd w:val="clear" w:color="auto" w:fill="auto"/>
            <w:vAlign w:val="center"/>
          </w:tcPr>
          <w:p w14:paraId="45C4B4C4">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宋体" w:cs="Times New Roman"/>
                <w:color w:val="auto"/>
                <w:kern w:val="2"/>
                <w:sz w:val="24"/>
                <w:szCs w:val="24"/>
                <w:highlight w:val="none"/>
                <w:lang w:val="en-US" w:eastAsia="zh-CN" w:bidi="ar-SA"/>
              </w:rPr>
            </w:pPr>
            <w:r>
              <w:rPr>
                <w:rFonts w:hint="default" w:ascii="Times New Roman" w:hAnsi="Times New Roman" w:eastAsia="宋体" w:cs="Times New Roman"/>
                <w:color w:val="auto"/>
                <w:kern w:val="2"/>
                <w:sz w:val="24"/>
                <w:szCs w:val="24"/>
                <w:highlight w:val="none"/>
                <w:lang w:val="en-US" w:eastAsia="zh-CN" w:bidi="ar-SA"/>
              </w:rPr>
              <w:t>废包装桶</w:t>
            </w:r>
          </w:p>
        </w:tc>
        <w:tc>
          <w:tcPr>
            <w:tcW w:w="1294" w:type="dxa"/>
            <w:vAlign w:val="center"/>
          </w:tcPr>
          <w:p w14:paraId="25438D7E">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0</w:t>
            </w:r>
          </w:p>
        </w:tc>
        <w:tc>
          <w:tcPr>
            <w:tcW w:w="1283" w:type="dxa"/>
            <w:shd w:val="clear" w:color="auto" w:fill="auto"/>
            <w:vAlign w:val="center"/>
          </w:tcPr>
          <w:p w14:paraId="622EF8D4">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0</w:t>
            </w:r>
          </w:p>
        </w:tc>
        <w:tc>
          <w:tcPr>
            <w:tcW w:w="1625" w:type="dxa"/>
            <w:vAlign w:val="center"/>
          </w:tcPr>
          <w:p w14:paraId="471E92C0">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0</w:t>
            </w:r>
          </w:p>
        </w:tc>
        <w:tc>
          <w:tcPr>
            <w:tcW w:w="1559" w:type="dxa"/>
            <w:tcBorders>
              <w:top w:val="single" w:color="auto" w:sz="4" w:space="0"/>
              <w:left w:val="single" w:color="auto" w:sz="4" w:space="0"/>
              <w:bottom w:val="single" w:color="auto" w:sz="4" w:space="0"/>
              <w:right w:val="single" w:color="auto" w:sz="4" w:space="0"/>
            </w:tcBorders>
            <w:vAlign w:val="center"/>
          </w:tcPr>
          <w:p w14:paraId="6222C854">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0.052</w:t>
            </w:r>
          </w:p>
        </w:tc>
        <w:tc>
          <w:tcPr>
            <w:tcW w:w="1651" w:type="dxa"/>
            <w:vAlign w:val="center"/>
          </w:tcPr>
          <w:p w14:paraId="44FEB834">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0</w:t>
            </w:r>
          </w:p>
        </w:tc>
        <w:tc>
          <w:tcPr>
            <w:tcW w:w="1500" w:type="dxa"/>
            <w:shd w:val="clear" w:color="auto" w:fill="auto"/>
            <w:vAlign w:val="center"/>
          </w:tcPr>
          <w:p w14:paraId="6A56B5C2">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eastAsia" w:ascii="Times New Roman" w:hAnsi="Times New Roman" w:eastAsia="宋体" w:cs="Times New Roman"/>
                <w:b w:val="0"/>
                <w:color w:val="auto"/>
                <w:sz w:val="24"/>
                <w:szCs w:val="24"/>
                <w:highlight w:val="none"/>
                <w:lang w:val="en-US" w:eastAsia="zh-CN"/>
              </w:rPr>
            </w:pPr>
            <w:r>
              <w:rPr>
                <w:rFonts w:hint="eastAsia" w:ascii="Times New Roman" w:hAnsi="Times New Roman" w:eastAsia="宋体" w:cs="Times New Roman"/>
                <w:color w:val="auto"/>
                <w:kern w:val="2"/>
                <w:sz w:val="24"/>
                <w:szCs w:val="24"/>
                <w:highlight w:val="none"/>
                <w:lang w:val="en-US" w:eastAsia="zh-CN" w:bidi="ar-SA"/>
              </w:rPr>
              <w:t>0.052</w:t>
            </w:r>
          </w:p>
        </w:tc>
        <w:tc>
          <w:tcPr>
            <w:tcW w:w="1395" w:type="dxa"/>
            <w:shd w:val="clear" w:color="auto" w:fill="auto"/>
            <w:vAlign w:val="center"/>
          </w:tcPr>
          <w:p w14:paraId="0D573680">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eastAsia" w:cs="Times New Roman"/>
                <w:b w:val="0"/>
                <w:color w:val="auto"/>
                <w:sz w:val="24"/>
                <w:szCs w:val="24"/>
                <w:highlight w:val="none"/>
                <w:lang w:val="en-US" w:eastAsia="zh-CN"/>
              </w:rPr>
            </w:pPr>
            <w:r>
              <w:rPr>
                <w:rFonts w:hint="eastAsia" w:ascii="Times New Roman" w:hAnsi="Times New Roman" w:eastAsia="宋体" w:cs="Times New Roman"/>
                <w:color w:val="auto"/>
                <w:kern w:val="2"/>
                <w:sz w:val="24"/>
                <w:szCs w:val="24"/>
                <w:highlight w:val="none"/>
                <w:lang w:val="en-US" w:eastAsia="zh-CN" w:bidi="ar-SA"/>
              </w:rPr>
              <w:t>+0.052</w:t>
            </w:r>
          </w:p>
        </w:tc>
      </w:tr>
      <w:tr w14:paraId="280F280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1473" w:type="dxa"/>
            <w:vMerge w:val="continue"/>
            <w:vAlign w:val="center"/>
          </w:tcPr>
          <w:p w14:paraId="26CEDADE">
            <w:pPr>
              <w:spacing w:line="240" w:lineRule="auto"/>
              <w:ind w:firstLine="0" w:firstLineChars="0"/>
              <w:jc w:val="center"/>
              <w:rPr>
                <w:rFonts w:hint="default" w:ascii="Times New Roman" w:hAnsi="Times New Roman" w:eastAsia="宋体" w:cs="Times New Roman"/>
                <w:b w:val="0"/>
                <w:bCs w:val="0"/>
                <w:snapToGrid w:val="0"/>
                <w:color w:val="auto"/>
                <w:kern w:val="21"/>
                <w:highlight w:val="none"/>
              </w:rPr>
            </w:pPr>
          </w:p>
        </w:tc>
        <w:tc>
          <w:tcPr>
            <w:tcW w:w="2008" w:type="dxa"/>
            <w:tcBorders>
              <w:top w:val="single" w:color="auto" w:sz="4" w:space="0"/>
              <w:left w:val="single" w:color="auto" w:sz="4" w:space="0"/>
              <w:bottom w:val="single" w:color="auto" w:sz="4" w:space="0"/>
              <w:right w:val="single" w:color="auto" w:sz="4" w:space="0"/>
            </w:tcBorders>
            <w:shd w:val="clear" w:color="auto" w:fill="auto"/>
            <w:vAlign w:val="center"/>
          </w:tcPr>
          <w:p w14:paraId="1360C208">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空压机含油废液</w:t>
            </w:r>
          </w:p>
        </w:tc>
        <w:tc>
          <w:tcPr>
            <w:tcW w:w="1294" w:type="dxa"/>
            <w:vAlign w:val="center"/>
          </w:tcPr>
          <w:p w14:paraId="73C96123">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0</w:t>
            </w:r>
          </w:p>
        </w:tc>
        <w:tc>
          <w:tcPr>
            <w:tcW w:w="1283" w:type="dxa"/>
            <w:shd w:val="clear" w:color="auto" w:fill="auto"/>
            <w:vAlign w:val="center"/>
          </w:tcPr>
          <w:p w14:paraId="28A32184">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0</w:t>
            </w:r>
          </w:p>
        </w:tc>
        <w:tc>
          <w:tcPr>
            <w:tcW w:w="1625" w:type="dxa"/>
            <w:vAlign w:val="center"/>
          </w:tcPr>
          <w:p w14:paraId="1105B97A">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0</w:t>
            </w:r>
          </w:p>
        </w:tc>
        <w:tc>
          <w:tcPr>
            <w:tcW w:w="1559" w:type="dxa"/>
            <w:tcBorders>
              <w:top w:val="single" w:color="auto" w:sz="4" w:space="0"/>
              <w:left w:val="single" w:color="auto" w:sz="4" w:space="0"/>
              <w:bottom w:val="single" w:color="auto" w:sz="4" w:space="0"/>
              <w:right w:val="single" w:color="auto" w:sz="4" w:space="0"/>
            </w:tcBorders>
            <w:vAlign w:val="center"/>
          </w:tcPr>
          <w:p w14:paraId="2EC7E87C">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000000"/>
                <w:kern w:val="2"/>
                <w:sz w:val="24"/>
                <w:szCs w:val="24"/>
                <w:highlight w:val="none"/>
                <w:lang w:val="en-US" w:eastAsia="zh-CN" w:bidi="ar-SA"/>
              </w:rPr>
              <w:t>0.0025</w:t>
            </w:r>
          </w:p>
        </w:tc>
        <w:tc>
          <w:tcPr>
            <w:tcW w:w="1651" w:type="dxa"/>
            <w:vAlign w:val="center"/>
          </w:tcPr>
          <w:p w14:paraId="6199F4D9">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0</w:t>
            </w:r>
          </w:p>
        </w:tc>
        <w:tc>
          <w:tcPr>
            <w:tcW w:w="1500" w:type="dxa"/>
            <w:shd w:val="clear" w:color="auto" w:fill="auto"/>
            <w:vAlign w:val="center"/>
          </w:tcPr>
          <w:p w14:paraId="74DF0F69">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eastAsia" w:ascii="Times New Roman" w:hAnsi="Times New Roman" w:eastAsia="宋体" w:cs="Times New Roman"/>
                <w:b w:val="0"/>
                <w:bCs w:val="0"/>
                <w:color w:val="auto"/>
                <w:sz w:val="24"/>
                <w:szCs w:val="24"/>
                <w:highlight w:val="none"/>
                <w:lang w:val="en-US" w:eastAsia="zh-CN"/>
              </w:rPr>
            </w:pPr>
            <w:r>
              <w:rPr>
                <w:rFonts w:hint="eastAsia" w:ascii="Times New Roman" w:hAnsi="Times New Roman" w:eastAsia="宋体" w:cs="Times New Roman"/>
                <w:color w:val="000000"/>
                <w:kern w:val="2"/>
                <w:sz w:val="24"/>
                <w:szCs w:val="24"/>
                <w:highlight w:val="none"/>
                <w:lang w:val="en-US" w:eastAsia="zh-CN" w:bidi="ar-SA"/>
              </w:rPr>
              <w:t>0.0025</w:t>
            </w:r>
          </w:p>
        </w:tc>
        <w:tc>
          <w:tcPr>
            <w:tcW w:w="1395" w:type="dxa"/>
            <w:shd w:val="clear" w:color="auto" w:fill="auto"/>
            <w:vAlign w:val="center"/>
          </w:tcPr>
          <w:p w14:paraId="58E2DCC8">
            <w:pPr>
              <w:keepNext w:val="0"/>
              <w:keepLines w:val="0"/>
              <w:pageBreakBefore w:val="0"/>
              <w:widowControl/>
              <w:suppressLineNumbers w:val="0"/>
              <w:shd w:val="clear"/>
              <w:wordWrap/>
              <w:topLinePunct w:val="0"/>
              <w:bidi w:val="0"/>
              <w:spacing w:before="0" w:beforeAutospacing="0" w:after="0" w:afterAutospacing="0" w:line="240" w:lineRule="exact"/>
              <w:ind w:left="0" w:leftChars="0" w:right="0" w:rightChars="0" w:firstLine="0" w:firstLineChars="0"/>
              <w:jc w:val="center"/>
              <w:textAlignment w:val="center"/>
              <w:rPr>
                <w:rFonts w:hint="eastAsia" w:ascii="Times New Roman" w:hAnsi="Times New Roman" w:eastAsia="宋体" w:cs="Times New Roman"/>
                <w:b w:val="0"/>
                <w:bCs w:val="0"/>
                <w:color w:val="auto"/>
                <w:kern w:val="0"/>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+0.0025</w:t>
            </w:r>
          </w:p>
        </w:tc>
      </w:tr>
    </w:tbl>
    <w:p w14:paraId="6829BC46">
      <w:pPr>
        <w:spacing w:before="192" w:beforeLines="80" w:after="24"/>
        <w:ind w:firstLine="482"/>
        <w:jc w:val="left"/>
        <w:rPr>
          <w:rFonts w:hint="default" w:ascii="Times New Roman" w:hAnsi="Times New Roman" w:eastAsia="宋体" w:cs="Times New Roman"/>
          <w:b/>
          <w:bCs/>
          <w:color w:val="auto"/>
          <w:highlight w:val="none"/>
        </w:rPr>
        <w:sectPr>
          <w:footerReference r:id="rId9" w:type="default"/>
          <w:pgSz w:w="16838" w:h="11906" w:orient="landscape"/>
          <w:pgMar w:top="1531" w:right="1701" w:bottom="1531" w:left="1701" w:header="851" w:footer="851" w:gutter="0"/>
          <w:pgBorders>
            <w:top w:val="none" w:sz="0" w:space="0"/>
            <w:left w:val="none" w:sz="0" w:space="0"/>
            <w:bottom w:val="none" w:sz="0" w:space="0"/>
            <w:right w:val="none" w:sz="0" w:space="0"/>
          </w:pgBorders>
          <w:pgNumType w:fmt="decimal"/>
          <w:cols w:space="720" w:num="1"/>
          <w:docGrid w:linePitch="312" w:charSpace="0"/>
        </w:sectPr>
      </w:pPr>
      <w:r>
        <w:rPr>
          <w:rFonts w:hint="default" w:ascii="Times New Roman" w:hAnsi="Times New Roman" w:eastAsia="宋体" w:cs="Times New Roman"/>
          <w:b/>
          <w:bCs/>
          <w:snapToGrid w:val="0"/>
          <w:color w:val="auto"/>
          <w:kern w:val="21"/>
          <w:szCs w:val="21"/>
          <w:highlight w:val="none"/>
        </w:rPr>
        <w:t>注：</w:t>
      </w:r>
      <w:r>
        <w:rPr>
          <w:rFonts w:hint="default" w:ascii="Times New Roman" w:hAnsi="Times New Roman" w:eastAsia="宋体" w:cs="Times New Roman"/>
          <w:b/>
          <w:bCs/>
          <w:snapToGrid w:val="0"/>
          <w:color w:val="auto"/>
          <w:spacing w:val="-6"/>
          <w:kern w:val="21"/>
          <w:szCs w:val="21"/>
          <w:highlight w:val="none"/>
        </w:rPr>
        <w:t>括号</w:t>
      </w:r>
      <w:r>
        <w:rPr>
          <w:rFonts w:hint="default" w:ascii="Times New Roman" w:hAnsi="Times New Roman" w:eastAsia="宋体" w:cs="Times New Roman"/>
          <w:b/>
          <w:bCs/>
          <w:snapToGrid w:val="0"/>
          <w:color w:val="auto"/>
          <w:spacing w:val="-6"/>
          <w:kern w:val="21"/>
          <w:szCs w:val="21"/>
          <w:highlight w:val="none"/>
          <w:lang w:val="en-US" w:eastAsia="zh-CN"/>
        </w:rPr>
        <w:t>外</w:t>
      </w:r>
      <w:r>
        <w:rPr>
          <w:rFonts w:hint="default" w:ascii="Times New Roman" w:hAnsi="Times New Roman" w:eastAsia="宋体" w:cs="Times New Roman"/>
          <w:b/>
          <w:bCs/>
          <w:snapToGrid w:val="0"/>
          <w:color w:val="auto"/>
          <w:spacing w:val="-6"/>
          <w:kern w:val="21"/>
          <w:szCs w:val="21"/>
          <w:highlight w:val="none"/>
        </w:rPr>
        <w:t>为接管量，括号</w:t>
      </w:r>
      <w:r>
        <w:rPr>
          <w:rFonts w:hint="default" w:ascii="Times New Roman" w:hAnsi="Times New Roman" w:eastAsia="宋体" w:cs="Times New Roman"/>
          <w:b/>
          <w:bCs/>
          <w:snapToGrid w:val="0"/>
          <w:color w:val="auto"/>
          <w:spacing w:val="-6"/>
          <w:kern w:val="21"/>
          <w:szCs w:val="21"/>
          <w:highlight w:val="none"/>
          <w:lang w:val="en-US" w:eastAsia="zh-CN"/>
        </w:rPr>
        <w:t>内</w:t>
      </w:r>
      <w:r>
        <w:rPr>
          <w:rFonts w:hint="default" w:ascii="Times New Roman" w:hAnsi="Times New Roman" w:eastAsia="宋体" w:cs="Times New Roman"/>
          <w:b/>
          <w:bCs/>
          <w:snapToGrid w:val="0"/>
          <w:color w:val="auto"/>
          <w:spacing w:val="-6"/>
          <w:kern w:val="21"/>
          <w:szCs w:val="21"/>
          <w:highlight w:val="none"/>
        </w:rPr>
        <w:t>为最终外排量</w:t>
      </w:r>
      <w:r>
        <w:rPr>
          <w:rFonts w:hint="default" w:ascii="Times New Roman" w:hAnsi="Times New Roman" w:eastAsia="宋体" w:cs="Times New Roman"/>
          <w:b/>
          <w:bCs/>
          <w:color w:val="auto"/>
          <w:highlight w:val="none"/>
        </w:rPr>
        <w:t>。</w:t>
      </w:r>
    </w:p>
    <w:p w14:paraId="698263DD">
      <w:pPr>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附件附图</w:t>
      </w:r>
    </w:p>
    <w:p w14:paraId="2BE03496">
      <w:pPr>
        <w:rPr>
          <w:rFonts w:hint="default" w:ascii="Times New Roman" w:hAnsi="Times New Roman" w:eastAsia="宋体" w:cs="Times New Roman"/>
          <w:color w:val="auto"/>
          <w:sz w:val="28"/>
          <w:szCs w:val="28"/>
          <w:highlight w:val="none"/>
          <w:lang w:val="en-US" w:eastAsia="zh-CN"/>
        </w:rPr>
      </w:pPr>
      <w:r>
        <w:rPr>
          <w:rFonts w:hint="default" w:ascii="Times New Roman" w:hAnsi="Times New Roman" w:eastAsia="宋体" w:cs="Times New Roman"/>
          <w:color w:val="auto"/>
          <w:sz w:val="28"/>
          <w:szCs w:val="28"/>
          <w:highlight w:val="none"/>
        </w:rPr>
        <w:t>附件1</w:t>
      </w:r>
      <w:r>
        <w:rPr>
          <w:rFonts w:hint="default" w:ascii="Times New Roman" w:hAnsi="Times New Roman" w:eastAsia="宋体" w:cs="Times New Roman"/>
          <w:color w:val="auto"/>
          <w:sz w:val="28"/>
          <w:szCs w:val="28"/>
          <w:highlight w:val="none"/>
          <w:lang w:val="en-US" w:eastAsia="zh-CN"/>
        </w:rPr>
        <w:t>委托书</w:t>
      </w:r>
    </w:p>
    <w:p w14:paraId="1CF127CC">
      <w:pPr>
        <w:rPr>
          <w:rFonts w:hint="default" w:ascii="Times New Roman" w:hAnsi="Times New Roman" w:eastAsia="宋体" w:cs="Times New Roman"/>
          <w:color w:val="auto"/>
          <w:sz w:val="28"/>
          <w:szCs w:val="28"/>
          <w:highlight w:val="none"/>
          <w:lang w:val="en-US" w:eastAsia="zh-CN"/>
        </w:rPr>
      </w:pPr>
      <w:r>
        <w:rPr>
          <w:rFonts w:hint="default" w:ascii="Times New Roman" w:hAnsi="Times New Roman" w:eastAsia="宋体" w:cs="Times New Roman"/>
          <w:color w:val="auto"/>
          <w:sz w:val="28"/>
          <w:szCs w:val="28"/>
          <w:highlight w:val="none"/>
          <w:lang w:val="en-US" w:eastAsia="zh-CN"/>
        </w:rPr>
        <w:t>附件2环评合同</w:t>
      </w:r>
    </w:p>
    <w:p w14:paraId="39A61A08">
      <w:pPr>
        <w:rPr>
          <w:rFonts w:hint="default" w:ascii="Times New Roman" w:hAnsi="Times New Roman" w:eastAsia="宋体" w:cs="Times New Roman"/>
          <w:color w:val="auto"/>
          <w:sz w:val="28"/>
          <w:szCs w:val="28"/>
          <w:highlight w:val="none"/>
          <w:lang w:val="en-US" w:eastAsia="zh-CN"/>
        </w:rPr>
      </w:pPr>
      <w:r>
        <w:rPr>
          <w:rFonts w:hint="default" w:ascii="Times New Roman" w:hAnsi="Times New Roman" w:eastAsia="宋体" w:cs="Times New Roman"/>
          <w:color w:val="auto"/>
          <w:sz w:val="28"/>
          <w:szCs w:val="28"/>
          <w:highlight w:val="none"/>
          <w:lang w:val="en-US" w:eastAsia="zh-CN"/>
        </w:rPr>
        <w:t>附件3备案证及登记信息单</w:t>
      </w:r>
    </w:p>
    <w:p w14:paraId="06354BF6">
      <w:pPr>
        <w:rPr>
          <w:rFonts w:hint="default" w:ascii="Times New Roman" w:hAnsi="Times New Roman" w:eastAsia="宋体" w:cs="Times New Roman"/>
          <w:color w:val="auto"/>
          <w:sz w:val="28"/>
          <w:szCs w:val="28"/>
          <w:highlight w:val="none"/>
          <w:lang w:val="en-US" w:eastAsia="zh-CN"/>
        </w:rPr>
      </w:pPr>
      <w:r>
        <w:rPr>
          <w:rFonts w:hint="default" w:ascii="Times New Roman" w:hAnsi="Times New Roman" w:eastAsia="宋体" w:cs="Times New Roman"/>
          <w:color w:val="auto"/>
          <w:sz w:val="28"/>
          <w:szCs w:val="28"/>
          <w:highlight w:val="none"/>
        </w:rPr>
        <w:t>附件</w:t>
      </w:r>
      <w:r>
        <w:rPr>
          <w:rFonts w:hint="default" w:ascii="Times New Roman" w:hAnsi="Times New Roman" w:eastAsia="宋体" w:cs="Times New Roman"/>
          <w:color w:val="auto"/>
          <w:sz w:val="28"/>
          <w:szCs w:val="28"/>
          <w:highlight w:val="none"/>
          <w:lang w:val="en-US" w:eastAsia="zh-CN"/>
        </w:rPr>
        <w:t>4租赁合同及营业执照</w:t>
      </w:r>
    </w:p>
    <w:p w14:paraId="68ED380F">
      <w:pPr>
        <w:rPr>
          <w:rFonts w:hint="default" w:ascii="Times New Roman" w:hAnsi="Times New Roman" w:eastAsia="宋体" w:cs="Times New Roman"/>
          <w:color w:val="auto"/>
          <w:sz w:val="28"/>
          <w:szCs w:val="28"/>
          <w:highlight w:val="none"/>
          <w:lang w:val="en-US" w:eastAsia="zh-CN"/>
        </w:rPr>
      </w:pPr>
      <w:r>
        <w:rPr>
          <w:rFonts w:hint="default" w:ascii="Times New Roman" w:hAnsi="Times New Roman" w:eastAsia="宋体" w:cs="Times New Roman"/>
          <w:color w:val="auto"/>
          <w:sz w:val="28"/>
          <w:szCs w:val="28"/>
          <w:highlight w:val="none"/>
        </w:rPr>
        <w:t>附件</w:t>
      </w:r>
      <w:r>
        <w:rPr>
          <w:rFonts w:hint="default" w:ascii="Times New Roman" w:hAnsi="Times New Roman" w:eastAsia="宋体" w:cs="Times New Roman"/>
          <w:color w:val="auto"/>
          <w:sz w:val="28"/>
          <w:szCs w:val="28"/>
          <w:highlight w:val="none"/>
          <w:lang w:val="en-US" w:eastAsia="zh-CN"/>
        </w:rPr>
        <w:t>5不动产权证</w:t>
      </w:r>
    </w:p>
    <w:p w14:paraId="782A17E9">
      <w:pPr>
        <w:rPr>
          <w:rFonts w:hint="default" w:ascii="Times New Roman" w:hAnsi="Times New Roman" w:eastAsia="宋体" w:cs="Times New Roman"/>
          <w:color w:val="auto"/>
          <w:sz w:val="28"/>
          <w:szCs w:val="28"/>
          <w:highlight w:val="none"/>
          <w:lang w:val="en-US" w:eastAsia="zh-CN"/>
        </w:rPr>
      </w:pPr>
      <w:r>
        <w:rPr>
          <w:rFonts w:hint="default" w:ascii="Times New Roman" w:hAnsi="Times New Roman" w:eastAsia="宋体" w:cs="Times New Roman"/>
          <w:color w:val="auto"/>
          <w:sz w:val="28"/>
          <w:szCs w:val="28"/>
          <w:highlight w:val="none"/>
        </w:rPr>
        <w:t>附件</w:t>
      </w:r>
      <w:r>
        <w:rPr>
          <w:rFonts w:hint="default" w:ascii="Times New Roman" w:hAnsi="Times New Roman" w:eastAsia="宋体" w:cs="Times New Roman"/>
          <w:color w:val="auto"/>
          <w:sz w:val="28"/>
          <w:szCs w:val="28"/>
          <w:highlight w:val="none"/>
          <w:lang w:val="en-US" w:eastAsia="zh-CN"/>
        </w:rPr>
        <w:t>6</w:t>
      </w:r>
      <w:r>
        <w:rPr>
          <w:rFonts w:hint="default" w:ascii="Times New Roman" w:hAnsi="Times New Roman" w:eastAsia="宋体" w:cs="Times New Roman"/>
          <w:color w:val="auto"/>
          <w:sz w:val="28"/>
          <w:szCs w:val="28"/>
          <w:highlight w:val="none"/>
          <w:lang w:eastAsia="zh-CN"/>
        </w:rPr>
        <w:t>生态空间查询结果</w:t>
      </w:r>
    </w:p>
    <w:p w14:paraId="77AE9CEB">
      <w:pPr>
        <w:rPr>
          <w:rFonts w:hint="default" w:ascii="Times New Roman" w:hAnsi="Times New Roman" w:eastAsia="宋体" w:cs="Times New Roman"/>
          <w:color w:val="auto"/>
          <w:sz w:val="28"/>
          <w:szCs w:val="28"/>
          <w:highlight w:val="none"/>
          <w:lang w:val="en-US" w:eastAsia="zh-CN"/>
        </w:rPr>
      </w:pPr>
      <w:r>
        <w:rPr>
          <w:rFonts w:hint="default" w:ascii="Times New Roman" w:hAnsi="Times New Roman" w:eastAsia="宋体" w:cs="Times New Roman"/>
          <w:color w:val="auto"/>
          <w:sz w:val="28"/>
          <w:szCs w:val="28"/>
          <w:highlight w:val="none"/>
          <w:lang w:val="en-US" w:eastAsia="zh-CN"/>
        </w:rPr>
        <w:t>附件7原辅材料MSDS</w:t>
      </w:r>
      <w:r>
        <w:rPr>
          <w:rFonts w:hint="eastAsia" w:ascii="Times New Roman" w:hAnsi="Times New Roman" w:eastAsia="宋体" w:cs="Times New Roman"/>
          <w:color w:val="auto"/>
          <w:sz w:val="28"/>
          <w:szCs w:val="28"/>
          <w:highlight w:val="none"/>
          <w:lang w:val="en-US" w:eastAsia="zh-CN"/>
        </w:rPr>
        <w:t>及VOCs</w:t>
      </w:r>
      <w:r>
        <w:rPr>
          <w:rFonts w:hint="default" w:ascii="Times New Roman" w:hAnsi="Times New Roman" w:eastAsia="宋体" w:cs="Times New Roman"/>
          <w:color w:val="auto"/>
          <w:sz w:val="28"/>
          <w:szCs w:val="28"/>
          <w:highlight w:val="none"/>
          <w:lang w:val="en-US" w:eastAsia="zh-CN"/>
        </w:rPr>
        <w:t>报告</w:t>
      </w:r>
    </w:p>
    <w:p w14:paraId="6678A208">
      <w:pPr>
        <w:rPr>
          <w:rFonts w:hint="default" w:ascii="Times New Roman" w:hAnsi="Times New Roman" w:eastAsia="宋体" w:cs="Times New Roman"/>
          <w:color w:val="auto"/>
          <w:sz w:val="28"/>
          <w:szCs w:val="28"/>
          <w:highlight w:val="none"/>
          <w:lang w:val="en-US" w:eastAsia="zh-CN"/>
        </w:rPr>
      </w:pPr>
      <w:r>
        <w:rPr>
          <w:rFonts w:hint="default" w:ascii="Times New Roman" w:hAnsi="Times New Roman" w:eastAsia="宋体" w:cs="Times New Roman"/>
          <w:color w:val="auto"/>
          <w:sz w:val="28"/>
          <w:szCs w:val="28"/>
          <w:highlight w:val="none"/>
          <w:lang w:val="en-US" w:eastAsia="zh-CN"/>
        </w:rPr>
        <w:t>附件8危废处置承诺书</w:t>
      </w:r>
    </w:p>
    <w:p w14:paraId="4904E359">
      <w:pPr>
        <w:rPr>
          <w:rFonts w:hint="default" w:ascii="Times New Roman" w:hAnsi="Times New Roman" w:eastAsia="宋体" w:cs="Times New Roman"/>
          <w:color w:val="auto"/>
          <w:sz w:val="28"/>
          <w:szCs w:val="28"/>
          <w:highlight w:val="none"/>
          <w:lang w:val="en-US" w:eastAsia="zh-CN"/>
        </w:rPr>
      </w:pPr>
      <w:r>
        <w:rPr>
          <w:rFonts w:hint="default" w:ascii="Times New Roman" w:hAnsi="Times New Roman" w:eastAsia="宋体" w:cs="Times New Roman"/>
          <w:color w:val="auto"/>
          <w:sz w:val="28"/>
          <w:szCs w:val="28"/>
          <w:highlight w:val="none"/>
          <w:lang w:val="en-US" w:eastAsia="zh-CN"/>
        </w:rPr>
        <w:t>附件9对策和措施情况表</w:t>
      </w:r>
    </w:p>
    <w:p w14:paraId="52CEE45B">
      <w:pPr>
        <w:rPr>
          <w:rFonts w:hint="default" w:ascii="Times New Roman" w:hAnsi="Times New Roman" w:eastAsia="宋体" w:cs="Times New Roman"/>
          <w:color w:val="auto"/>
          <w:sz w:val="28"/>
          <w:szCs w:val="28"/>
          <w:highlight w:val="none"/>
          <w:lang w:val="en-US" w:eastAsia="zh-CN"/>
        </w:rPr>
      </w:pPr>
      <w:r>
        <w:rPr>
          <w:rFonts w:hint="default" w:ascii="Times New Roman" w:hAnsi="Times New Roman" w:eastAsia="宋体" w:cs="Times New Roman"/>
          <w:color w:val="auto"/>
          <w:sz w:val="28"/>
          <w:szCs w:val="28"/>
          <w:highlight w:val="none"/>
        </w:rPr>
        <w:t>附件</w:t>
      </w:r>
      <w:r>
        <w:rPr>
          <w:rFonts w:hint="default" w:ascii="Times New Roman" w:hAnsi="Times New Roman" w:eastAsia="宋体" w:cs="Times New Roman"/>
          <w:color w:val="auto"/>
          <w:sz w:val="28"/>
          <w:szCs w:val="28"/>
          <w:highlight w:val="none"/>
          <w:lang w:val="en-US" w:eastAsia="zh-CN"/>
        </w:rPr>
        <w:t>10声明</w:t>
      </w:r>
    </w:p>
    <w:p w14:paraId="257E46B5">
      <w:pPr>
        <w:rPr>
          <w:rFonts w:hint="default" w:ascii="Times New Roman" w:hAnsi="Times New Roman" w:eastAsia="宋体" w:cs="Times New Roman"/>
          <w:color w:val="auto"/>
          <w:sz w:val="28"/>
          <w:szCs w:val="28"/>
          <w:highlight w:val="none"/>
          <w:lang w:val="en-US" w:eastAsia="zh-CN"/>
        </w:rPr>
      </w:pPr>
      <w:r>
        <w:rPr>
          <w:rFonts w:hint="default" w:ascii="Times New Roman" w:hAnsi="Times New Roman" w:eastAsia="宋体" w:cs="Times New Roman"/>
          <w:color w:val="auto"/>
          <w:sz w:val="28"/>
          <w:szCs w:val="28"/>
          <w:highlight w:val="none"/>
          <w:lang w:val="en-US" w:eastAsia="zh-CN"/>
        </w:rPr>
        <w:t>附件11区域评估承诺书</w:t>
      </w:r>
    </w:p>
    <w:p w14:paraId="55D66D48">
      <w:pPr>
        <w:rPr>
          <w:rFonts w:hint="default" w:ascii="Times New Roman" w:hAnsi="Times New Roman" w:eastAsia="宋体" w:cs="Times New Roman"/>
          <w:color w:val="auto"/>
          <w:sz w:val="28"/>
          <w:szCs w:val="28"/>
          <w:highlight w:val="none"/>
          <w:lang w:val="en-US" w:eastAsia="zh-CN"/>
        </w:rPr>
      </w:pPr>
      <w:r>
        <w:rPr>
          <w:rFonts w:hint="default" w:ascii="Times New Roman" w:hAnsi="Times New Roman" w:eastAsia="宋体" w:cs="Times New Roman"/>
          <w:color w:val="auto"/>
          <w:sz w:val="28"/>
          <w:szCs w:val="28"/>
          <w:highlight w:val="none"/>
          <w:lang w:val="en-US" w:eastAsia="zh-CN"/>
        </w:rPr>
        <w:t>附件1</w:t>
      </w:r>
      <w:r>
        <w:rPr>
          <w:rFonts w:hint="eastAsia" w:ascii="Times New Roman" w:hAnsi="Times New Roman" w:eastAsia="宋体" w:cs="Times New Roman"/>
          <w:color w:val="auto"/>
          <w:sz w:val="28"/>
          <w:szCs w:val="28"/>
          <w:highlight w:val="none"/>
          <w:lang w:val="en-US" w:eastAsia="zh-CN"/>
        </w:rPr>
        <w:t>2</w:t>
      </w:r>
      <w:r>
        <w:rPr>
          <w:rFonts w:hint="default" w:ascii="Times New Roman" w:hAnsi="Times New Roman" w:eastAsia="宋体" w:cs="Times New Roman"/>
          <w:color w:val="auto"/>
          <w:sz w:val="28"/>
          <w:szCs w:val="28"/>
          <w:highlight w:val="none"/>
          <w:lang w:val="en-US" w:eastAsia="zh-CN"/>
        </w:rPr>
        <w:t>不宜公开说明</w:t>
      </w:r>
    </w:p>
    <w:p w14:paraId="37D0AB3A">
      <w:pPr>
        <w:rPr>
          <w:rFonts w:hint="default" w:ascii="Times New Roman" w:hAnsi="Times New Roman" w:eastAsia="宋体" w:cs="Times New Roman"/>
          <w:color w:val="auto"/>
          <w:sz w:val="28"/>
          <w:szCs w:val="28"/>
          <w:highlight w:val="none"/>
          <w:lang w:val="en-US" w:eastAsia="zh-CN"/>
        </w:rPr>
      </w:pPr>
      <w:r>
        <w:rPr>
          <w:rFonts w:hint="default" w:ascii="Times New Roman" w:hAnsi="Times New Roman" w:eastAsia="宋体" w:cs="Times New Roman"/>
          <w:color w:val="auto"/>
          <w:sz w:val="28"/>
          <w:szCs w:val="28"/>
          <w:highlight w:val="none"/>
          <w:lang w:val="en-US" w:eastAsia="zh-CN"/>
        </w:rPr>
        <w:t>附件1</w:t>
      </w:r>
      <w:r>
        <w:rPr>
          <w:rFonts w:hint="eastAsia" w:ascii="Times New Roman" w:hAnsi="Times New Roman" w:eastAsia="宋体" w:cs="Times New Roman"/>
          <w:color w:val="auto"/>
          <w:sz w:val="28"/>
          <w:szCs w:val="28"/>
          <w:highlight w:val="none"/>
          <w:lang w:val="en-US" w:eastAsia="zh-CN"/>
        </w:rPr>
        <w:t>3</w:t>
      </w:r>
      <w:r>
        <w:rPr>
          <w:rFonts w:hint="default" w:ascii="Times New Roman" w:hAnsi="Times New Roman" w:eastAsia="宋体" w:cs="Times New Roman"/>
          <w:color w:val="auto"/>
          <w:sz w:val="28"/>
          <w:szCs w:val="28"/>
          <w:highlight w:val="none"/>
          <w:lang w:val="en-US" w:eastAsia="zh-CN"/>
        </w:rPr>
        <w:t>报批申请书</w:t>
      </w:r>
    </w:p>
    <w:p w14:paraId="2A7D58E5">
      <w:pPr>
        <w:rPr>
          <w:rFonts w:hint="default" w:ascii="Times New Roman" w:hAnsi="Times New Roman" w:eastAsia="宋体" w:cs="Times New Roman"/>
          <w:color w:val="auto"/>
          <w:sz w:val="28"/>
          <w:szCs w:val="28"/>
          <w:highlight w:val="yellow"/>
          <w:lang w:val="en-US" w:eastAsia="zh-CN"/>
        </w:rPr>
      </w:pPr>
      <w:r>
        <w:rPr>
          <w:rFonts w:hint="default" w:ascii="Times New Roman" w:hAnsi="Times New Roman" w:eastAsia="宋体" w:cs="Times New Roman"/>
          <w:color w:val="auto"/>
          <w:sz w:val="28"/>
          <w:szCs w:val="28"/>
          <w:highlight w:val="yellow"/>
          <w:lang w:val="en-US" w:eastAsia="zh-CN"/>
        </w:rPr>
        <w:t>附件14工程师踏勘现场照片</w:t>
      </w:r>
    </w:p>
    <w:p w14:paraId="00731499">
      <w:pPr>
        <w:rPr>
          <w:rFonts w:hint="default" w:ascii="Times New Roman" w:hAnsi="Times New Roman" w:eastAsia="宋体" w:cs="Times New Roman"/>
          <w:color w:val="auto"/>
          <w:sz w:val="28"/>
          <w:szCs w:val="28"/>
          <w:highlight w:val="yellow"/>
          <w:lang w:val="en-US" w:eastAsia="zh-CN"/>
        </w:rPr>
      </w:pPr>
      <w:r>
        <w:rPr>
          <w:rFonts w:hint="default" w:ascii="Times New Roman" w:hAnsi="Times New Roman" w:eastAsia="宋体" w:cs="Times New Roman"/>
          <w:color w:val="auto"/>
          <w:sz w:val="28"/>
          <w:szCs w:val="28"/>
          <w:highlight w:val="yellow"/>
          <w:lang w:val="en-US" w:eastAsia="zh-CN"/>
        </w:rPr>
        <w:t>附件15质量审核单</w:t>
      </w:r>
    </w:p>
    <w:p w14:paraId="5CA72239">
      <w:pPr>
        <w:rPr>
          <w:rFonts w:hint="default" w:ascii="Times New Roman" w:hAnsi="Times New Roman" w:eastAsia="宋体" w:cs="Times New Roman"/>
          <w:color w:val="auto"/>
          <w:sz w:val="28"/>
          <w:szCs w:val="28"/>
          <w:highlight w:val="yellow"/>
          <w:lang w:val="en-US" w:eastAsia="zh-CN"/>
        </w:rPr>
      </w:pPr>
      <w:r>
        <w:rPr>
          <w:rFonts w:hint="default" w:ascii="Times New Roman" w:hAnsi="Times New Roman" w:eastAsia="宋体" w:cs="Times New Roman"/>
          <w:color w:val="auto"/>
          <w:sz w:val="28"/>
          <w:szCs w:val="28"/>
          <w:highlight w:val="yellow"/>
          <w:lang w:val="en-US" w:eastAsia="zh-CN"/>
        </w:rPr>
        <w:t>附件1</w:t>
      </w:r>
      <w:r>
        <w:rPr>
          <w:rFonts w:hint="eastAsia" w:ascii="Times New Roman" w:hAnsi="Times New Roman" w:eastAsia="宋体" w:cs="Times New Roman"/>
          <w:color w:val="auto"/>
          <w:sz w:val="28"/>
          <w:szCs w:val="28"/>
          <w:highlight w:val="yellow"/>
          <w:lang w:val="en-US" w:eastAsia="zh-CN"/>
        </w:rPr>
        <w:t>6</w:t>
      </w:r>
      <w:r>
        <w:rPr>
          <w:rFonts w:hint="default" w:ascii="Times New Roman" w:hAnsi="Times New Roman" w:eastAsia="宋体" w:cs="Times New Roman"/>
          <w:color w:val="auto"/>
          <w:sz w:val="28"/>
          <w:szCs w:val="28"/>
          <w:highlight w:val="yellow"/>
          <w:lang w:val="en-US" w:eastAsia="zh-CN"/>
        </w:rPr>
        <w:t>公示截图</w:t>
      </w:r>
    </w:p>
    <w:p w14:paraId="4B40C7AB">
      <w:pPr>
        <w:rPr>
          <w:rFonts w:hint="default" w:ascii="Times New Roman" w:hAnsi="Times New Roman" w:eastAsia="宋体" w:cs="Times New Roman"/>
          <w:color w:val="auto"/>
          <w:sz w:val="28"/>
          <w:szCs w:val="28"/>
          <w:highlight w:val="yellow"/>
          <w:lang w:val="en-US" w:eastAsia="zh-CN"/>
        </w:rPr>
      </w:pPr>
      <w:r>
        <w:rPr>
          <w:rFonts w:hint="default" w:ascii="Times New Roman" w:hAnsi="Times New Roman" w:eastAsia="宋体" w:cs="Times New Roman"/>
          <w:color w:val="auto"/>
          <w:sz w:val="28"/>
          <w:szCs w:val="28"/>
          <w:highlight w:val="yellow"/>
          <w:lang w:val="en-US" w:eastAsia="zh-CN"/>
        </w:rPr>
        <w:t>附件1</w:t>
      </w:r>
      <w:r>
        <w:rPr>
          <w:rFonts w:hint="eastAsia" w:ascii="Times New Roman" w:hAnsi="Times New Roman" w:eastAsia="宋体" w:cs="Times New Roman"/>
          <w:color w:val="auto"/>
          <w:sz w:val="28"/>
          <w:szCs w:val="28"/>
          <w:highlight w:val="yellow"/>
          <w:lang w:val="en-US" w:eastAsia="zh-CN"/>
        </w:rPr>
        <w:t>7</w:t>
      </w:r>
      <w:r>
        <w:rPr>
          <w:rFonts w:hint="default" w:ascii="Times New Roman" w:hAnsi="Times New Roman" w:eastAsia="宋体" w:cs="Times New Roman"/>
          <w:color w:val="auto"/>
          <w:sz w:val="28"/>
          <w:szCs w:val="28"/>
          <w:highlight w:val="yellow"/>
          <w:lang w:val="en-US" w:eastAsia="zh-CN"/>
        </w:rPr>
        <w:t>总量申请表</w:t>
      </w:r>
    </w:p>
    <w:p w14:paraId="472B4D8B">
      <w:pPr>
        <w:rPr>
          <w:rFonts w:hint="eastAsia" w:ascii="Times New Roman" w:hAnsi="Times New Roman" w:eastAsia="宋体" w:cs="Times New Roman"/>
          <w:color w:val="auto"/>
          <w:sz w:val="28"/>
          <w:szCs w:val="28"/>
          <w:highlight w:val="yellow"/>
          <w:lang w:val="en-US" w:eastAsia="zh-CN"/>
        </w:rPr>
      </w:pPr>
      <w:r>
        <w:rPr>
          <w:rFonts w:hint="default" w:ascii="Times New Roman" w:hAnsi="Times New Roman" w:eastAsia="宋体" w:cs="Times New Roman"/>
          <w:color w:val="auto"/>
          <w:sz w:val="28"/>
          <w:szCs w:val="28"/>
          <w:highlight w:val="yellow"/>
          <w:lang w:val="en-US" w:eastAsia="zh-CN"/>
        </w:rPr>
        <w:t>附件1</w:t>
      </w:r>
      <w:r>
        <w:rPr>
          <w:rFonts w:hint="eastAsia" w:ascii="Times New Roman" w:hAnsi="Times New Roman" w:eastAsia="宋体" w:cs="Times New Roman"/>
          <w:color w:val="auto"/>
          <w:sz w:val="28"/>
          <w:szCs w:val="28"/>
          <w:highlight w:val="yellow"/>
          <w:lang w:val="en-US" w:eastAsia="zh-CN"/>
        </w:rPr>
        <w:t>8规划环评审查意见</w:t>
      </w:r>
    </w:p>
    <w:p w14:paraId="38F4C1E8">
      <w:pPr>
        <w:rPr>
          <w:rFonts w:hint="default" w:ascii="Times New Roman" w:hAnsi="Times New Roman" w:cs="Times New Roman"/>
          <w:color w:val="auto"/>
          <w:sz w:val="28"/>
          <w:szCs w:val="28"/>
          <w:highlight w:val="none"/>
        </w:rPr>
      </w:pPr>
    </w:p>
    <w:p w14:paraId="5DB8A73A">
      <w:pPr>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附图1企业地理位置图</w:t>
      </w:r>
    </w:p>
    <w:p w14:paraId="7F66D1F6">
      <w:pPr>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附图2</w:t>
      </w:r>
      <w:r>
        <w:rPr>
          <w:rFonts w:hint="eastAsia" w:cs="Times New Roman"/>
          <w:color w:val="auto"/>
          <w:sz w:val="28"/>
          <w:szCs w:val="28"/>
          <w:highlight w:val="none"/>
          <w:lang w:val="en-US" w:eastAsia="zh-CN"/>
        </w:rPr>
        <w:t>企业</w:t>
      </w:r>
      <w:r>
        <w:rPr>
          <w:rFonts w:hint="default" w:ascii="Times New Roman" w:hAnsi="Times New Roman" w:cs="Times New Roman"/>
          <w:color w:val="auto"/>
          <w:sz w:val="28"/>
          <w:szCs w:val="28"/>
          <w:highlight w:val="none"/>
        </w:rPr>
        <w:t>周边</w:t>
      </w:r>
      <w:r>
        <w:rPr>
          <w:rFonts w:hint="eastAsia" w:cs="Times New Roman"/>
          <w:color w:val="auto"/>
          <w:sz w:val="28"/>
          <w:szCs w:val="28"/>
          <w:highlight w:val="none"/>
          <w:lang w:val="en-US" w:eastAsia="zh-CN"/>
        </w:rPr>
        <w:t>环境保护目标分布</w:t>
      </w:r>
      <w:r>
        <w:rPr>
          <w:rFonts w:hint="default" w:ascii="Times New Roman" w:hAnsi="Times New Roman" w:cs="Times New Roman"/>
          <w:color w:val="auto"/>
          <w:sz w:val="28"/>
          <w:szCs w:val="28"/>
          <w:highlight w:val="none"/>
        </w:rPr>
        <w:t>图</w:t>
      </w:r>
    </w:p>
    <w:p w14:paraId="0699FCB4">
      <w:pPr>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附图3</w:t>
      </w:r>
      <w:r>
        <w:rPr>
          <w:rFonts w:hint="eastAsia" w:cs="Times New Roman"/>
          <w:color w:val="auto"/>
          <w:sz w:val="28"/>
          <w:szCs w:val="28"/>
          <w:highlight w:val="none"/>
          <w:lang w:val="en-US" w:eastAsia="zh-CN"/>
        </w:rPr>
        <w:t>厂区</w:t>
      </w:r>
      <w:r>
        <w:rPr>
          <w:rFonts w:hint="default" w:ascii="Times New Roman" w:hAnsi="Times New Roman" w:cs="Times New Roman"/>
          <w:color w:val="auto"/>
          <w:sz w:val="28"/>
          <w:szCs w:val="28"/>
          <w:highlight w:val="none"/>
        </w:rPr>
        <w:t>平面布</w:t>
      </w:r>
      <w:bookmarkStart w:id="23" w:name="OLE_LINK38"/>
      <w:r>
        <w:rPr>
          <w:rFonts w:hint="default" w:ascii="Times New Roman" w:hAnsi="Times New Roman" w:cs="Times New Roman"/>
          <w:color w:val="auto"/>
          <w:sz w:val="28"/>
          <w:szCs w:val="28"/>
          <w:highlight w:val="none"/>
        </w:rPr>
        <w:t>置图</w:t>
      </w:r>
      <w:bookmarkEnd w:id="23"/>
    </w:p>
    <w:p w14:paraId="55A2C1F6">
      <w:pPr>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附图</w:t>
      </w:r>
      <w:r>
        <w:rPr>
          <w:rFonts w:hint="eastAsia" w:cs="Times New Roman"/>
          <w:color w:val="auto"/>
          <w:sz w:val="28"/>
          <w:szCs w:val="28"/>
          <w:highlight w:val="none"/>
          <w:lang w:val="en-US" w:eastAsia="zh-CN"/>
        </w:rPr>
        <w:t>4车间区</w:t>
      </w:r>
      <w:r>
        <w:rPr>
          <w:rFonts w:hint="default" w:ascii="Times New Roman" w:hAnsi="Times New Roman" w:cs="Times New Roman"/>
          <w:color w:val="auto"/>
          <w:sz w:val="28"/>
          <w:szCs w:val="28"/>
          <w:highlight w:val="none"/>
        </w:rPr>
        <w:t>平面布置图</w:t>
      </w:r>
    </w:p>
    <w:p w14:paraId="6381B40C">
      <w:pPr>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附图</w:t>
      </w:r>
      <w:r>
        <w:rPr>
          <w:rFonts w:hint="eastAsia" w:cs="Times New Roman"/>
          <w:color w:val="auto"/>
          <w:sz w:val="28"/>
          <w:szCs w:val="28"/>
          <w:highlight w:val="none"/>
          <w:lang w:val="en-US" w:eastAsia="zh-CN"/>
        </w:rPr>
        <w:t>5</w:t>
      </w:r>
      <w:r>
        <w:rPr>
          <w:rFonts w:hint="default" w:ascii="Times New Roman" w:hAnsi="Times New Roman" w:cs="Times New Roman"/>
          <w:color w:val="auto"/>
          <w:sz w:val="28"/>
          <w:szCs w:val="28"/>
          <w:highlight w:val="none"/>
        </w:rPr>
        <w:t>本项目与江苏省环境管控单元图位置图</w:t>
      </w:r>
    </w:p>
    <w:p w14:paraId="7988E2EB">
      <w:pPr>
        <w:rPr>
          <w:rFonts w:hint="default" w:ascii="Times New Roman" w:hAnsi="Times New Roman" w:eastAsia="宋体" w:cs="Times New Roman"/>
          <w:color w:val="auto"/>
          <w:sz w:val="28"/>
          <w:szCs w:val="28"/>
          <w:highlight w:val="none"/>
        </w:rPr>
      </w:pPr>
      <w:r>
        <w:rPr>
          <w:rFonts w:hint="default" w:ascii="Times New Roman" w:hAnsi="Times New Roman" w:eastAsia="宋体" w:cs="Times New Roman"/>
          <w:color w:val="auto"/>
          <w:sz w:val="28"/>
          <w:szCs w:val="28"/>
          <w:highlight w:val="none"/>
        </w:rPr>
        <w:t>附图</w:t>
      </w:r>
      <w:r>
        <w:rPr>
          <w:rFonts w:hint="eastAsia" w:ascii="Times New Roman" w:hAnsi="Times New Roman" w:eastAsia="宋体" w:cs="Times New Roman"/>
          <w:color w:val="auto"/>
          <w:sz w:val="28"/>
          <w:szCs w:val="28"/>
          <w:highlight w:val="none"/>
          <w:lang w:val="en-US" w:eastAsia="zh-CN"/>
        </w:rPr>
        <w:t>6</w:t>
      </w:r>
      <w:r>
        <w:rPr>
          <w:rFonts w:hint="eastAsia" w:ascii="Times New Roman" w:hAnsi="Times New Roman" w:eastAsia="宋体" w:cs="Times New Roman"/>
          <w:color w:val="auto"/>
          <w:sz w:val="28"/>
          <w:szCs w:val="28"/>
          <w:highlight w:val="none"/>
          <w:lang w:val="zh-CN"/>
        </w:rPr>
        <w:t>本项目与溧水区生态保护红线位置图</w:t>
      </w:r>
    </w:p>
    <w:p w14:paraId="361DFCDB">
      <w:pPr>
        <w:rPr>
          <w:rFonts w:hint="default" w:ascii="Times New Roman" w:hAnsi="Times New Roman" w:eastAsia="宋体" w:cs="Times New Roman"/>
          <w:color w:val="auto"/>
          <w:sz w:val="28"/>
          <w:szCs w:val="28"/>
          <w:highlight w:val="none"/>
        </w:rPr>
      </w:pPr>
      <w:r>
        <w:rPr>
          <w:rFonts w:hint="default" w:ascii="Times New Roman" w:hAnsi="Times New Roman" w:eastAsia="宋体" w:cs="Times New Roman"/>
          <w:color w:val="auto"/>
          <w:sz w:val="28"/>
          <w:szCs w:val="28"/>
          <w:highlight w:val="none"/>
        </w:rPr>
        <w:t>附图</w:t>
      </w:r>
      <w:r>
        <w:rPr>
          <w:rFonts w:hint="eastAsia" w:ascii="Times New Roman" w:hAnsi="Times New Roman" w:eastAsia="宋体" w:cs="Times New Roman"/>
          <w:color w:val="auto"/>
          <w:sz w:val="28"/>
          <w:szCs w:val="28"/>
          <w:highlight w:val="none"/>
          <w:lang w:val="en-US" w:eastAsia="zh-CN"/>
        </w:rPr>
        <w:t>7</w:t>
      </w:r>
      <w:r>
        <w:rPr>
          <w:rFonts w:hint="eastAsia" w:ascii="Times New Roman" w:hAnsi="Times New Roman" w:eastAsia="宋体" w:cs="Times New Roman"/>
          <w:color w:val="auto"/>
          <w:sz w:val="28"/>
          <w:szCs w:val="28"/>
          <w:highlight w:val="none"/>
          <w:lang w:val="zh-CN"/>
        </w:rPr>
        <w:t>本项目与溧水区生态空间位置图</w:t>
      </w:r>
    </w:p>
    <w:p w14:paraId="5C73E181">
      <w:pPr>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附图</w:t>
      </w:r>
      <w:r>
        <w:rPr>
          <w:rFonts w:hint="eastAsia" w:cs="Times New Roman"/>
          <w:color w:val="auto"/>
          <w:sz w:val="28"/>
          <w:szCs w:val="28"/>
          <w:highlight w:val="none"/>
          <w:lang w:val="en-US" w:eastAsia="zh-CN"/>
        </w:rPr>
        <w:t>8</w:t>
      </w:r>
      <w:r>
        <w:rPr>
          <w:rFonts w:hint="eastAsia" w:ascii="Times New Roman" w:hAnsi="Times New Roman" w:eastAsia="宋体" w:cs="Times New Roman"/>
          <w:color w:val="auto"/>
          <w:sz w:val="28"/>
          <w:szCs w:val="28"/>
          <w:highlight w:val="none"/>
          <w:lang w:val="en-US" w:eastAsia="zh-CN"/>
        </w:rPr>
        <w:t>江苏溧水经济开发区西区</w:t>
      </w:r>
      <w:r>
        <w:rPr>
          <w:rFonts w:hint="default" w:ascii="Times New Roman" w:hAnsi="Times New Roman" w:eastAsia="宋体" w:cs="Times New Roman"/>
          <w:color w:val="auto"/>
          <w:sz w:val="28"/>
          <w:szCs w:val="28"/>
          <w:highlight w:val="none"/>
        </w:rPr>
        <w:t>土地利</w:t>
      </w:r>
      <w:r>
        <w:rPr>
          <w:rFonts w:hint="default" w:ascii="Times New Roman" w:hAnsi="Times New Roman" w:cs="Times New Roman"/>
          <w:color w:val="auto"/>
          <w:sz w:val="28"/>
          <w:szCs w:val="28"/>
          <w:highlight w:val="none"/>
        </w:rPr>
        <w:t>用</w:t>
      </w:r>
      <w:r>
        <w:rPr>
          <w:rFonts w:hint="eastAsia" w:cs="Times New Roman"/>
          <w:color w:val="auto"/>
          <w:sz w:val="28"/>
          <w:szCs w:val="28"/>
          <w:highlight w:val="none"/>
          <w:lang w:val="en-US" w:eastAsia="zh-CN"/>
        </w:rPr>
        <w:t>现状</w:t>
      </w:r>
      <w:r>
        <w:rPr>
          <w:rFonts w:hint="default" w:ascii="Times New Roman" w:hAnsi="Times New Roman" w:cs="Times New Roman"/>
          <w:color w:val="auto"/>
          <w:sz w:val="28"/>
          <w:szCs w:val="28"/>
          <w:highlight w:val="none"/>
        </w:rPr>
        <w:t>图</w:t>
      </w:r>
    </w:p>
    <w:p w14:paraId="0F76618C">
      <w:pPr>
        <w:rPr>
          <w:rFonts w:hint="default" w:ascii="Times New Roman" w:hAnsi="Times New Roman" w:cs="Times New Roman"/>
          <w:color w:val="auto"/>
          <w:sz w:val="28"/>
          <w:szCs w:val="28"/>
          <w:highlight w:val="none"/>
        </w:rPr>
      </w:pPr>
      <w:r>
        <w:rPr>
          <w:rFonts w:hint="default" w:ascii="Times New Roman" w:hAnsi="Times New Roman" w:cs="Times New Roman"/>
          <w:color w:val="auto"/>
          <w:sz w:val="28"/>
          <w:szCs w:val="28"/>
          <w:highlight w:val="none"/>
        </w:rPr>
        <w:t>附图</w:t>
      </w:r>
      <w:r>
        <w:rPr>
          <w:rFonts w:hint="eastAsia" w:cs="Times New Roman"/>
          <w:color w:val="auto"/>
          <w:sz w:val="28"/>
          <w:szCs w:val="28"/>
          <w:highlight w:val="none"/>
          <w:lang w:val="en-US" w:eastAsia="zh-CN"/>
        </w:rPr>
        <w:t>9</w:t>
      </w:r>
      <w:r>
        <w:rPr>
          <w:rFonts w:hint="default" w:ascii="Times New Roman" w:hAnsi="Times New Roman" w:cs="Times New Roman"/>
          <w:color w:val="auto"/>
          <w:sz w:val="28"/>
          <w:szCs w:val="28"/>
          <w:highlight w:val="none"/>
        </w:rPr>
        <w:t>本项目与南京市</w:t>
      </w:r>
      <w:r>
        <w:rPr>
          <w:rFonts w:hint="eastAsia" w:cs="Times New Roman"/>
          <w:color w:val="auto"/>
          <w:sz w:val="28"/>
          <w:szCs w:val="28"/>
          <w:highlight w:val="none"/>
          <w:lang w:val="en-US" w:eastAsia="zh-CN"/>
        </w:rPr>
        <w:t>溧水区</w:t>
      </w:r>
      <w:r>
        <w:rPr>
          <w:rFonts w:hint="default" w:ascii="Times New Roman" w:hAnsi="Times New Roman" w:cs="Times New Roman"/>
          <w:color w:val="auto"/>
          <w:sz w:val="28"/>
          <w:szCs w:val="28"/>
          <w:highlight w:val="none"/>
        </w:rPr>
        <w:t>国土空间总体规划图</w:t>
      </w:r>
    </w:p>
    <w:p w14:paraId="3EC4F3AC">
      <w:pPr>
        <w:rPr>
          <w:rFonts w:hint="default" w:ascii="Times New Roman" w:hAnsi="Times New Roman" w:cs="Times New Roman"/>
          <w:color w:val="auto"/>
          <w:sz w:val="28"/>
          <w:szCs w:val="28"/>
          <w:highlight w:val="none"/>
        </w:rPr>
      </w:pPr>
    </w:p>
    <w:p w14:paraId="7AFC7643">
      <w:pPr>
        <w:rPr>
          <w:rFonts w:hint="default" w:ascii="Times New Roman" w:hAnsi="Times New Roman" w:cs="Times New Roman"/>
          <w:color w:val="auto"/>
          <w:sz w:val="28"/>
          <w:szCs w:val="28"/>
          <w:highlight w:val="none"/>
        </w:rPr>
      </w:pPr>
    </w:p>
    <w:p w14:paraId="5B6ECE33">
      <w:pPr>
        <w:rPr>
          <w:color w:val="auto"/>
          <w:highlight w:val="none"/>
        </w:rPr>
      </w:pPr>
      <w:r>
        <w:rPr>
          <w:rFonts w:hint="default" w:ascii="Times New Roman" w:hAnsi="Times New Roman" w:cs="Times New Roman"/>
          <w:color w:val="auto"/>
          <w:sz w:val="28"/>
          <w:szCs w:val="28"/>
          <w:highlight w:val="none"/>
        </w:rPr>
        <w:t>附表1总量申请表</w:t>
      </w:r>
    </w:p>
    <w:p w14:paraId="3A3E49C0">
      <w:pPr>
        <w:pStyle w:val="122"/>
        <w:ind w:left="0" w:leftChars="0" w:firstLine="0" w:firstLineChars="0"/>
        <w:rPr>
          <w:rFonts w:hint="eastAsia" w:ascii="Times New Roman" w:hAnsi="Times New Roman" w:eastAsia="宋体" w:cs="Times New Roman"/>
          <w:bCs/>
          <w:color w:val="FF0000"/>
          <w:sz w:val="28"/>
          <w:szCs w:val="28"/>
          <w:highlight w:val="none"/>
          <w:lang w:val="en-US" w:eastAsia="zh-CN"/>
        </w:rPr>
      </w:pPr>
    </w:p>
    <w:sectPr>
      <w:pgSz w:w="11906" w:h="16838"/>
      <w:pgMar w:top="1701" w:right="1531" w:bottom="1701" w:left="1531" w:header="851" w:footer="850" w:gutter="0"/>
      <w:pgBorders>
        <w:top w:val="none" w:sz="0" w:space="0"/>
        <w:left w:val="none" w:sz="0" w:space="0"/>
        <w:bottom w:val="none" w:sz="0" w:space="0"/>
        <w:right w:val="none" w:sz="0" w:space="0"/>
      </w:pgBorders>
      <w:pgNumType w:fmt="decimal"/>
      <w:cols w:space="720" w:num="1"/>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AFF" w:usb1="C0007841" w:usb2="00000009" w:usb3="00000000" w:csb0="400001FF" w:csb1="FFFF0000"/>
  </w:font>
  <w:font w:name="宋体">
    <w:panose1 w:val="02010600030101010101"/>
    <w:charset w:val="80"/>
    <w:family w:val="swiss"/>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Li Super">
    <w:altName w:val="黑体"/>
    <w:panose1 w:val="00000000000000000000"/>
    <w:charset w:val="86"/>
    <w:family w:val="auto"/>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TimesNewRoman">
    <w:altName w:val="Times New Roman"/>
    <w:panose1 w:val="00000000000000000000"/>
    <w:charset w:val="00"/>
    <w:family w:val="auto"/>
    <w:pitch w:val="default"/>
    <w:sig w:usb0="00000000" w:usb1="00000000" w:usb2="00000010" w:usb3="00000000" w:csb0="00020001" w:csb1="00000000"/>
  </w:font>
  <w:font w:name="仿宋体">
    <w:altName w:val="宋体"/>
    <w:panose1 w:val="00000000000000000000"/>
    <w:charset w:val="86"/>
    <w:family w:val="roman"/>
    <w:pitch w:val="default"/>
    <w:sig w:usb0="00000000" w:usb1="00000000" w:usb2="00000010" w:usb3="00000000" w:csb0="00040000" w:csb1="00000000"/>
  </w:font>
  <w:font w:name="方正小标宋_GBK">
    <w:altName w:val="微软雅黑"/>
    <w:panose1 w:val="02000000000000000000"/>
    <w:charset w:val="86"/>
    <w:family w:val="script"/>
    <w:pitch w:val="default"/>
    <w:sig w:usb0="00000000" w:usb1="00000000" w:usb2="00082016" w:usb3="00000000" w:csb0="00040001" w:csb1="00000000"/>
  </w:font>
  <w:font w:name="微软雅黑">
    <w:panose1 w:val="020B0503020204020204"/>
    <w:charset w:val="86"/>
    <w:family w:val="auto"/>
    <w:pitch w:val="default"/>
    <w:sig w:usb0="80000287" w:usb1="280F3C52" w:usb2="00000016" w:usb3="00000000" w:csb0="0004001F" w:csb1="00000000"/>
  </w:font>
  <w:font w:name="font-extend">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MingLiU">
    <w:panose1 w:val="02020509000000000000"/>
    <w:charset w:val="88"/>
    <w:family w:val="modern"/>
    <w:pitch w:val="default"/>
    <w:sig w:usb0="A00002FF" w:usb1="28CFFCFA" w:usb2="00000016" w:usb3="00000000" w:csb0="00100001" w:csb1="00000000"/>
  </w:font>
  <w:font w:name="華康中楷體">
    <w:altName w:val="Microsoft JhengHei"/>
    <w:panose1 w:val="00000000000000000000"/>
    <w:charset w:val="88"/>
    <w:family w:val="modern"/>
    <w:pitch w:val="default"/>
    <w:sig w:usb0="00000000" w:usb1="00000000" w:usb2="00000010" w:usb3="00000000" w:csb0="00100000" w:csb1="00000000"/>
  </w:font>
  <w:font w:name="Microsoft JhengHei">
    <w:panose1 w:val="020B0604030504040204"/>
    <w:charset w:val="88"/>
    <w:family w:val="auto"/>
    <w:pitch w:val="default"/>
    <w:sig w:usb0="00000087" w:usb1="28AF4000" w:usb2="00000016" w:usb3="00000000" w:csb0="00100009" w:csb1="00000000"/>
  </w:font>
  <w:font w:name="Segoe UI">
    <w:panose1 w:val="020B0502040204020203"/>
    <w:charset w:val="00"/>
    <w:family w:val="auto"/>
    <w:pitch w:val="default"/>
    <w:sig w:usb0="E10022FF" w:usb1="C000E47F" w:usb2="00000029" w:usb3="00000000" w:csb0="200001DF" w:csb1="20000000"/>
  </w:font>
  <w:font w:name="Cambria Math">
    <w:panose1 w:val="02040503050406030204"/>
    <w:charset w:val="00"/>
    <w:family w:val="roman"/>
    <w:pitch w:val="default"/>
    <w:sig w:usb0="E00002FF" w:usb1="420024FF" w:usb2="00000000" w:usb3="00000000" w:csb0="2000019F" w:csb1="00000000"/>
  </w:font>
  <w:font w:name="MS PGothic">
    <w:panose1 w:val="020B0600070205080204"/>
    <w:charset w:val="80"/>
    <w:family w:val="auto"/>
    <w:pitch w:val="default"/>
    <w:sig w:usb0="E00002FF" w:usb1="6AC7FDFB" w:usb2="00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282DFA">
    <w:pPr>
      <w:tabs>
        <w:tab w:val="center" w:pos="4153"/>
        <w:tab w:val="right" w:pos="8306"/>
      </w:tabs>
      <w:ind w:right="360" w:firstLine="480"/>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86" name="文本框 4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63CC5A1">
                          <w:pPr>
                            <w:pStyle w:val="24"/>
                            <w:ind w:firstLine="360"/>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41"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KNvr8ctAgAAVwQAAA4AAAAAAAAAAQAgAAAAHwEAAGRycy9lMm9Eb2MueG1sUEsFBgAAAAAG&#10;AAYAWQEAAL4FAAAAAA==&#10;">
              <v:fill on="f" focussize="0,0"/>
              <v:stroke on="f" weight="0.5pt"/>
              <v:imagedata o:title=""/>
              <o:lock v:ext="edit" aspectratio="f"/>
              <v:textbox inset="0mm,0mm,0mm,0mm" style="mso-fit-shape-to-text:t;">
                <w:txbxContent>
                  <w:p w14:paraId="563CC5A1">
                    <w:pPr>
                      <w:pStyle w:val="24"/>
                      <w:ind w:firstLine="360"/>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5A6891">
    <w:pPr>
      <w:tabs>
        <w:tab w:val="center" w:pos="4153"/>
        <w:tab w:val="right" w:pos="8306"/>
      </w:tabs>
      <w:ind w:right="360" w:firstLine="480"/>
    </w:pPr>
    <w: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6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80A034">
                          <w:pPr>
                            <w:pStyle w:val="24"/>
                            <w:ind w:firstLine="36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Pc2xEqAgAAVg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BPc2xEqAgAAVgQAAA4AAAAAAAAAAQAgAAAAHwEAAGRycy9lMm9Eb2MueG1sUEsFBgAAAAAGAAYA&#10;WQEAALsFAAAAAA==&#10;">
              <v:fill on="f" focussize="0,0"/>
              <v:stroke on="f" weight="0.5pt"/>
              <v:imagedata o:title=""/>
              <o:lock v:ext="edit" aspectratio="f"/>
              <v:textbox inset="0mm,0mm,0mm,0mm" style="mso-fit-shape-to-text:t;">
                <w:txbxContent>
                  <w:p w14:paraId="0A80A034">
                    <w:pPr>
                      <w:pStyle w:val="24"/>
                      <w:ind w:firstLine="360"/>
                    </w:pPr>
                    <w:r>
                      <w:fldChar w:fldCharType="begin"/>
                    </w:r>
                    <w:r>
                      <w:instrText xml:space="preserve"> PAGE  \* MERGEFORMAT </w:instrText>
                    </w:r>
                    <w:r>
                      <w:fldChar w:fldCharType="separate"/>
                    </w:r>
                    <w:r>
                      <w:t>1</w:t>
                    </w:r>
                    <w:r>
                      <w:fldChar w:fldCharType="end"/>
                    </w:r>
                  </w:p>
                </w:txbxContent>
              </v:textbox>
            </v:shape>
          </w:pict>
        </mc:Fallback>
      </mc:AlternateContent>
    </w:r>
    <w:r>
      <mc:AlternateContent>
        <mc:Choice Requires="wps">
          <w:drawing>
            <wp:anchor distT="0" distB="0" distL="114300" distR="114300" simplePos="0" relativeHeight="251667456" behindDoc="0" locked="0" layoutInCell="1" allowOverlap="1">
              <wp:simplePos x="0" y="0"/>
              <wp:positionH relativeFrom="margin">
                <wp:align>outside</wp:align>
              </wp:positionH>
              <wp:positionV relativeFrom="paragraph">
                <wp:posOffset>0</wp:posOffset>
              </wp:positionV>
              <wp:extent cx="1828800" cy="1828800"/>
              <wp:effectExtent l="0" t="0" r="0" b="0"/>
              <wp:wrapNone/>
              <wp:docPr id="63"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0A8A8F">
                          <w:pPr>
                            <w:pStyle w:val="24"/>
                            <w:ind w:firstLine="360"/>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4" o:spid="_x0000_s1026" o:spt="202" type="#_x0000_t202" style="position:absolute;left:0pt;margin-top:0pt;height:144pt;width:144pt;mso-position-horizontal:outside;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Ba/j4rAgAAVg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QWv4+KwIAAFYEAAAOAAAAAAAAAAEAIAAAAB8BAABkcnMvZTJvRG9jLnhtbFBLBQYAAAAABgAG&#10;AFkBAAC8BQAAAAA=&#10;">
              <v:fill on="f" focussize="0,0"/>
              <v:stroke on="f" weight="0.5pt"/>
              <v:imagedata o:title=""/>
              <o:lock v:ext="edit" aspectratio="f"/>
              <v:textbox inset="0mm,0mm,0mm,0mm" style="mso-fit-shape-to-text:t;">
                <w:txbxContent>
                  <w:p w14:paraId="3A0A8A8F">
                    <w:pPr>
                      <w:pStyle w:val="24"/>
                      <w:ind w:firstLine="360"/>
                    </w:pP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0712A9">
    <w:pPr>
      <w:tabs>
        <w:tab w:val="center" w:pos="4153"/>
        <w:tab w:val="right" w:pos="8306"/>
      </w:tabs>
      <w:ind w:right="360" w:firstLine="480"/>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65"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865469E">
                          <w:pPr>
                            <w:pStyle w:val="24"/>
                            <w:ind w:firstLine="36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7"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yMLx4sAgAAVgQAAA4AAABkcnMvZTJvRG9jLnhtbK1UzY7TMBC+I/EO&#10;lu80adEu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IwvHiwCAABWBAAADgAAAAAAAAABACAAAAAfAQAAZHJzL2Uyb0RvYy54bWxQSwUGAAAAAAYA&#10;BgBZAQAAvQUAAAAA&#10;">
              <v:fill on="f" focussize="0,0"/>
              <v:stroke on="f" weight="0.5pt"/>
              <v:imagedata o:title=""/>
              <o:lock v:ext="edit" aspectratio="f"/>
              <v:textbox inset="0mm,0mm,0mm,0mm" style="mso-fit-shape-to-text:t;">
                <w:txbxContent>
                  <w:p w14:paraId="2865469E">
                    <w:pPr>
                      <w:pStyle w:val="24"/>
                      <w:ind w:firstLine="360"/>
                    </w:pPr>
                    <w:r>
                      <w:fldChar w:fldCharType="begin"/>
                    </w:r>
                    <w:r>
                      <w:instrText xml:space="preserve"> PAGE  \* MERGEFORMAT </w:instrText>
                    </w:r>
                    <w:r>
                      <w:fldChar w:fldCharType="separate"/>
                    </w:r>
                    <w:r>
                      <w:t>1</w:t>
                    </w:r>
                    <w:r>
                      <w:fldChar w:fldCharType="end"/>
                    </w:r>
                  </w:p>
                </w:txbxContent>
              </v:textbox>
            </v:shape>
          </w:pict>
        </mc:Fallback>
      </mc:AlternateContent>
    </w:r>
    <w: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67"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549A6D5">
                          <w:pPr>
                            <w:pStyle w:val="24"/>
                            <w:ind w:firstLine="360"/>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5"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1V/NUsAgAAVgQAAA4AAABkcnMvZTJvRG9jLnhtbK1UzY7TMBC+I/EO&#10;lu80adEu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zVX81SwCAABWBAAADgAAAAAAAAABACAAAAAfAQAAZHJzL2Uyb0RvYy54bWxQSwUGAAAAAAYA&#10;BgBZAQAAvQUAAAAA&#10;">
              <v:fill on="f" focussize="0,0"/>
              <v:stroke on="f" weight="0.5pt"/>
              <v:imagedata o:title=""/>
              <o:lock v:ext="edit" aspectratio="f"/>
              <v:textbox inset="0mm,0mm,0mm,0mm" style="mso-fit-shape-to-text:t;">
                <w:txbxContent>
                  <w:p w14:paraId="7549A6D5">
                    <w:pPr>
                      <w:pStyle w:val="24"/>
                      <w:ind w:firstLine="360"/>
                    </w:pP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EC1298">
    <w:pPr>
      <w:tabs>
        <w:tab w:val="center" w:pos="4153"/>
        <w:tab w:val="right" w:pos="8306"/>
      </w:tabs>
      <w:ind w:right="360" w:firstLine="480"/>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69" name="文本框 3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7C49B09">
                          <w:pPr>
                            <w:pStyle w:val="24"/>
                            <w:ind w:firstLine="360"/>
                          </w:pPr>
                          <w:r>
                            <w:fldChar w:fldCharType="begin"/>
                          </w:r>
                          <w:r>
                            <w:instrText xml:space="preserve"> PAGE  \* MERGEFORMAT </w:instrText>
                          </w:r>
                          <w:r>
                            <w:fldChar w:fldCharType="separate"/>
                          </w:r>
                          <w:r>
                            <w:t>188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31"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YIpMotAgAAVwQAAA4AAABkcnMvZTJvRG9jLnhtbK1UzY7TMBC+I/EO&#10;lu80aVesSt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BYIpMotAgAAVwQAAA4AAAAAAAAAAQAgAAAAHwEAAGRycy9lMm9Eb2MueG1sUEsFBgAAAAAG&#10;AAYAWQEAAL4FAAAAAA==&#10;">
              <v:fill on="f" focussize="0,0"/>
              <v:stroke on="f" weight="0.5pt"/>
              <v:imagedata o:title=""/>
              <o:lock v:ext="edit" aspectratio="f"/>
              <v:textbox inset="0mm,0mm,0mm,0mm" style="mso-fit-shape-to-text:t;">
                <w:txbxContent>
                  <w:p w14:paraId="27C49B09">
                    <w:pPr>
                      <w:pStyle w:val="24"/>
                      <w:ind w:firstLine="360"/>
                    </w:pPr>
                    <w:r>
                      <w:fldChar w:fldCharType="begin"/>
                    </w:r>
                    <w:r>
                      <w:instrText xml:space="preserve"> PAGE  \* MERGEFORMAT </w:instrText>
                    </w:r>
                    <w:r>
                      <w:fldChar w:fldCharType="separate"/>
                    </w:r>
                    <w:r>
                      <w:t>188</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77016A">
    <w:pPr>
      <w:pStyle w:val="25"/>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FA2595"/>
    <w:multiLevelType w:val="singleLevel"/>
    <w:tmpl w:val="81FA2595"/>
    <w:lvl w:ilvl="0" w:tentative="0">
      <w:start w:val="1"/>
      <w:numFmt w:val="decimal"/>
      <w:suff w:val="nothing"/>
      <w:lvlText w:val="（%1）"/>
      <w:lvlJc w:val="left"/>
    </w:lvl>
  </w:abstractNum>
  <w:abstractNum w:abstractNumId="1">
    <w:nsid w:val="AFBB1569"/>
    <w:multiLevelType w:val="singleLevel"/>
    <w:tmpl w:val="AFBB1569"/>
    <w:lvl w:ilvl="0" w:tentative="0">
      <w:start w:val="5"/>
      <w:numFmt w:val="decimal"/>
      <w:suff w:val="nothing"/>
      <w:lvlText w:val="%1）"/>
      <w:lvlJc w:val="left"/>
    </w:lvl>
  </w:abstractNum>
  <w:abstractNum w:abstractNumId="2">
    <w:nsid w:val="D2D46AA4"/>
    <w:multiLevelType w:val="singleLevel"/>
    <w:tmpl w:val="D2D46AA4"/>
    <w:lvl w:ilvl="0" w:tentative="0">
      <w:start w:val="2"/>
      <w:numFmt w:val="decimal"/>
      <w:suff w:val="nothing"/>
      <w:lvlText w:val="%1）"/>
      <w:lvlJc w:val="left"/>
    </w:lvl>
  </w:abstractNum>
  <w:abstractNum w:abstractNumId="3">
    <w:nsid w:val="049F9283"/>
    <w:multiLevelType w:val="singleLevel"/>
    <w:tmpl w:val="049F9283"/>
    <w:lvl w:ilvl="0" w:tentative="0">
      <w:start w:val="1"/>
      <w:numFmt w:val="decimal"/>
      <w:suff w:val="nothing"/>
      <w:lvlText w:val="（%1）"/>
      <w:lvlJc w:val="left"/>
    </w:lvl>
  </w:abstractNum>
  <w:abstractNum w:abstractNumId="4">
    <w:nsid w:val="2AE84A1C"/>
    <w:multiLevelType w:val="singleLevel"/>
    <w:tmpl w:val="2AE84A1C"/>
    <w:lvl w:ilvl="0" w:tentative="0">
      <w:start w:val="1"/>
      <w:numFmt w:val="decimal"/>
      <w:suff w:val="nothing"/>
      <w:lvlText w:val="%1、"/>
      <w:lvlJc w:val="left"/>
    </w:lvl>
  </w:abstractNum>
  <w:abstractNum w:abstractNumId="5">
    <w:nsid w:val="2D0FDFBC"/>
    <w:multiLevelType w:val="singleLevel"/>
    <w:tmpl w:val="2D0FDFBC"/>
    <w:lvl w:ilvl="0" w:tentative="0">
      <w:start w:val="1"/>
      <w:numFmt w:val="decimal"/>
      <w:suff w:val="nothing"/>
      <w:lvlText w:val="%1、"/>
      <w:lvlJc w:val="left"/>
    </w:lvl>
  </w:abstractNum>
  <w:abstractNum w:abstractNumId="6">
    <w:nsid w:val="3E047DA7"/>
    <w:multiLevelType w:val="singleLevel"/>
    <w:tmpl w:val="3E047DA7"/>
    <w:lvl w:ilvl="0" w:tentative="0">
      <w:start w:val="4"/>
      <w:numFmt w:val="decimal"/>
      <w:suff w:val="nothing"/>
      <w:lvlText w:val="（%1）"/>
      <w:lvlJc w:val="left"/>
    </w:lvl>
  </w:abstractNum>
  <w:num w:numId="1">
    <w:abstractNumId w:val="0"/>
  </w:num>
  <w:num w:numId="2">
    <w:abstractNumId w:val="6"/>
  </w:num>
  <w:num w:numId="3">
    <w:abstractNumId w:val="3"/>
  </w:num>
  <w:num w:numId="4">
    <w:abstractNumId w:val="5"/>
  </w:num>
  <w:num w:numId="5">
    <w:abstractNumId w:val="2"/>
  </w:num>
  <w:num w:numId="6">
    <w:abstractNumId w:val="1"/>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oNotHyphenateCaps/>
  <w:drawingGridVerticalSpacing w:val="156"/>
  <w:displayHorizontalDrawingGridEvery w:val="1"/>
  <w:displayVerticalDrawingGridEvery w:val="1"/>
  <w:noPunctuationKerning w:val="1"/>
  <w:characterSpacingControl w:val="compressPunctuation"/>
  <w:noLineBreaksAfter w:lang="zh-CN" w:val="([{·‘“〈《「『【〔〖（．［｛￡￥"/>
  <w:noLineBreaksBefore w:lang="zh-CN" w:val="!),.:;?]}¨·ˇˉ―‖’”…∶、。〃々〉》」』】〕〗！＂＇），．：；？］｀｜｝～￠"/>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ZkYzljOTQ3YmIxNTI0N2FjZDBlZTRkYjYxODVlNzMifQ=="/>
  </w:docVars>
  <w:rsids>
    <w:rsidRoot w:val="00172A27"/>
    <w:rsid w:val="00000233"/>
    <w:rsid w:val="000060B3"/>
    <w:rsid w:val="00012BBD"/>
    <w:rsid w:val="00027E4C"/>
    <w:rsid w:val="0004364B"/>
    <w:rsid w:val="00044647"/>
    <w:rsid w:val="0005256E"/>
    <w:rsid w:val="00061B1F"/>
    <w:rsid w:val="000733C4"/>
    <w:rsid w:val="00074783"/>
    <w:rsid w:val="0008070B"/>
    <w:rsid w:val="000810AC"/>
    <w:rsid w:val="00081A02"/>
    <w:rsid w:val="00082231"/>
    <w:rsid w:val="00092D38"/>
    <w:rsid w:val="0009377B"/>
    <w:rsid w:val="00093C92"/>
    <w:rsid w:val="000A20C9"/>
    <w:rsid w:val="000B058F"/>
    <w:rsid w:val="000B4467"/>
    <w:rsid w:val="000B4DB9"/>
    <w:rsid w:val="000C09AC"/>
    <w:rsid w:val="000C65EB"/>
    <w:rsid w:val="000C6636"/>
    <w:rsid w:val="000C767F"/>
    <w:rsid w:val="000D5A44"/>
    <w:rsid w:val="000E3ED2"/>
    <w:rsid w:val="00100BA4"/>
    <w:rsid w:val="00103BE5"/>
    <w:rsid w:val="001219A8"/>
    <w:rsid w:val="0012413A"/>
    <w:rsid w:val="00124744"/>
    <w:rsid w:val="00124F2E"/>
    <w:rsid w:val="00131F42"/>
    <w:rsid w:val="001357F1"/>
    <w:rsid w:val="00140FA8"/>
    <w:rsid w:val="00142FEB"/>
    <w:rsid w:val="00143A2D"/>
    <w:rsid w:val="00145A41"/>
    <w:rsid w:val="00151675"/>
    <w:rsid w:val="001536C1"/>
    <w:rsid w:val="001570EA"/>
    <w:rsid w:val="00157435"/>
    <w:rsid w:val="00172A27"/>
    <w:rsid w:val="0017504D"/>
    <w:rsid w:val="0017671A"/>
    <w:rsid w:val="00177422"/>
    <w:rsid w:val="00184590"/>
    <w:rsid w:val="001870D1"/>
    <w:rsid w:val="0018781E"/>
    <w:rsid w:val="0019262D"/>
    <w:rsid w:val="001A1B35"/>
    <w:rsid w:val="001A48A2"/>
    <w:rsid w:val="001A6F61"/>
    <w:rsid w:val="001B223C"/>
    <w:rsid w:val="001B2FF3"/>
    <w:rsid w:val="001B3882"/>
    <w:rsid w:val="001B4383"/>
    <w:rsid w:val="001B72B8"/>
    <w:rsid w:val="001B7992"/>
    <w:rsid w:val="001C0DB5"/>
    <w:rsid w:val="001C4056"/>
    <w:rsid w:val="001C69B3"/>
    <w:rsid w:val="001D5595"/>
    <w:rsid w:val="001D7874"/>
    <w:rsid w:val="001D7F22"/>
    <w:rsid w:val="001E6071"/>
    <w:rsid w:val="001F0F17"/>
    <w:rsid w:val="001F3347"/>
    <w:rsid w:val="001F644B"/>
    <w:rsid w:val="001F69E4"/>
    <w:rsid w:val="001F6EE5"/>
    <w:rsid w:val="00205629"/>
    <w:rsid w:val="002125B4"/>
    <w:rsid w:val="002155B8"/>
    <w:rsid w:val="00216591"/>
    <w:rsid w:val="00224839"/>
    <w:rsid w:val="002249B2"/>
    <w:rsid w:val="00226574"/>
    <w:rsid w:val="002278EC"/>
    <w:rsid w:val="0023280E"/>
    <w:rsid w:val="002377D1"/>
    <w:rsid w:val="002506BC"/>
    <w:rsid w:val="00254345"/>
    <w:rsid w:val="00260B3E"/>
    <w:rsid w:val="00264557"/>
    <w:rsid w:val="0027195A"/>
    <w:rsid w:val="002805AB"/>
    <w:rsid w:val="00284204"/>
    <w:rsid w:val="0028561A"/>
    <w:rsid w:val="00286970"/>
    <w:rsid w:val="0028772B"/>
    <w:rsid w:val="00291773"/>
    <w:rsid w:val="002A01B0"/>
    <w:rsid w:val="002A168C"/>
    <w:rsid w:val="002A3DC7"/>
    <w:rsid w:val="002A5103"/>
    <w:rsid w:val="002A55B1"/>
    <w:rsid w:val="002B1B1E"/>
    <w:rsid w:val="002B49E2"/>
    <w:rsid w:val="002B7B00"/>
    <w:rsid w:val="002B7C44"/>
    <w:rsid w:val="002C2B17"/>
    <w:rsid w:val="002D3DD0"/>
    <w:rsid w:val="002E1F3A"/>
    <w:rsid w:val="002E298A"/>
    <w:rsid w:val="002E5A2D"/>
    <w:rsid w:val="002F10AA"/>
    <w:rsid w:val="002F37DB"/>
    <w:rsid w:val="00301978"/>
    <w:rsid w:val="0030332C"/>
    <w:rsid w:val="003051C2"/>
    <w:rsid w:val="00312296"/>
    <w:rsid w:val="00314F0E"/>
    <w:rsid w:val="00321D8E"/>
    <w:rsid w:val="00325928"/>
    <w:rsid w:val="00332863"/>
    <w:rsid w:val="0033684D"/>
    <w:rsid w:val="00337B42"/>
    <w:rsid w:val="00340FEB"/>
    <w:rsid w:val="00341B42"/>
    <w:rsid w:val="0034348F"/>
    <w:rsid w:val="00346CFA"/>
    <w:rsid w:val="00356653"/>
    <w:rsid w:val="0035743F"/>
    <w:rsid w:val="00357BE2"/>
    <w:rsid w:val="0036170C"/>
    <w:rsid w:val="0036439E"/>
    <w:rsid w:val="00366E0F"/>
    <w:rsid w:val="00381A72"/>
    <w:rsid w:val="00384676"/>
    <w:rsid w:val="00390857"/>
    <w:rsid w:val="00391D6A"/>
    <w:rsid w:val="003A4BF3"/>
    <w:rsid w:val="003B420D"/>
    <w:rsid w:val="003C6C16"/>
    <w:rsid w:val="003D1F77"/>
    <w:rsid w:val="003D794D"/>
    <w:rsid w:val="003E1E6E"/>
    <w:rsid w:val="003E3058"/>
    <w:rsid w:val="003E76A9"/>
    <w:rsid w:val="003F0809"/>
    <w:rsid w:val="003F6A8C"/>
    <w:rsid w:val="003F755C"/>
    <w:rsid w:val="00405D88"/>
    <w:rsid w:val="00406F01"/>
    <w:rsid w:val="00414F7C"/>
    <w:rsid w:val="00416D50"/>
    <w:rsid w:val="00416FD5"/>
    <w:rsid w:val="00417772"/>
    <w:rsid w:val="004179C6"/>
    <w:rsid w:val="00420A74"/>
    <w:rsid w:val="00420E6A"/>
    <w:rsid w:val="00423839"/>
    <w:rsid w:val="00425A9E"/>
    <w:rsid w:val="00426D6B"/>
    <w:rsid w:val="00431E6C"/>
    <w:rsid w:val="00433CE7"/>
    <w:rsid w:val="00452738"/>
    <w:rsid w:val="004547AE"/>
    <w:rsid w:val="00454CF5"/>
    <w:rsid w:val="00456091"/>
    <w:rsid w:val="00466321"/>
    <w:rsid w:val="00482B46"/>
    <w:rsid w:val="00484B9B"/>
    <w:rsid w:val="004855F6"/>
    <w:rsid w:val="0048661E"/>
    <w:rsid w:val="00494670"/>
    <w:rsid w:val="004A3823"/>
    <w:rsid w:val="004A7F4D"/>
    <w:rsid w:val="004D51BC"/>
    <w:rsid w:val="004E6946"/>
    <w:rsid w:val="004F1AD8"/>
    <w:rsid w:val="005039CB"/>
    <w:rsid w:val="0050558F"/>
    <w:rsid w:val="00506286"/>
    <w:rsid w:val="00510813"/>
    <w:rsid w:val="00511990"/>
    <w:rsid w:val="00511DE0"/>
    <w:rsid w:val="00514870"/>
    <w:rsid w:val="00514B9B"/>
    <w:rsid w:val="00517F02"/>
    <w:rsid w:val="005200BC"/>
    <w:rsid w:val="00524303"/>
    <w:rsid w:val="005258A2"/>
    <w:rsid w:val="00536FFD"/>
    <w:rsid w:val="005401AE"/>
    <w:rsid w:val="00542E07"/>
    <w:rsid w:val="00545424"/>
    <w:rsid w:val="00554A7B"/>
    <w:rsid w:val="0055572C"/>
    <w:rsid w:val="0056106A"/>
    <w:rsid w:val="005720AE"/>
    <w:rsid w:val="00577ED7"/>
    <w:rsid w:val="00583BEF"/>
    <w:rsid w:val="00594D77"/>
    <w:rsid w:val="00595747"/>
    <w:rsid w:val="00595ADF"/>
    <w:rsid w:val="005969E4"/>
    <w:rsid w:val="005A06B7"/>
    <w:rsid w:val="005A1759"/>
    <w:rsid w:val="005A68A7"/>
    <w:rsid w:val="005B5A21"/>
    <w:rsid w:val="005D36AB"/>
    <w:rsid w:val="005E0A86"/>
    <w:rsid w:val="0061610D"/>
    <w:rsid w:val="00616D7C"/>
    <w:rsid w:val="00617CC3"/>
    <w:rsid w:val="006377A6"/>
    <w:rsid w:val="00637A3D"/>
    <w:rsid w:val="006411EF"/>
    <w:rsid w:val="00663209"/>
    <w:rsid w:val="00666E2B"/>
    <w:rsid w:val="006748B8"/>
    <w:rsid w:val="006775C3"/>
    <w:rsid w:val="006861CA"/>
    <w:rsid w:val="0069290A"/>
    <w:rsid w:val="0069775A"/>
    <w:rsid w:val="00697813"/>
    <w:rsid w:val="006A3EE8"/>
    <w:rsid w:val="006A72BF"/>
    <w:rsid w:val="006A73D1"/>
    <w:rsid w:val="006B03F2"/>
    <w:rsid w:val="006B37DC"/>
    <w:rsid w:val="006B4F68"/>
    <w:rsid w:val="006B5FD7"/>
    <w:rsid w:val="006C0592"/>
    <w:rsid w:val="006C23F1"/>
    <w:rsid w:val="006C272E"/>
    <w:rsid w:val="006C5479"/>
    <w:rsid w:val="006D13B5"/>
    <w:rsid w:val="006D4D40"/>
    <w:rsid w:val="006D72C8"/>
    <w:rsid w:val="006E12FF"/>
    <w:rsid w:val="006E350D"/>
    <w:rsid w:val="006E607E"/>
    <w:rsid w:val="00706C5D"/>
    <w:rsid w:val="00724BE7"/>
    <w:rsid w:val="00732922"/>
    <w:rsid w:val="007424E2"/>
    <w:rsid w:val="00744CC3"/>
    <w:rsid w:val="0075162E"/>
    <w:rsid w:val="00754034"/>
    <w:rsid w:val="00756556"/>
    <w:rsid w:val="007618C4"/>
    <w:rsid w:val="00767980"/>
    <w:rsid w:val="00770B19"/>
    <w:rsid w:val="007716B4"/>
    <w:rsid w:val="007717CD"/>
    <w:rsid w:val="0077463F"/>
    <w:rsid w:val="0078289F"/>
    <w:rsid w:val="007836EA"/>
    <w:rsid w:val="00784CDA"/>
    <w:rsid w:val="00785368"/>
    <w:rsid w:val="007906C4"/>
    <w:rsid w:val="007940EA"/>
    <w:rsid w:val="007967E8"/>
    <w:rsid w:val="007A2170"/>
    <w:rsid w:val="007A22BF"/>
    <w:rsid w:val="007A3323"/>
    <w:rsid w:val="007B72B8"/>
    <w:rsid w:val="007B7A58"/>
    <w:rsid w:val="007C03E6"/>
    <w:rsid w:val="007C1AA4"/>
    <w:rsid w:val="007C21B5"/>
    <w:rsid w:val="007C2FAD"/>
    <w:rsid w:val="007E3C2D"/>
    <w:rsid w:val="007E4BD2"/>
    <w:rsid w:val="007F6C01"/>
    <w:rsid w:val="00801393"/>
    <w:rsid w:val="00802F88"/>
    <w:rsid w:val="0080518C"/>
    <w:rsid w:val="00805430"/>
    <w:rsid w:val="0081293E"/>
    <w:rsid w:val="00815465"/>
    <w:rsid w:val="00817E9A"/>
    <w:rsid w:val="008306BD"/>
    <w:rsid w:val="00831A80"/>
    <w:rsid w:val="00833743"/>
    <w:rsid w:val="008340A4"/>
    <w:rsid w:val="00841F0B"/>
    <w:rsid w:val="00857E10"/>
    <w:rsid w:val="00867768"/>
    <w:rsid w:val="0087135F"/>
    <w:rsid w:val="00872D94"/>
    <w:rsid w:val="008770A5"/>
    <w:rsid w:val="00880364"/>
    <w:rsid w:val="00891592"/>
    <w:rsid w:val="00891E9E"/>
    <w:rsid w:val="00897C29"/>
    <w:rsid w:val="008A2D76"/>
    <w:rsid w:val="008A2F68"/>
    <w:rsid w:val="008B4FA6"/>
    <w:rsid w:val="008B5282"/>
    <w:rsid w:val="008B7C17"/>
    <w:rsid w:val="008C2D01"/>
    <w:rsid w:val="008C40E6"/>
    <w:rsid w:val="008D0F7A"/>
    <w:rsid w:val="008D68E4"/>
    <w:rsid w:val="008E0506"/>
    <w:rsid w:val="008E0CFF"/>
    <w:rsid w:val="008E5D6B"/>
    <w:rsid w:val="008E65A6"/>
    <w:rsid w:val="008E76F0"/>
    <w:rsid w:val="008F15FE"/>
    <w:rsid w:val="008F2D29"/>
    <w:rsid w:val="008F5187"/>
    <w:rsid w:val="008F60D8"/>
    <w:rsid w:val="0090225A"/>
    <w:rsid w:val="00902727"/>
    <w:rsid w:val="0090312B"/>
    <w:rsid w:val="009154E2"/>
    <w:rsid w:val="0091736D"/>
    <w:rsid w:val="00925D04"/>
    <w:rsid w:val="0093037A"/>
    <w:rsid w:val="009351BE"/>
    <w:rsid w:val="0094154D"/>
    <w:rsid w:val="00946265"/>
    <w:rsid w:val="0095155F"/>
    <w:rsid w:val="00952DA9"/>
    <w:rsid w:val="00954429"/>
    <w:rsid w:val="009563CE"/>
    <w:rsid w:val="009578A2"/>
    <w:rsid w:val="00962B4A"/>
    <w:rsid w:val="00976328"/>
    <w:rsid w:val="0097680D"/>
    <w:rsid w:val="00982438"/>
    <w:rsid w:val="0098404C"/>
    <w:rsid w:val="00985283"/>
    <w:rsid w:val="009930E2"/>
    <w:rsid w:val="00995992"/>
    <w:rsid w:val="009A03E5"/>
    <w:rsid w:val="009A0F3B"/>
    <w:rsid w:val="009A1BB4"/>
    <w:rsid w:val="009A2628"/>
    <w:rsid w:val="009A3200"/>
    <w:rsid w:val="009B0897"/>
    <w:rsid w:val="009B7BD9"/>
    <w:rsid w:val="009C6673"/>
    <w:rsid w:val="009C7DD5"/>
    <w:rsid w:val="009E227D"/>
    <w:rsid w:val="009E424F"/>
    <w:rsid w:val="009E5019"/>
    <w:rsid w:val="009E5A80"/>
    <w:rsid w:val="009E6104"/>
    <w:rsid w:val="009F0904"/>
    <w:rsid w:val="00A04F1B"/>
    <w:rsid w:val="00A0501B"/>
    <w:rsid w:val="00A06AED"/>
    <w:rsid w:val="00A14947"/>
    <w:rsid w:val="00A32A83"/>
    <w:rsid w:val="00A368DB"/>
    <w:rsid w:val="00A423AA"/>
    <w:rsid w:val="00A52ADD"/>
    <w:rsid w:val="00A52B9D"/>
    <w:rsid w:val="00A537FE"/>
    <w:rsid w:val="00A53EC6"/>
    <w:rsid w:val="00A55C0F"/>
    <w:rsid w:val="00A57D80"/>
    <w:rsid w:val="00A603C3"/>
    <w:rsid w:val="00A6652F"/>
    <w:rsid w:val="00A8277F"/>
    <w:rsid w:val="00A8713F"/>
    <w:rsid w:val="00A90BA1"/>
    <w:rsid w:val="00A97848"/>
    <w:rsid w:val="00A97A9A"/>
    <w:rsid w:val="00AA0671"/>
    <w:rsid w:val="00AA2531"/>
    <w:rsid w:val="00AA3D14"/>
    <w:rsid w:val="00AB1E09"/>
    <w:rsid w:val="00AB5330"/>
    <w:rsid w:val="00AB7747"/>
    <w:rsid w:val="00AC14CE"/>
    <w:rsid w:val="00AC2593"/>
    <w:rsid w:val="00AC2A56"/>
    <w:rsid w:val="00AC53E5"/>
    <w:rsid w:val="00AD055E"/>
    <w:rsid w:val="00AD47A7"/>
    <w:rsid w:val="00AD7F65"/>
    <w:rsid w:val="00AE1850"/>
    <w:rsid w:val="00AF0CBF"/>
    <w:rsid w:val="00AF257F"/>
    <w:rsid w:val="00AF33CF"/>
    <w:rsid w:val="00AF4D50"/>
    <w:rsid w:val="00AF6179"/>
    <w:rsid w:val="00B01F63"/>
    <w:rsid w:val="00B071DB"/>
    <w:rsid w:val="00B11D14"/>
    <w:rsid w:val="00B1295A"/>
    <w:rsid w:val="00B1611B"/>
    <w:rsid w:val="00B20A45"/>
    <w:rsid w:val="00B22C5C"/>
    <w:rsid w:val="00B24F30"/>
    <w:rsid w:val="00B31ABF"/>
    <w:rsid w:val="00B33BE3"/>
    <w:rsid w:val="00B50BAD"/>
    <w:rsid w:val="00B524A7"/>
    <w:rsid w:val="00B53B5D"/>
    <w:rsid w:val="00B6055E"/>
    <w:rsid w:val="00B6317D"/>
    <w:rsid w:val="00B66E9D"/>
    <w:rsid w:val="00B7723F"/>
    <w:rsid w:val="00B80534"/>
    <w:rsid w:val="00B821DE"/>
    <w:rsid w:val="00B8433C"/>
    <w:rsid w:val="00B87491"/>
    <w:rsid w:val="00B970A6"/>
    <w:rsid w:val="00BA29E9"/>
    <w:rsid w:val="00BA7142"/>
    <w:rsid w:val="00BB237C"/>
    <w:rsid w:val="00BB32B9"/>
    <w:rsid w:val="00BB41A3"/>
    <w:rsid w:val="00BC1C1C"/>
    <w:rsid w:val="00BC32DC"/>
    <w:rsid w:val="00BC35B6"/>
    <w:rsid w:val="00BD0F9E"/>
    <w:rsid w:val="00BD1B51"/>
    <w:rsid w:val="00BD4596"/>
    <w:rsid w:val="00BE1405"/>
    <w:rsid w:val="00BE312D"/>
    <w:rsid w:val="00BF1C20"/>
    <w:rsid w:val="00C04471"/>
    <w:rsid w:val="00C064CD"/>
    <w:rsid w:val="00C10578"/>
    <w:rsid w:val="00C135BC"/>
    <w:rsid w:val="00C15C95"/>
    <w:rsid w:val="00C2596A"/>
    <w:rsid w:val="00C27537"/>
    <w:rsid w:val="00C328FE"/>
    <w:rsid w:val="00C33507"/>
    <w:rsid w:val="00C406C0"/>
    <w:rsid w:val="00C4409D"/>
    <w:rsid w:val="00C44E72"/>
    <w:rsid w:val="00C45A06"/>
    <w:rsid w:val="00C47E5B"/>
    <w:rsid w:val="00C53D5E"/>
    <w:rsid w:val="00C540FC"/>
    <w:rsid w:val="00C569BA"/>
    <w:rsid w:val="00C60D57"/>
    <w:rsid w:val="00C61482"/>
    <w:rsid w:val="00C61E4B"/>
    <w:rsid w:val="00C64BFF"/>
    <w:rsid w:val="00C704E9"/>
    <w:rsid w:val="00C763C9"/>
    <w:rsid w:val="00C80057"/>
    <w:rsid w:val="00C82232"/>
    <w:rsid w:val="00C823C9"/>
    <w:rsid w:val="00C82913"/>
    <w:rsid w:val="00C926D4"/>
    <w:rsid w:val="00C972B1"/>
    <w:rsid w:val="00CA2CCE"/>
    <w:rsid w:val="00CA43FD"/>
    <w:rsid w:val="00CA7EF8"/>
    <w:rsid w:val="00CC489B"/>
    <w:rsid w:val="00CD240A"/>
    <w:rsid w:val="00CD2BCD"/>
    <w:rsid w:val="00CD2F3C"/>
    <w:rsid w:val="00CD39BF"/>
    <w:rsid w:val="00CD3A4C"/>
    <w:rsid w:val="00CE10E9"/>
    <w:rsid w:val="00CE2910"/>
    <w:rsid w:val="00CE5393"/>
    <w:rsid w:val="00CF36BE"/>
    <w:rsid w:val="00CF6000"/>
    <w:rsid w:val="00D003F3"/>
    <w:rsid w:val="00D0364F"/>
    <w:rsid w:val="00D06834"/>
    <w:rsid w:val="00D1363E"/>
    <w:rsid w:val="00D22B71"/>
    <w:rsid w:val="00D23C9E"/>
    <w:rsid w:val="00D308ED"/>
    <w:rsid w:val="00D36589"/>
    <w:rsid w:val="00D36D86"/>
    <w:rsid w:val="00D37134"/>
    <w:rsid w:val="00D428AA"/>
    <w:rsid w:val="00D50A34"/>
    <w:rsid w:val="00D53EFA"/>
    <w:rsid w:val="00D82C0D"/>
    <w:rsid w:val="00D94A7C"/>
    <w:rsid w:val="00D95896"/>
    <w:rsid w:val="00D974C0"/>
    <w:rsid w:val="00DA11E4"/>
    <w:rsid w:val="00DA7FCA"/>
    <w:rsid w:val="00DB2983"/>
    <w:rsid w:val="00DC1257"/>
    <w:rsid w:val="00DC3DC0"/>
    <w:rsid w:val="00DC4813"/>
    <w:rsid w:val="00DC5B2B"/>
    <w:rsid w:val="00DD318D"/>
    <w:rsid w:val="00DD4B0A"/>
    <w:rsid w:val="00DE4347"/>
    <w:rsid w:val="00DE5F78"/>
    <w:rsid w:val="00DF2E12"/>
    <w:rsid w:val="00DF3A39"/>
    <w:rsid w:val="00DF514A"/>
    <w:rsid w:val="00DF6690"/>
    <w:rsid w:val="00DF6804"/>
    <w:rsid w:val="00E01359"/>
    <w:rsid w:val="00E0358D"/>
    <w:rsid w:val="00E04323"/>
    <w:rsid w:val="00E05E7D"/>
    <w:rsid w:val="00E070A2"/>
    <w:rsid w:val="00E1398A"/>
    <w:rsid w:val="00E14893"/>
    <w:rsid w:val="00E16E26"/>
    <w:rsid w:val="00E17658"/>
    <w:rsid w:val="00E25CE2"/>
    <w:rsid w:val="00E25D3E"/>
    <w:rsid w:val="00E2656A"/>
    <w:rsid w:val="00E30113"/>
    <w:rsid w:val="00E33E44"/>
    <w:rsid w:val="00E34492"/>
    <w:rsid w:val="00E412D0"/>
    <w:rsid w:val="00E4574A"/>
    <w:rsid w:val="00E56322"/>
    <w:rsid w:val="00E60982"/>
    <w:rsid w:val="00E62C62"/>
    <w:rsid w:val="00E654C1"/>
    <w:rsid w:val="00E65D97"/>
    <w:rsid w:val="00E65F5C"/>
    <w:rsid w:val="00E72A5A"/>
    <w:rsid w:val="00E73354"/>
    <w:rsid w:val="00E74824"/>
    <w:rsid w:val="00E9242D"/>
    <w:rsid w:val="00EA51C6"/>
    <w:rsid w:val="00EB5255"/>
    <w:rsid w:val="00EB5C47"/>
    <w:rsid w:val="00EB6A6E"/>
    <w:rsid w:val="00ED0639"/>
    <w:rsid w:val="00ED0D4D"/>
    <w:rsid w:val="00ED5CB7"/>
    <w:rsid w:val="00EE4764"/>
    <w:rsid w:val="00EF4755"/>
    <w:rsid w:val="00EF7135"/>
    <w:rsid w:val="00F027DB"/>
    <w:rsid w:val="00F14A7A"/>
    <w:rsid w:val="00F16D3B"/>
    <w:rsid w:val="00F22985"/>
    <w:rsid w:val="00F22A4D"/>
    <w:rsid w:val="00F3383E"/>
    <w:rsid w:val="00F449E8"/>
    <w:rsid w:val="00F465A7"/>
    <w:rsid w:val="00F50B7C"/>
    <w:rsid w:val="00F550E6"/>
    <w:rsid w:val="00F74345"/>
    <w:rsid w:val="00F80A0A"/>
    <w:rsid w:val="00F82B19"/>
    <w:rsid w:val="00F9212D"/>
    <w:rsid w:val="00F93305"/>
    <w:rsid w:val="00F965DA"/>
    <w:rsid w:val="00FA406A"/>
    <w:rsid w:val="00FA7C2E"/>
    <w:rsid w:val="00FB0933"/>
    <w:rsid w:val="00FB503A"/>
    <w:rsid w:val="00FB516C"/>
    <w:rsid w:val="00FD0236"/>
    <w:rsid w:val="00FD18F4"/>
    <w:rsid w:val="00FD1912"/>
    <w:rsid w:val="00FD215E"/>
    <w:rsid w:val="00FD49BC"/>
    <w:rsid w:val="00FD54DB"/>
    <w:rsid w:val="00FD619F"/>
    <w:rsid w:val="00FE2435"/>
    <w:rsid w:val="00FE34BA"/>
    <w:rsid w:val="00FE3BD9"/>
    <w:rsid w:val="00FF0281"/>
    <w:rsid w:val="010300BF"/>
    <w:rsid w:val="01105819"/>
    <w:rsid w:val="011450E7"/>
    <w:rsid w:val="0116098C"/>
    <w:rsid w:val="01290F7E"/>
    <w:rsid w:val="012C3588"/>
    <w:rsid w:val="01311F23"/>
    <w:rsid w:val="01335172"/>
    <w:rsid w:val="0133666D"/>
    <w:rsid w:val="013804F5"/>
    <w:rsid w:val="013F0AB0"/>
    <w:rsid w:val="0143054A"/>
    <w:rsid w:val="01432990"/>
    <w:rsid w:val="014330ED"/>
    <w:rsid w:val="01434CB4"/>
    <w:rsid w:val="01437B5A"/>
    <w:rsid w:val="01487061"/>
    <w:rsid w:val="014C7B59"/>
    <w:rsid w:val="014D49B4"/>
    <w:rsid w:val="015323CD"/>
    <w:rsid w:val="015866EA"/>
    <w:rsid w:val="015D1E09"/>
    <w:rsid w:val="015F29E9"/>
    <w:rsid w:val="016C3DF6"/>
    <w:rsid w:val="01841A5A"/>
    <w:rsid w:val="018E5DE7"/>
    <w:rsid w:val="019B3634"/>
    <w:rsid w:val="019C2B32"/>
    <w:rsid w:val="019F72B4"/>
    <w:rsid w:val="01A83280"/>
    <w:rsid w:val="01AF2377"/>
    <w:rsid w:val="01B14C06"/>
    <w:rsid w:val="01B66F19"/>
    <w:rsid w:val="01B71380"/>
    <w:rsid w:val="01B75756"/>
    <w:rsid w:val="01D04ABF"/>
    <w:rsid w:val="01D564DB"/>
    <w:rsid w:val="01DA27EB"/>
    <w:rsid w:val="01E37F70"/>
    <w:rsid w:val="01EC3288"/>
    <w:rsid w:val="01F06386"/>
    <w:rsid w:val="01FA5486"/>
    <w:rsid w:val="01FC30FF"/>
    <w:rsid w:val="02024F45"/>
    <w:rsid w:val="02084754"/>
    <w:rsid w:val="020856DE"/>
    <w:rsid w:val="020A486E"/>
    <w:rsid w:val="020A7876"/>
    <w:rsid w:val="020E2CD0"/>
    <w:rsid w:val="021B4775"/>
    <w:rsid w:val="021D7EEF"/>
    <w:rsid w:val="02251150"/>
    <w:rsid w:val="02277CD8"/>
    <w:rsid w:val="023C6D1E"/>
    <w:rsid w:val="02492B16"/>
    <w:rsid w:val="02583227"/>
    <w:rsid w:val="025B3569"/>
    <w:rsid w:val="025E1922"/>
    <w:rsid w:val="02697903"/>
    <w:rsid w:val="026E66E2"/>
    <w:rsid w:val="027C5214"/>
    <w:rsid w:val="02846CE6"/>
    <w:rsid w:val="028E43F2"/>
    <w:rsid w:val="02995CB3"/>
    <w:rsid w:val="02A74674"/>
    <w:rsid w:val="02AA2759"/>
    <w:rsid w:val="02AA6E8A"/>
    <w:rsid w:val="02AC0069"/>
    <w:rsid w:val="02AF2C8F"/>
    <w:rsid w:val="02B524D4"/>
    <w:rsid w:val="02BB7C54"/>
    <w:rsid w:val="02BD1A26"/>
    <w:rsid w:val="02BE582C"/>
    <w:rsid w:val="02C24E60"/>
    <w:rsid w:val="02C3239F"/>
    <w:rsid w:val="02C95F7F"/>
    <w:rsid w:val="02D043E5"/>
    <w:rsid w:val="02F35A01"/>
    <w:rsid w:val="02F867F1"/>
    <w:rsid w:val="02F96569"/>
    <w:rsid w:val="02FA7147"/>
    <w:rsid w:val="03095D23"/>
    <w:rsid w:val="030F08AF"/>
    <w:rsid w:val="031474E5"/>
    <w:rsid w:val="03215009"/>
    <w:rsid w:val="032F5684"/>
    <w:rsid w:val="03437AFD"/>
    <w:rsid w:val="0348416B"/>
    <w:rsid w:val="03536DF5"/>
    <w:rsid w:val="03552861"/>
    <w:rsid w:val="035A08A5"/>
    <w:rsid w:val="035E643F"/>
    <w:rsid w:val="035F1D4C"/>
    <w:rsid w:val="03601046"/>
    <w:rsid w:val="0368265D"/>
    <w:rsid w:val="036B0619"/>
    <w:rsid w:val="03766107"/>
    <w:rsid w:val="037C0AD1"/>
    <w:rsid w:val="03821EB8"/>
    <w:rsid w:val="038957DA"/>
    <w:rsid w:val="03990047"/>
    <w:rsid w:val="039F7954"/>
    <w:rsid w:val="03A276F0"/>
    <w:rsid w:val="03B41170"/>
    <w:rsid w:val="03B54E24"/>
    <w:rsid w:val="03B71BF6"/>
    <w:rsid w:val="03BB445D"/>
    <w:rsid w:val="03BD43D0"/>
    <w:rsid w:val="03C77BD6"/>
    <w:rsid w:val="03CB131A"/>
    <w:rsid w:val="03CF6F0E"/>
    <w:rsid w:val="03D45E6A"/>
    <w:rsid w:val="03EA7B21"/>
    <w:rsid w:val="03FA5C3A"/>
    <w:rsid w:val="03FD5EB7"/>
    <w:rsid w:val="040A0019"/>
    <w:rsid w:val="040D57FF"/>
    <w:rsid w:val="040D62FF"/>
    <w:rsid w:val="041E419F"/>
    <w:rsid w:val="041F2D4D"/>
    <w:rsid w:val="042D4AFF"/>
    <w:rsid w:val="042E1DF5"/>
    <w:rsid w:val="043957EE"/>
    <w:rsid w:val="044030A0"/>
    <w:rsid w:val="04422013"/>
    <w:rsid w:val="04473600"/>
    <w:rsid w:val="044A3C43"/>
    <w:rsid w:val="044B75D0"/>
    <w:rsid w:val="045B26AD"/>
    <w:rsid w:val="04651030"/>
    <w:rsid w:val="04872DD5"/>
    <w:rsid w:val="04947CFB"/>
    <w:rsid w:val="04963104"/>
    <w:rsid w:val="049A2927"/>
    <w:rsid w:val="049B394B"/>
    <w:rsid w:val="04A171B4"/>
    <w:rsid w:val="04A964CF"/>
    <w:rsid w:val="04AE36DF"/>
    <w:rsid w:val="04BA2D65"/>
    <w:rsid w:val="04CA4DE0"/>
    <w:rsid w:val="04CD6C68"/>
    <w:rsid w:val="04CE25C9"/>
    <w:rsid w:val="04D3180A"/>
    <w:rsid w:val="04D83350"/>
    <w:rsid w:val="04DA606A"/>
    <w:rsid w:val="04F32738"/>
    <w:rsid w:val="04FB3D7F"/>
    <w:rsid w:val="05021024"/>
    <w:rsid w:val="05023C2A"/>
    <w:rsid w:val="05056C13"/>
    <w:rsid w:val="050E5112"/>
    <w:rsid w:val="05105B70"/>
    <w:rsid w:val="05111540"/>
    <w:rsid w:val="051A0D14"/>
    <w:rsid w:val="052D554C"/>
    <w:rsid w:val="05384D63"/>
    <w:rsid w:val="05395129"/>
    <w:rsid w:val="053A22D4"/>
    <w:rsid w:val="05436E69"/>
    <w:rsid w:val="0556259D"/>
    <w:rsid w:val="055B4576"/>
    <w:rsid w:val="055C2BA8"/>
    <w:rsid w:val="05610BF7"/>
    <w:rsid w:val="05684CA0"/>
    <w:rsid w:val="056A136A"/>
    <w:rsid w:val="0588668D"/>
    <w:rsid w:val="058F177A"/>
    <w:rsid w:val="059630EB"/>
    <w:rsid w:val="059953F5"/>
    <w:rsid w:val="05B9048D"/>
    <w:rsid w:val="05C24494"/>
    <w:rsid w:val="05C263A0"/>
    <w:rsid w:val="05C87F39"/>
    <w:rsid w:val="05CB4938"/>
    <w:rsid w:val="05CD4D69"/>
    <w:rsid w:val="05D83B97"/>
    <w:rsid w:val="05E10368"/>
    <w:rsid w:val="05E1372A"/>
    <w:rsid w:val="05E6758D"/>
    <w:rsid w:val="05F15E91"/>
    <w:rsid w:val="05F83EAE"/>
    <w:rsid w:val="06001058"/>
    <w:rsid w:val="060B1D10"/>
    <w:rsid w:val="06157CC8"/>
    <w:rsid w:val="06242E72"/>
    <w:rsid w:val="06267DEC"/>
    <w:rsid w:val="062957BA"/>
    <w:rsid w:val="062C0CFF"/>
    <w:rsid w:val="062D43AF"/>
    <w:rsid w:val="06350F80"/>
    <w:rsid w:val="063D4F52"/>
    <w:rsid w:val="063E7D85"/>
    <w:rsid w:val="06420F55"/>
    <w:rsid w:val="06447F18"/>
    <w:rsid w:val="064D5EE3"/>
    <w:rsid w:val="064E258F"/>
    <w:rsid w:val="064F7730"/>
    <w:rsid w:val="065B3392"/>
    <w:rsid w:val="0662564C"/>
    <w:rsid w:val="068278C1"/>
    <w:rsid w:val="068D38C1"/>
    <w:rsid w:val="068E59AD"/>
    <w:rsid w:val="06982838"/>
    <w:rsid w:val="06996F06"/>
    <w:rsid w:val="069C4DA3"/>
    <w:rsid w:val="069C5374"/>
    <w:rsid w:val="069D48BA"/>
    <w:rsid w:val="06A14B59"/>
    <w:rsid w:val="06A16F2A"/>
    <w:rsid w:val="06A833BF"/>
    <w:rsid w:val="06B711D6"/>
    <w:rsid w:val="06B8526B"/>
    <w:rsid w:val="06D85C9F"/>
    <w:rsid w:val="06DC23A1"/>
    <w:rsid w:val="06E24238"/>
    <w:rsid w:val="06E710CA"/>
    <w:rsid w:val="06EB0815"/>
    <w:rsid w:val="06F74A05"/>
    <w:rsid w:val="06FC21AF"/>
    <w:rsid w:val="07047ECE"/>
    <w:rsid w:val="071E2D3E"/>
    <w:rsid w:val="0720299A"/>
    <w:rsid w:val="0720661D"/>
    <w:rsid w:val="0722055B"/>
    <w:rsid w:val="0727041D"/>
    <w:rsid w:val="072705C8"/>
    <w:rsid w:val="07293586"/>
    <w:rsid w:val="07295285"/>
    <w:rsid w:val="072C0720"/>
    <w:rsid w:val="073F32BF"/>
    <w:rsid w:val="07445572"/>
    <w:rsid w:val="074836CB"/>
    <w:rsid w:val="0750355E"/>
    <w:rsid w:val="07506035"/>
    <w:rsid w:val="075B664C"/>
    <w:rsid w:val="075C5D77"/>
    <w:rsid w:val="07636392"/>
    <w:rsid w:val="076444C8"/>
    <w:rsid w:val="07770C56"/>
    <w:rsid w:val="077E5935"/>
    <w:rsid w:val="078D7776"/>
    <w:rsid w:val="07931D95"/>
    <w:rsid w:val="07944E58"/>
    <w:rsid w:val="07A174CB"/>
    <w:rsid w:val="07A215D8"/>
    <w:rsid w:val="07A22FC4"/>
    <w:rsid w:val="07AB36EB"/>
    <w:rsid w:val="07C264DA"/>
    <w:rsid w:val="07D4459A"/>
    <w:rsid w:val="07DD3EFE"/>
    <w:rsid w:val="07E175F4"/>
    <w:rsid w:val="07E56553"/>
    <w:rsid w:val="07E8250A"/>
    <w:rsid w:val="07E83579"/>
    <w:rsid w:val="07EB1F6A"/>
    <w:rsid w:val="07EF5688"/>
    <w:rsid w:val="07F41F16"/>
    <w:rsid w:val="08145EE9"/>
    <w:rsid w:val="08215927"/>
    <w:rsid w:val="08273E74"/>
    <w:rsid w:val="082B4D13"/>
    <w:rsid w:val="082B7295"/>
    <w:rsid w:val="082E6621"/>
    <w:rsid w:val="08311F1C"/>
    <w:rsid w:val="083F3DCE"/>
    <w:rsid w:val="083F524A"/>
    <w:rsid w:val="084A513D"/>
    <w:rsid w:val="08501053"/>
    <w:rsid w:val="085131F4"/>
    <w:rsid w:val="0854241D"/>
    <w:rsid w:val="085956FB"/>
    <w:rsid w:val="085B0A40"/>
    <w:rsid w:val="085B2425"/>
    <w:rsid w:val="085C0789"/>
    <w:rsid w:val="085F466D"/>
    <w:rsid w:val="08747EEC"/>
    <w:rsid w:val="0892151A"/>
    <w:rsid w:val="089E7B4F"/>
    <w:rsid w:val="08A153D2"/>
    <w:rsid w:val="08AB5379"/>
    <w:rsid w:val="08BF3D60"/>
    <w:rsid w:val="08C96E67"/>
    <w:rsid w:val="08CF19D3"/>
    <w:rsid w:val="08D30E1D"/>
    <w:rsid w:val="08DC3C92"/>
    <w:rsid w:val="08DD4532"/>
    <w:rsid w:val="08E56B08"/>
    <w:rsid w:val="08E9058A"/>
    <w:rsid w:val="08EB15D2"/>
    <w:rsid w:val="09006AD7"/>
    <w:rsid w:val="09020039"/>
    <w:rsid w:val="09060B0B"/>
    <w:rsid w:val="09092309"/>
    <w:rsid w:val="09143080"/>
    <w:rsid w:val="0914375E"/>
    <w:rsid w:val="092217DD"/>
    <w:rsid w:val="092263E9"/>
    <w:rsid w:val="0926246C"/>
    <w:rsid w:val="09296654"/>
    <w:rsid w:val="092B680F"/>
    <w:rsid w:val="092C3A1E"/>
    <w:rsid w:val="093A7294"/>
    <w:rsid w:val="09422CC1"/>
    <w:rsid w:val="094C4452"/>
    <w:rsid w:val="095C5C98"/>
    <w:rsid w:val="09601794"/>
    <w:rsid w:val="096A7496"/>
    <w:rsid w:val="096E560B"/>
    <w:rsid w:val="09703782"/>
    <w:rsid w:val="09713585"/>
    <w:rsid w:val="09746C4B"/>
    <w:rsid w:val="09750727"/>
    <w:rsid w:val="097763D1"/>
    <w:rsid w:val="097A58A1"/>
    <w:rsid w:val="09923EC4"/>
    <w:rsid w:val="09930BD5"/>
    <w:rsid w:val="099D7EF0"/>
    <w:rsid w:val="09A10C1B"/>
    <w:rsid w:val="09A173FD"/>
    <w:rsid w:val="09A7409B"/>
    <w:rsid w:val="09AD3D80"/>
    <w:rsid w:val="09B368B8"/>
    <w:rsid w:val="09BC5AFA"/>
    <w:rsid w:val="09BF201D"/>
    <w:rsid w:val="09CC3D77"/>
    <w:rsid w:val="09CD31D7"/>
    <w:rsid w:val="09CF75F2"/>
    <w:rsid w:val="09D26102"/>
    <w:rsid w:val="09DB6DDE"/>
    <w:rsid w:val="09DF42DA"/>
    <w:rsid w:val="09E04329"/>
    <w:rsid w:val="09FC5CFF"/>
    <w:rsid w:val="0A1144F9"/>
    <w:rsid w:val="0A1426F4"/>
    <w:rsid w:val="0A1D628A"/>
    <w:rsid w:val="0A1E495F"/>
    <w:rsid w:val="0A1F4FCE"/>
    <w:rsid w:val="0A263993"/>
    <w:rsid w:val="0A2C0C06"/>
    <w:rsid w:val="0A2C5771"/>
    <w:rsid w:val="0A2D3AC2"/>
    <w:rsid w:val="0A2E2B51"/>
    <w:rsid w:val="0A3208AE"/>
    <w:rsid w:val="0A341395"/>
    <w:rsid w:val="0A3B594E"/>
    <w:rsid w:val="0A5A6B94"/>
    <w:rsid w:val="0A634655"/>
    <w:rsid w:val="0A726B76"/>
    <w:rsid w:val="0A7E6C43"/>
    <w:rsid w:val="0A8950E3"/>
    <w:rsid w:val="0A8E01DA"/>
    <w:rsid w:val="0A961BD9"/>
    <w:rsid w:val="0A977049"/>
    <w:rsid w:val="0A985582"/>
    <w:rsid w:val="0A991868"/>
    <w:rsid w:val="0A991B1D"/>
    <w:rsid w:val="0A995045"/>
    <w:rsid w:val="0AA755DF"/>
    <w:rsid w:val="0AA8308C"/>
    <w:rsid w:val="0AD346B9"/>
    <w:rsid w:val="0ADD6C3F"/>
    <w:rsid w:val="0ADF474F"/>
    <w:rsid w:val="0AE1325D"/>
    <w:rsid w:val="0AE909AB"/>
    <w:rsid w:val="0AF02C43"/>
    <w:rsid w:val="0AF142C5"/>
    <w:rsid w:val="0B011902"/>
    <w:rsid w:val="0B05347D"/>
    <w:rsid w:val="0B062D00"/>
    <w:rsid w:val="0B0835EB"/>
    <w:rsid w:val="0B120D44"/>
    <w:rsid w:val="0B204BAA"/>
    <w:rsid w:val="0B230B17"/>
    <w:rsid w:val="0B230DFC"/>
    <w:rsid w:val="0B24137D"/>
    <w:rsid w:val="0B2E3315"/>
    <w:rsid w:val="0B4028D8"/>
    <w:rsid w:val="0B4443CD"/>
    <w:rsid w:val="0B52270F"/>
    <w:rsid w:val="0B6069BA"/>
    <w:rsid w:val="0B623342"/>
    <w:rsid w:val="0B67724C"/>
    <w:rsid w:val="0B6E3B68"/>
    <w:rsid w:val="0B7406C7"/>
    <w:rsid w:val="0B7A5A15"/>
    <w:rsid w:val="0B7D610A"/>
    <w:rsid w:val="0B9C2483"/>
    <w:rsid w:val="0BB023D2"/>
    <w:rsid w:val="0BBC4B56"/>
    <w:rsid w:val="0BD065D0"/>
    <w:rsid w:val="0BD27BF6"/>
    <w:rsid w:val="0BD8436C"/>
    <w:rsid w:val="0BDA2FAB"/>
    <w:rsid w:val="0BF16A7F"/>
    <w:rsid w:val="0C0B77BC"/>
    <w:rsid w:val="0C0F71DA"/>
    <w:rsid w:val="0C1024B7"/>
    <w:rsid w:val="0C127328"/>
    <w:rsid w:val="0C163FA0"/>
    <w:rsid w:val="0C1C2408"/>
    <w:rsid w:val="0C1E7548"/>
    <w:rsid w:val="0C2C6B4A"/>
    <w:rsid w:val="0C2E5A09"/>
    <w:rsid w:val="0C362632"/>
    <w:rsid w:val="0C3B3C7D"/>
    <w:rsid w:val="0C3F1469"/>
    <w:rsid w:val="0C521EB0"/>
    <w:rsid w:val="0C542D5E"/>
    <w:rsid w:val="0C5607E2"/>
    <w:rsid w:val="0C5761CE"/>
    <w:rsid w:val="0C63051F"/>
    <w:rsid w:val="0C637445"/>
    <w:rsid w:val="0C652EC2"/>
    <w:rsid w:val="0C825B1D"/>
    <w:rsid w:val="0C881B6C"/>
    <w:rsid w:val="0C943AA2"/>
    <w:rsid w:val="0CAA12E0"/>
    <w:rsid w:val="0CAB2EAE"/>
    <w:rsid w:val="0CB41DCE"/>
    <w:rsid w:val="0CB60C14"/>
    <w:rsid w:val="0CC2278B"/>
    <w:rsid w:val="0CC37CD7"/>
    <w:rsid w:val="0CC675F5"/>
    <w:rsid w:val="0CCB303A"/>
    <w:rsid w:val="0CCB529A"/>
    <w:rsid w:val="0CDB347F"/>
    <w:rsid w:val="0D023188"/>
    <w:rsid w:val="0D096270"/>
    <w:rsid w:val="0D0A1BDF"/>
    <w:rsid w:val="0D160588"/>
    <w:rsid w:val="0D186481"/>
    <w:rsid w:val="0D1926CD"/>
    <w:rsid w:val="0D1A0A0C"/>
    <w:rsid w:val="0D1C4718"/>
    <w:rsid w:val="0D20191C"/>
    <w:rsid w:val="0D253CC7"/>
    <w:rsid w:val="0D2E6C28"/>
    <w:rsid w:val="0D324B68"/>
    <w:rsid w:val="0D371B7F"/>
    <w:rsid w:val="0D3D6B92"/>
    <w:rsid w:val="0D3F3386"/>
    <w:rsid w:val="0D4103D3"/>
    <w:rsid w:val="0D486DFF"/>
    <w:rsid w:val="0D550134"/>
    <w:rsid w:val="0D595F0D"/>
    <w:rsid w:val="0D5F3CC5"/>
    <w:rsid w:val="0D621C7D"/>
    <w:rsid w:val="0D6825B8"/>
    <w:rsid w:val="0D69333C"/>
    <w:rsid w:val="0D6E42F3"/>
    <w:rsid w:val="0D7730DC"/>
    <w:rsid w:val="0D7C3B01"/>
    <w:rsid w:val="0D7C5FE6"/>
    <w:rsid w:val="0D8E737B"/>
    <w:rsid w:val="0D9301FE"/>
    <w:rsid w:val="0D9C2C0E"/>
    <w:rsid w:val="0D9C3C29"/>
    <w:rsid w:val="0DA83DDB"/>
    <w:rsid w:val="0DA938EF"/>
    <w:rsid w:val="0DAE4E9A"/>
    <w:rsid w:val="0DC05D22"/>
    <w:rsid w:val="0DC66A08"/>
    <w:rsid w:val="0DC73144"/>
    <w:rsid w:val="0DCB2039"/>
    <w:rsid w:val="0DD70E5E"/>
    <w:rsid w:val="0DEE2D3E"/>
    <w:rsid w:val="0DF51CD3"/>
    <w:rsid w:val="0E083B3E"/>
    <w:rsid w:val="0E1903B8"/>
    <w:rsid w:val="0E1D30AC"/>
    <w:rsid w:val="0E2350DD"/>
    <w:rsid w:val="0E350A3C"/>
    <w:rsid w:val="0E3D7A8D"/>
    <w:rsid w:val="0E4456ED"/>
    <w:rsid w:val="0E4938E4"/>
    <w:rsid w:val="0E493A13"/>
    <w:rsid w:val="0E585075"/>
    <w:rsid w:val="0E605A81"/>
    <w:rsid w:val="0E677FB6"/>
    <w:rsid w:val="0E6E0D6D"/>
    <w:rsid w:val="0E73034D"/>
    <w:rsid w:val="0E81187A"/>
    <w:rsid w:val="0E91385F"/>
    <w:rsid w:val="0E923EBD"/>
    <w:rsid w:val="0EA0716D"/>
    <w:rsid w:val="0EA35DB6"/>
    <w:rsid w:val="0EA77067"/>
    <w:rsid w:val="0EBD6FF7"/>
    <w:rsid w:val="0EBE4E06"/>
    <w:rsid w:val="0EC02B22"/>
    <w:rsid w:val="0EC372D1"/>
    <w:rsid w:val="0ECE4C5A"/>
    <w:rsid w:val="0ED65CAC"/>
    <w:rsid w:val="0ED92450"/>
    <w:rsid w:val="0EDD1C71"/>
    <w:rsid w:val="0EE034A9"/>
    <w:rsid w:val="0EFC48B4"/>
    <w:rsid w:val="0F111FDB"/>
    <w:rsid w:val="0F12670E"/>
    <w:rsid w:val="0F13775A"/>
    <w:rsid w:val="0F1C3194"/>
    <w:rsid w:val="0F24390A"/>
    <w:rsid w:val="0F297541"/>
    <w:rsid w:val="0F2E56C9"/>
    <w:rsid w:val="0F374885"/>
    <w:rsid w:val="0F380CF4"/>
    <w:rsid w:val="0F3E784B"/>
    <w:rsid w:val="0F404003"/>
    <w:rsid w:val="0F414568"/>
    <w:rsid w:val="0F482853"/>
    <w:rsid w:val="0F5C4291"/>
    <w:rsid w:val="0F5F45FE"/>
    <w:rsid w:val="0F6B7A47"/>
    <w:rsid w:val="0F713C26"/>
    <w:rsid w:val="0F76641F"/>
    <w:rsid w:val="0F7D56F1"/>
    <w:rsid w:val="0F825FC4"/>
    <w:rsid w:val="0F8903EF"/>
    <w:rsid w:val="0F8A0BC6"/>
    <w:rsid w:val="0F8F5F48"/>
    <w:rsid w:val="0F955B67"/>
    <w:rsid w:val="0F9A112B"/>
    <w:rsid w:val="0FA72395"/>
    <w:rsid w:val="0FA77FC0"/>
    <w:rsid w:val="0FAB0156"/>
    <w:rsid w:val="0FAC4688"/>
    <w:rsid w:val="0FAE5674"/>
    <w:rsid w:val="0FB00E6C"/>
    <w:rsid w:val="0FB20F6F"/>
    <w:rsid w:val="0FB839A1"/>
    <w:rsid w:val="0FBC5217"/>
    <w:rsid w:val="0FC90F97"/>
    <w:rsid w:val="0FD10879"/>
    <w:rsid w:val="0FE02982"/>
    <w:rsid w:val="0FE54667"/>
    <w:rsid w:val="0FE726BF"/>
    <w:rsid w:val="0FEE1BDB"/>
    <w:rsid w:val="0FF11A61"/>
    <w:rsid w:val="0FF8564A"/>
    <w:rsid w:val="0FF97D82"/>
    <w:rsid w:val="0FFA7565"/>
    <w:rsid w:val="0FFC7994"/>
    <w:rsid w:val="10002197"/>
    <w:rsid w:val="10020CF3"/>
    <w:rsid w:val="1006757F"/>
    <w:rsid w:val="10135C3C"/>
    <w:rsid w:val="101A6723"/>
    <w:rsid w:val="10246EEB"/>
    <w:rsid w:val="10256653"/>
    <w:rsid w:val="102A57B7"/>
    <w:rsid w:val="102F2507"/>
    <w:rsid w:val="10332268"/>
    <w:rsid w:val="103965B5"/>
    <w:rsid w:val="103C78F5"/>
    <w:rsid w:val="103D7031"/>
    <w:rsid w:val="10425A6E"/>
    <w:rsid w:val="104E0D2A"/>
    <w:rsid w:val="104E518D"/>
    <w:rsid w:val="10530BE0"/>
    <w:rsid w:val="105B022B"/>
    <w:rsid w:val="105D1EFB"/>
    <w:rsid w:val="10660E30"/>
    <w:rsid w:val="106B039F"/>
    <w:rsid w:val="106C6FA3"/>
    <w:rsid w:val="106D1F3D"/>
    <w:rsid w:val="106D2F64"/>
    <w:rsid w:val="106D58DC"/>
    <w:rsid w:val="10784AFC"/>
    <w:rsid w:val="107B64F2"/>
    <w:rsid w:val="107D276D"/>
    <w:rsid w:val="10A10724"/>
    <w:rsid w:val="10AB00CF"/>
    <w:rsid w:val="10AB09E4"/>
    <w:rsid w:val="10AC3E66"/>
    <w:rsid w:val="10B63710"/>
    <w:rsid w:val="10B9232B"/>
    <w:rsid w:val="10C34956"/>
    <w:rsid w:val="10CF582D"/>
    <w:rsid w:val="10D579FD"/>
    <w:rsid w:val="10E047DF"/>
    <w:rsid w:val="10E64255"/>
    <w:rsid w:val="10F10820"/>
    <w:rsid w:val="10FD7FD4"/>
    <w:rsid w:val="10FE14EA"/>
    <w:rsid w:val="1110288F"/>
    <w:rsid w:val="11113937"/>
    <w:rsid w:val="111210CC"/>
    <w:rsid w:val="11167533"/>
    <w:rsid w:val="11186A50"/>
    <w:rsid w:val="111C2F7A"/>
    <w:rsid w:val="1120033E"/>
    <w:rsid w:val="11202E4E"/>
    <w:rsid w:val="1122738E"/>
    <w:rsid w:val="11360C84"/>
    <w:rsid w:val="113B5C8C"/>
    <w:rsid w:val="113C5134"/>
    <w:rsid w:val="114604EA"/>
    <w:rsid w:val="1151020F"/>
    <w:rsid w:val="11514997"/>
    <w:rsid w:val="11561493"/>
    <w:rsid w:val="11583588"/>
    <w:rsid w:val="115F6F3D"/>
    <w:rsid w:val="11663FF7"/>
    <w:rsid w:val="11665CA1"/>
    <w:rsid w:val="116F71EA"/>
    <w:rsid w:val="11762198"/>
    <w:rsid w:val="118603DD"/>
    <w:rsid w:val="11862732"/>
    <w:rsid w:val="118A1649"/>
    <w:rsid w:val="11954F74"/>
    <w:rsid w:val="11955106"/>
    <w:rsid w:val="119A77C4"/>
    <w:rsid w:val="11AE4CBE"/>
    <w:rsid w:val="11B27F2C"/>
    <w:rsid w:val="11BB23C4"/>
    <w:rsid w:val="11C219E9"/>
    <w:rsid w:val="11C51F72"/>
    <w:rsid w:val="11CC783A"/>
    <w:rsid w:val="11CF3C8A"/>
    <w:rsid w:val="11D002F7"/>
    <w:rsid w:val="11D478AE"/>
    <w:rsid w:val="11D94971"/>
    <w:rsid w:val="11DC5CCF"/>
    <w:rsid w:val="11E84344"/>
    <w:rsid w:val="11F363FF"/>
    <w:rsid w:val="11F810E3"/>
    <w:rsid w:val="11FA01C7"/>
    <w:rsid w:val="12033E99"/>
    <w:rsid w:val="12053F2B"/>
    <w:rsid w:val="120C0848"/>
    <w:rsid w:val="121E1C68"/>
    <w:rsid w:val="12263A40"/>
    <w:rsid w:val="122C6B08"/>
    <w:rsid w:val="122E20AB"/>
    <w:rsid w:val="12317EBD"/>
    <w:rsid w:val="123D7A33"/>
    <w:rsid w:val="123E1CC5"/>
    <w:rsid w:val="12561BF0"/>
    <w:rsid w:val="125E4936"/>
    <w:rsid w:val="12676124"/>
    <w:rsid w:val="128268E4"/>
    <w:rsid w:val="128A74D9"/>
    <w:rsid w:val="12971BF6"/>
    <w:rsid w:val="129B61A1"/>
    <w:rsid w:val="129F32EE"/>
    <w:rsid w:val="129F5B83"/>
    <w:rsid w:val="12BA2943"/>
    <w:rsid w:val="12C35AB0"/>
    <w:rsid w:val="12CA742E"/>
    <w:rsid w:val="12CD62CE"/>
    <w:rsid w:val="12DC279A"/>
    <w:rsid w:val="12E0083C"/>
    <w:rsid w:val="12E00CCD"/>
    <w:rsid w:val="12E017EF"/>
    <w:rsid w:val="12EB0137"/>
    <w:rsid w:val="12F07461"/>
    <w:rsid w:val="13037810"/>
    <w:rsid w:val="13151625"/>
    <w:rsid w:val="131A6E9B"/>
    <w:rsid w:val="131F5627"/>
    <w:rsid w:val="13251328"/>
    <w:rsid w:val="135875D7"/>
    <w:rsid w:val="135976B7"/>
    <w:rsid w:val="136A265D"/>
    <w:rsid w:val="13786A64"/>
    <w:rsid w:val="1381361D"/>
    <w:rsid w:val="138159BF"/>
    <w:rsid w:val="13843831"/>
    <w:rsid w:val="139226B5"/>
    <w:rsid w:val="13951726"/>
    <w:rsid w:val="13B73EC8"/>
    <w:rsid w:val="13B86556"/>
    <w:rsid w:val="13C03E31"/>
    <w:rsid w:val="13C164ED"/>
    <w:rsid w:val="13C419D5"/>
    <w:rsid w:val="13C432DC"/>
    <w:rsid w:val="13C90E50"/>
    <w:rsid w:val="13CF4CF3"/>
    <w:rsid w:val="13D369AE"/>
    <w:rsid w:val="13DF7266"/>
    <w:rsid w:val="13E11BB7"/>
    <w:rsid w:val="13EA25DB"/>
    <w:rsid w:val="13ED2C77"/>
    <w:rsid w:val="13FA6AC4"/>
    <w:rsid w:val="140C0114"/>
    <w:rsid w:val="14207AA6"/>
    <w:rsid w:val="142117AA"/>
    <w:rsid w:val="14320004"/>
    <w:rsid w:val="14340B3B"/>
    <w:rsid w:val="14396509"/>
    <w:rsid w:val="14477B5A"/>
    <w:rsid w:val="14517D16"/>
    <w:rsid w:val="145D3C7D"/>
    <w:rsid w:val="147E306D"/>
    <w:rsid w:val="147F0B94"/>
    <w:rsid w:val="148375D1"/>
    <w:rsid w:val="14860DA6"/>
    <w:rsid w:val="149F2F00"/>
    <w:rsid w:val="14A271CC"/>
    <w:rsid w:val="14A32A90"/>
    <w:rsid w:val="14A44FB8"/>
    <w:rsid w:val="14A61033"/>
    <w:rsid w:val="14AC167F"/>
    <w:rsid w:val="14B17A71"/>
    <w:rsid w:val="14DA298B"/>
    <w:rsid w:val="14DD2C3C"/>
    <w:rsid w:val="14EB79FD"/>
    <w:rsid w:val="14ED6EDF"/>
    <w:rsid w:val="14FA3D2C"/>
    <w:rsid w:val="14FC79E5"/>
    <w:rsid w:val="15072A60"/>
    <w:rsid w:val="151237B6"/>
    <w:rsid w:val="15170DCC"/>
    <w:rsid w:val="15206248"/>
    <w:rsid w:val="152D03C9"/>
    <w:rsid w:val="152D488F"/>
    <w:rsid w:val="15326D24"/>
    <w:rsid w:val="15392994"/>
    <w:rsid w:val="15396DB1"/>
    <w:rsid w:val="15432AF7"/>
    <w:rsid w:val="15443C29"/>
    <w:rsid w:val="15481271"/>
    <w:rsid w:val="154E022A"/>
    <w:rsid w:val="1552177C"/>
    <w:rsid w:val="155350B4"/>
    <w:rsid w:val="15572B30"/>
    <w:rsid w:val="15595D03"/>
    <w:rsid w:val="155B3CA3"/>
    <w:rsid w:val="155B7443"/>
    <w:rsid w:val="155D3FFA"/>
    <w:rsid w:val="156208A9"/>
    <w:rsid w:val="15675CD8"/>
    <w:rsid w:val="156D4DF1"/>
    <w:rsid w:val="15791071"/>
    <w:rsid w:val="157E1615"/>
    <w:rsid w:val="157F401B"/>
    <w:rsid w:val="1585503B"/>
    <w:rsid w:val="158B5008"/>
    <w:rsid w:val="158D6774"/>
    <w:rsid w:val="15AC7766"/>
    <w:rsid w:val="15B26C83"/>
    <w:rsid w:val="15B33CE7"/>
    <w:rsid w:val="15B46AB9"/>
    <w:rsid w:val="15B747BF"/>
    <w:rsid w:val="15C052B5"/>
    <w:rsid w:val="15C551EF"/>
    <w:rsid w:val="15C7615C"/>
    <w:rsid w:val="15CB1499"/>
    <w:rsid w:val="15D32A05"/>
    <w:rsid w:val="15D82AC9"/>
    <w:rsid w:val="15D84FBD"/>
    <w:rsid w:val="15D867AD"/>
    <w:rsid w:val="15D942D4"/>
    <w:rsid w:val="15DA0B35"/>
    <w:rsid w:val="15E72E4C"/>
    <w:rsid w:val="15EC2FD4"/>
    <w:rsid w:val="15ED7568"/>
    <w:rsid w:val="15F21DC9"/>
    <w:rsid w:val="15FF5B6F"/>
    <w:rsid w:val="15FF6316"/>
    <w:rsid w:val="16087E1D"/>
    <w:rsid w:val="16192E8B"/>
    <w:rsid w:val="161E74A5"/>
    <w:rsid w:val="1626440C"/>
    <w:rsid w:val="163B2CAC"/>
    <w:rsid w:val="16440AA1"/>
    <w:rsid w:val="164E470A"/>
    <w:rsid w:val="16543B31"/>
    <w:rsid w:val="16546835"/>
    <w:rsid w:val="16556291"/>
    <w:rsid w:val="165B42A2"/>
    <w:rsid w:val="165D1A20"/>
    <w:rsid w:val="166109D0"/>
    <w:rsid w:val="16677A71"/>
    <w:rsid w:val="16685222"/>
    <w:rsid w:val="166D1D63"/>
    <w:rsid w:val="167428D4"/>
    <w:rsid w:val="168D6459"/>
    <w:rsid w:val="168E61AE"/>
    <w:rsid w:val="16924078"/>
    <w:rsid w:val="169A5F49"/>
    <w:rsid w:val="16A93786"/>
    <w:rsid w:val="16C34F52"/>
    <w:rsid w:val="16C92F52"/>
    <w:rsid w:val="16D96F8D"/>
    <w:rsid w:val="16F604B6"/>
    <w:rsid w:val="16F623D2"/>
    <w:rsid w:val="16FF370F"/>
    <w:rsid w:val="17045E81"/>
    <w:rsid w:val="170C3A1F"/>
    <w:rsid w:val="17150D9A"/>
    <w:rsid w:val="17214184"/>
    <w:rsid w:val="1722655B"/>
    <w:rsid w:val="17253EAA"/>
    <w:rsid w:val="172B1F95"/>
    <w:rsid w:val="17301525"/>
    <w:rsid w:val="17373FE9"/>
    <w:rsid w:val="17423C62"/>
    <w:rsid w:val="174C158B"/>
    <w:rsid w:val="174D4D23"/>
    <w:rsid w:val="175005C5"/>
    <w:rsid w:val="1757256D"/>
    <w:rsid w:val="175D26A0"/>
    <w:rsid w:val="175E7F83"/>
    <w:rsid w:val="17681142"/>
    <w:rsid w:val="1769044F"/>
    <w:rsid w:val="176C3B57"/>
    <w:rsid w:val="177015BF"/>
    <w:rsid w:val="17701D14"/>
    <w:rsid w:val="17723343"/>
    <w:rsid w:val="177330EF"/>
    <w:rsid w:val="17735226"/>
    <w:rsid w:val="1778161B"/>
    <w:rsid w:val="1783078F"/>
    <w:rsid w:val="17836E85"/>
    <w:rsid w:val="178A2F73"/>
    <w:rsid w:val="1790469E"/>
    <w:rsid w:val="17925735"/>
    <w:rsid w:val="17937964"/>
    <w:rsid w:val="17A74497"/>
    <w:rsid w:val="17A76437"/>
    <w:rsid w:val="17AC6741"/>
    <w:rsid w:val="17AD3EEE"/>
    <w:rsid w:val="17AD6819"/>
    <w:rsid w:val="17B41112"/>
    <w:rsid w:val="17CF598E"/>
    <w:rsid w:val="17E4440A"/>
    <w:rsid w:val="17F538F1"/>
    <w:rsid w:val="17F63C5E"/>
    <w:rsid w:val="17FD699F"/>
    <w:rsid w:val="18002A5C"/>
    <w:rsid w:val="18005D6C"/>
    <w:rsid w:val="180731F4"/>
    <w:rsid w:val="180875B0"/>
    <w:rsid w:val="18190A05"/>
    <w:rsid w:val="181A37FE"/>
    <w:rsid w:val="182B6820"/>
    <w:rsid w:val="182D5114"/>
    <w:rsid w:val="18463A00"/>
    <w:rsid w:val="18664E5D"/>
    <w:rsid w:val="18681F54"/>
    <w:rsid w:val="186D3481"/>
    <w:rsid w:val="18752329"/>
    <w:rsid w:val="187719BB"/>
    <w:rsid w:val="187A7FF0"/>
    <w:rsid w:val="18847A45"/>
    <w:rsid w:val="18884F1C"/>
    <w:rsid w:val="189F624C"/>
    <w:rsid w:val="18B21538"/>
    <w:rsid w:val="18BC2267"/>
    <w:rsid w:val="18C353A6"/>
    <w:rsid w:val="18C749AC"/>
    <w:rsid w:val="18CB1755"/>
    <w:rsid w:val="18CF59E2"/>
    <w:rsid w:val="18D71108"/>
    <w:rsid w:val="18DA44AE"/>
    <w:rsid w:val="18DD5B01"/>
    <w:rsid w:val="18DE3F5F"/>
    <w:rsid w:val="18E56D92"/>
    <w:rsid w:val="18E72D52"/>
    <w:rsid w:val="18EA5553"/>
    <w:rsid w:val="18EB1C2E"/>
    <w:rsid w:val="18EB33E9"/>
    <w:rsid w:val="18F418CC"/>
    <w:rsid w:val="18FB7C27"/>
    <w:rsid w:val="19012763"/>
    <w:rsid w:val="190756A9"/>
    <w:rsid w:val="19077A4A"/>
    <w:rsid w:val="190B3121"/>
    <w:rsid w:val="190C246D"/>
    <w:rsid w:val="19171791"/>
    <w:rsid w:val="1917399A"/>
    <w:rsid w:val="19175FBC"/>
    <w:rsid w:val="191937E6"/>
    <w:rsid w:val="191C2E55"/>
    <w:rsid w:val="19271386"/>
    <w:rsid w:val="193079E3"/>
    <w:rsid w:val="19347190"/>
    <w:rsid w:val="19363402"/>
    <w:rsid w:val="193D2DAD"/>
    <w:rsid w:val="194128BC"/>
    <w:rsid w:val="194471F7"/>
    <w:rsid w:val="194B10B2"/>
    <w:rsid w:val="19523CE4"/>
    <w:rsid w:val="19596168"/>
    <w:rsid w:val="195C5F38"/>
    <w:rsid w:val="19813EAC"/>
    <w:rsid w:val="198311EC"/>
    <w:rsid w:val="198F6B1C"/>
    <w:rsid w:val="19913493"/>
    <w:rsid w:val="19922EA6"/>
    <w:rsid w:val="199944A6"/>
    <w:rsid w:val="19994693"/>
    <w:rsid w:val="19A277FE"/>
    <w:rsid w:val="19AD7479"/>
    <w:rsid w:val="19AF7825"/>
    <w:rsid w:val="19B66E06"/>
    <w:rsid w:val="19BB3870"/>
    <w:rsid w:val="19BE5584"/>
    <w:rsid w:val="19CE291D"/>
    <w:rsid w:val="19D9374B"/>
    <w:rsid w:val="19E03E83"/>
    <w:rsid w:val="19E35721"/>
    <w:rsid w:val="19EB11BD"/>
    <w:rsid w:val="19EC6CCB"/>
    <w:rsid w:val="19F53EE4"/>
    <w:rsid w:val="19FD75AF"/>
    <w:rsid w:val="19FE7818"/>
    <w:rsid w:val="1A0B3B28"/>
    <w:rsid w:val="1A100136"/>
    <w:rsid w:val="1A130606"/>
    <w:rsid w:val="1A165AF6"/>
    <w:rsid w:val="1A17141A"/>
    <w:rsid w:val="1A1C66C0"/>
    <w:rsid w:val="1A1C73EF"/>
    <w:rsid w:val="1A2E05E2"/>
    <w:rsid w:val="1A330456"/>
    <w:rsid w:val="1A3D7527"/>
    <w:rsid w:val="1A42393B"/>
    <w:rsid w:val="1A516786"/>
    <w:rsid w:val="1A524C3A"/>
    <w:rsid w:val="1A577B68"/>
    <w:rsid w:val="1A6C7A79"/>
    <w:rsid w:val="1A7E5006"/>
    <w:rsid w:val="1A914581"/>
    <w:rsid w:val="1AA135E4"/>
    <w:rsid w:val="1AA87345"/>
    <w:rsid w:val="1AAB7641"/>
    <w:rsid w:val="1AAD45DE"/>
    <w:rsid w:val="1AB02E64"/>
    <w:rsid w:val="1AB6233C"/>
    <w:rsid w:val="1ABD0513"/>
    <w:rsid w:val="1ADA7D13"/>
    <w:rsid w:val="1AE24225"/>
    <w:rsid w:val="1AF41315"/>
    <w:rsid w:val="1AFB6CE5"/>
    <w:rsid w:val="1AFC6D92"/>
    <w:rsid w:val="1B0317AF"/>
    <w:rsid w:val="1B043611"/>
    <w:rsid w:val="1B046F80"/>
    <w:rsid w:val="1B157A2C"/>
    <w:rsid w:val="1B177416"/>
    <w:rsid w:val="1B1B7367"/>
    <w:rsid w:val="1B1E6203"/>
    <w:rsid w:val="1B2F712F"/>
    <w:rsid w:val="1B3267B5"/>
    <w:rsid w:val="1B39592B"/>
    <w:rsid w:val="1B3E7179"/>
    <w:rsid w:val="1B40161D"/>
    <w:rsid w:val="1B4072CF"/>
    <w:rsid w:val="1B441859"/>
    <w:rsid w:val="1B4554E7"/>
    <w:rsid w:val="1B595D32"/>
    <w:rsid w:val="1B6606B1"/>
    <w:rsid w:val="1B71201D"/>
    <w:rsid w:val="1B887081"/>
    <w:rsid w:val="1B8A3166"/>
    <w:rsid w:val="1B9241E1"/>
    <w:rsid w:val="1B9E4B74"/>
    <w:rsid w:val="1BA67A81"/>
    <w:rsid w:val="1BA747F7"/>
    <w:rsid w:val="1BB271B6"/>
    <w:rsid w:val="1BB8339D"/>
    <w:rsid w:val="1BC1758D"/>
    <w:rsid w:val="1BC33FAF"/>
    <w:rsid w:val="1BC40613"/>
    <w:rsid w:val="1BC747CB"/>
    <w:rsid w:val="1BDE2644"/>
    <w:rsid w:val="1BE4659A"/>
    <w:rsid w:val="1BF1616E"/>
    <w:rsid w:val="1C0948D7"/>
    <w:rsid w:val="1C1436E0"/>
    <w:rsid w:val="1C176461"/>
    <w:rsid w:val="1C196B21"/>
    <w:rsid w:val="1C1E1749"/>
    <w:rsid w:val="1C3241BA"/>
    <w:rsid w:val="1C367858"/>
    <w:rsid w:val="1C40564C"/>
    <w:rsid w:val="1C46685B"/>
    <w:rsid w:val="1C5823F6"/>
    <w:rsid w:val="1C5E7925"/>
    <w:rsid w:val="1C5F19D6"/>
    <w:rsid w:val="1C632CFF"/>
    <w:rsid w:val="1C644B95"/>
    <w:rsid w:val="1C7A4D83"/>
    <w:rsid w:val="1C8036FB"/>
    <w:rsid w:val="1C861CFD"/>
    <w:rsid w:val="1C877EA3"/>
    <w:rsid w:val="1C892E65"/>
    <w:rsid w:val="1C8A0FF2"/>
    <w:rsid w:val="1C8E11B9"/>
    <w:rsid w:val="1CA53B65"/>
    <w:rsid w:val="1CA61780"/>
    <w:rsid w:val="1CA6293E"/>
    <w:rsid w:val="1CAB3EC9"/>
    <w:rsid w:val="1CAB69CA"/>
    <w:rsid w:val="1CAF5986"/>
    <w:rsid w:val="1CB94372"/>
    <w:rsid w:val="1CB9626E"/>
    <w:rsid w:val="1CC76583"/>
    <w:rsid w:val="1CC8296F"/>
    <w:rsid w:val="1CD753AE"/>
    <w:rsid w:val="1CE01093"/>
    <w:rsid w:val="1CE472D0"/>
    <w:rsid w:val="1CF66A89"/>
    <w:rsid w:val="1CF70CE3"/>
    <w:rsid w:val="1CFD070F"/>
    <w:rsid w:val="1D031028"/>
    <w:rsid w:val="1D0608B0"/>
    <w:rsid w:val="1D070EBB"/>
    <w:rsid w:val="1D0B6E85"/>
    <w:rsid w:val="1D0D3C24"/>
    <w:rsid w:val="1D0F5B78"/>
    <w:rsid w:val="1D1F1166"/>
    <w:rsid w:val="1D282E1C"/>
    <w:rsid w:val="1D284DA9"/>
    <w:rsid w:val="1D45506B"/>
    <w:rsid w:val="1D472B78"/>
    <w:rsid w:val="1D485652"/>
    <w:rsid w:val="1D50770A"/>
    <w:rsid w:val="1D5F6196"/>
    <w:rsid w:val="1D6111E4"/>
    <w:rsid w:val="1D6132A5"/>
    <w:rsid w:val="1D6E3EA2"/>
    <w:rsid w:val="1D7F69CF"/>
    <w:rsid w:val="1D850E91"/>
    <w:rsid w:val="1D867D26"/>
    <w:rsid w:val="1D8E36B8"/>
    <w:rsid w:val="1D8E56D5"/>
    <w:rsid w:val="1D973A67"/>
    <w:rsid w:val="1D9B0EEA"/>
    <w:rsid w:val="1D9E3128"/>
    <w:rsid w:val="1DA212AA"/>
    <w:rsid w:val="1DA23429"/>
    <w:rsid w:val="1DAF4F50"/>
    <w:rsid w:val="1DB26562"/>
    <w:rsid w:val="1DC02E89"/>
    <w:rsid w:val="1DC83667"/>
    <w:rsid w:val="1DC94199"/>
    <w:rsid w:val="1DDB5112"/>
    <w:rsid w:val="1DE54C8C"/>
    <w:rsid w:val="1DF374C9"/>
    <w:rsid w:val="1DFC5431"/>
    <w:rsid w:val="1E043473"/>
    <w:rsid w:val="1E06167B"/>
    <w:rsid w:val="1E1006A1"/>
    <w:rsid w:val="1E151442"/>
    <w:rsid w:val="1E181E1A"/>
    <w:rsid w:val="1E282D89"/>
    <w:rsid w:val="1E326A89"/>
    <w:rsid w:val="1E3703CB"/>
    <w:rsid w:val="1E391B0A"/>
    <w:rsid w:val="1E3D0ADD"/>
    <w:rsid w:val="1E40311D"/>
    <w:rsid w:val="1E4C788D"/>
    <w:rsid w:val="1E5106AC"/>
    <w:rsid w:val="1E515DB0"/>
    <w:rsid w:val="1E524F35"/>
    <w:rsid w:val="1E5462CF"/>
    <w:rsid w:val="1E6D6A63"/>
    <w:rsid w:val="1E7A43DA"/>
    <w:rsid w:val="1E7D4344"/>
    <w:rsid w:val="1E813650"/>
    <w:rsid w:val="1E894AE9"/>
    <w:rsid w:val="1E8D2AF2"/>
    <w:rsid w:val="1EA1357D"/>
    <w:rsid w:val="1EB964C7"/>
    <w:rsid w:val="1ED16490"/>
    <w:rsid w:val="1EDF4A0F"/>
    <w:rsid w:val="1EE319DF"/>
    <w:rsid w:val="1EE32914"/>
    <w:rsid w:val="1EE561D1"/>
    <w:rsid w:val="1EFB350D"/>
    <w:rsid w:val="1F020287"/>
    <w:rsid w:val="1F072ADA"/>
    <w:rsid w:val="1F0C7AE2"/>
    <w:rsid w:val="1F0D5A54"/>
    <w:rsid w:val="1F1362A7"/>
    <w:rsid w:val="1F187304"/>
    <w:rsid w:val="1F1E01B7"/>
    <w:rsid w:val="1F1E6837"/>
    <w:rsid w:val="1F2226C1"/>
    <w:rsid w:val="1F2471E6"/>
    <w:rsid w:val="1F2B5BA0"/>
    <w:rsid w:val="1F2F6CC5"/>
    <w:rsid w:val="1F4268AF"/>
    <w:rsid w:val="1F5E3C58"/>
    <w:rsid w:val="1F720459"/>
    <w:rsid w:val="1F724FD1"/>
    <w:rsid w:val="1F772A76"/>
    <w:rsid w:val="1F8A5311"/>
    <w:rsid w:val="1F8C7514"/>
    <w:rsid w:val="1F9B4A39"/>
    <w:rsid w:val="1F9E54E3"/>
    <w:rsid w:val="1FA3543E"/>
    <w:rsid w:val="1FB73684"/>
    <w:rsid w:val="1FB744A2"/>
    <w:rsid w:val="1FBB11B5"/>
    <w:rsid w:val="1FBD6603"/>
    <w:rsid w:val="1FBF7012"/>
    <w:rsid w:val="1FC9040F"/>
    <w:rsid w:val="1FCD459D"/>
    <w:rsid w:val="1FE532BE"/>
    <w:rsid w:val="1FE7539E"/>
    <w:rsid w:val="1FE87F35"/>
    <w:rsid w:val="1FF75583"/>
    <w:rsid w:val="1FF95191"/>
    <w:rsid w:val="1FFD7220"/>
    <w:rsid w:val="200770BD"/>
    <w:rsid w:val="20106B92"/>
    <w:rsid w:val="20115B95"/>
    <w:rsid w:val="202F4A91"/>
    <w:rsid w:val="203B1E13"/>
    <w:rsid w:val="20476ABB"/>
    <w:rsid w:val="205B017B"/>
    <w:rsid w:val="206260DF"/>
    <w:rsid w:val="20666662"/>
    <w:rsid w:val="20671BE0"/>
    <w:rsid w:val="20796ED6"/>
    <w:rsid w:val="20821001"/>
    <w:rsid w:val="208E5AB1"/>
    <w:rsid w:val="208F58B7"/>
    <w:rsid w:val="20934C6F"/>
    <w:rsid w:val="209472E7"/>
    <w:rsid w:val="20963CB8"/>
    <w:rsid w:val="20994D8B"/>
    <w:rsid w:val="20A35238"/>
    <w:rsid w:val="20A81A1B"/>
    <w:rsid w:val="20B07FB6"/>
    <w:rsid w:val="20B13E5A"/>
    <w:rsid w:val="20B646FB"/>
    <w:rsid w:val="20BB237A"/>
    <w:rsid w:val="20C067BC"/>
    <w:rsid w:val="20C42EA3"/>
    <w:rsid w:val="20C87573"/>
    <w:rsid w:val="20C977DE"/>
    <w:rsid w:val="20D26C6B"/>
    <w:rsid w:val="20D46CFB"/>
    <w:rsid w:val="20E43360"/>
    <w:rsid w:val="20EE4FF1"/>
    <w:rsid w:val="210B5E71"/>
    <w:rsid w:val="210C082A"/>
    <w:rsid w:val="211209F0"/>
    <w:rsid w:val="21134B3E"/>
    <w:rsid w:val="21151641"/>
    <w:rsid w:val="211719DE"/>
    <w:rsid w:val="212507AF"/>
    <w:rsid w:val="2127709C"/>
    <w:rsid w:val="21294361"/>
    <w:rsid w:val="212C60E2"/>
    <w:rsid w:val="213A00CB"/>
    <w:rsid w:val="213B74B1"/>
    <w:rsid w:val="21463165"/>
    <w:rsid w:val="21562C7C"/>
    <w:rsid w:val="215A2310"/>
    <w:rsid w:val="21631DF3"/>
    <w:rsid w:val="21642EB1"/>
    <w:rsid w:val="21666426"/>
    <w:rsid w:val="21713D79"/>
    <w:rsid w:val="21816B84"/>
    <w:rsid w:val="21871935"/>
    <w:rsid w:val="218801C7"/>
    <w:rsid w:val="21921648"/>
    <w:rsid w:val="21A165ED"/>
    <w:rsid w:val="21C5511F"/>
    <w:rsid w:val="21CB3B5C"/>
    <w:rsid w:val="21CC0376"/>
    <w:rsid w:val="21DA1AFF"/>
    <w:rsid w:val="21DE318A"/>
    <w:rsid w:val="21E54AEC"/>
    <w:rsid w:val="21EB7BD8"/>
    <w:rsid w:val="21EE1DF4"/>
    <w:rsid w:val="21EF5B80"/>
    <w:rsid w:val="21F23981"/>
    <w:rsid w:val="21F71429"/>
    <w:rsid w:val="21FC02E7"/>
    <w:rsid w:val="21FF5741"/>
    <w:rsid w:val="22033084"/>
    <w:rsid w:val="22045743"/>
    <w:rsid w:val="22077ED1"/>
    <w:rsid w:val="221210A7"/>
    <w:rsid w:val="22192D78"/>
    <w:rsid w:val="221C12CE"/>
    <w:rsid w:val="221C21DB"/>
    <w:rsid w:val="222750A0"/>
    <w:rsid w:val="222A2D57"/>
    <w:rsid w:val="22317CC7"/>
    <w:rsid w:val="22363260"/>
    <w:rsid w:val="223761F1"/>
    <w:rsid w:val="223B53EA"/>
    <w:rsid w:val="223E5BEA"/>
    <w:rsid w:val="22576990"/>
    <w:rsid w:val="22582EE3"/>
    <w:rsid w:val="22596521"/>
    <w:rsid w:val="226B406E"/>
    <w:rsid w:val="227A6DA5"/>
    <w:rsid w:val="22821F7B"/>
    <w:rsid w:val="22864183"/>
    <w:rsid w:val="228710B6"/>
    <w:rsid w:val="22880EF6"/>
    <w:rsid w:val="229A18ED"/>
    <w:rsid w:val="22A2276C"/>
    <w:rsid w:val="22A31EF1"/>
    <w:rsid w:val="22A536EC"/>
    <w:rsid w:val="22A53E09"/>
    <w:rsid w:val="22AD1503"/>
    <w:rsid w:val="22C205C9"/>
    <w:rsid w:val="22C709EE"/>
    <w:rsid w:val="22CD6F6E"/>
    <w:rsid w:val="22CE00B4"/>
    <w:rsid w:val="22D130B5"/>
    <w:rsid w:val="22DD1EAF"/>
    <w:rsid w:val="22E337B8"/>
    <w:rsid w:val="22EC61D1"/>
    <w:rsid w:val="22F47480"/>
    <w:rsid w:val="22FD3CF7"/>
    <w:rsid w:val="23077BDF"/>
    <w:rsid w:val="23135D4D"/>
    <w:rsid w:val="231E73D8"/>
    <w:rsid w:val="23225072"/>
    <w:rsid w:val="233B437C"/>
    <w:rsid w:val="2341634B"/>
    <w:rsid w:val="23452210"/>
    <w:rsid w:val="2357710B"/>
    <w:rsid w:val="235E2FE2"/>
    <w:rsid w:val="236A5DA1"/>
    <w:rsid w:val="236E2B22"/>
    <w:rsid w:val="23731FF6"/>
    <w:rsid w:val="237525FD"/>
    <w:rsid w:val="23754AA7"/>
    <w:rsid w:val="23756F52"/>
    <w:rsid w:val="23807818"/>
    <w:rsid w:val="23871E12"/>
    <w:rsid w:val="23922A38"/>
    <w:rsid w:val="23926397"/>
    <w:rsid w:val="23944F2C"/>
    <w:rsid w:val="239E10D0"/>
    <w:rsid w:val="23A33979"/>
    <w:rsid w:val="23B26485"/>
    <w:rsid w:val="23BA5410"/>
    <w:rsid w:val="23DE1C48"/>
    <w:rsid w:val="23E50780"/>
    <w:rsid w:val="23E54BC6"/>
    <w:rsid w:val="23E65B74"/>
    <w:rsid w:val="23E80299"/>
    <w:rsid w:val="23F0191D"/>
    <w:rsid w:val="240210CD"/>
    <w:rsid w:val="24030E99"/>
    <w:rsid w:val="24056695"/>
    <w:rsid w:val="240B5FA0"/>
    <w:rsid w:val="24186BBD"/>
    <w:rsid w:val="24262DDA"/>
    <w:rsid w:val="242931E8"/>
    <w:rsid w:val="24311EAA"/>
    <w:rsid w:val="24322AB7"/>
    <w:rsid w:val="2440467C"/>
    <w:rsid w:val="24577437"/>
    <w:rsid w:val="24633946"/>
    <w:rsid w:val="24670FC5"/>
    <w:rsid w:val="246C3F81"/>
    <w:rsid w:val="246C70E8"/>
    <w:rsid w:val="246E2DC8"/>
    <w:rsid w:val="24735117"/>
    <w:rsid w:val="248614DE"/>
    <w:rsid w:val="24921731"/>
    <w:rsid w:val="24942439"/>
    <w:rsid w:val="249921EF"/>
    <w:rsid w:val="249E5772"/>
    <w:rsid w:val="24A14805"/>
    <w:rsid w:val="24A321B3"/>
    <w:rsid w:val="24AF2DCF"/>
    <w:rsid w:val="24B40EA3"/>
    <w:rsid w:val="24BF09F7"/>
    <w:rsid w:val="24C4662C"/>
    <w:rsid w:val="24C70119"/>
    <w:rsid w:val="24CA3788"/>
    <w:rsid w:val="24CC1BD3"/>
    <w:rsid w:val="24DC764B"/>
    <w:rsid w:val="24DF5A89"/>
    <w:rsid w:val="24F90B21"/>
    <w:rsid w:val="250F777B"/>
    <w:rsid w:val="251D36D7"/>
    <w:rsid w:val="251D45CA"/>
    <w:rsid w:val="251F13E3"/>
    <w:rsid w:val="25230CFB"/>
    <w:rsid w:val="25272169"/>
    <w:rsid w:val="252816FD"/>
    <w:rsid w:val="252A29AD"/>
    <w:rsid w:val="252D53FE"/>
    <w:rsid w:val="252E54C6"/>
    <w:rsid w:val="2530284B"/>
    <w:rsid w:val="253C1114"/>
    <w:rsid w:val="25401C79"/>
    <w:rsid w:val="25453733"/>
    <w:rsid w:val="2548318E"/>
    <w:rsid w:val="25486BAD"/>
    <w:rsid w:val="25494F7E"/>
    <w:rsid w:val="25570BF0"/>
    <w:rsid w:val="255A175D"/>
    <w:rsid w:val="255D7BA8"/>
    <w:rsid w:val="25706A02"/>
    <w:rsid w:val="25711DDF"/>
    <w:rsid w:val="257A502C"/>
    <w:rsid w:val="258A3C09"/>
    <w:rsid w:val="258B3BDF"/>
    <w:rsid w:val="259C7458"/>
    <w:rsid w:val="259D74E3"/>
    <w:rsid w:val="25A50B07"/>
    <w:rsid w:val="25AD49D9"/>
    <w:rsid w:val="25AE12D9"/>
    <w:rsid w:val="25B01DF1"/>
    <w:rsid w:val="25BA5ED0"/>
    <w:rsid w:val="25BC53DC"/>
    <w:rsid w:val="25BD113C"/>
    <w:rsid w:val="25BF7042"/>
    <w:rsid w:val="25C44AF3"/>
    <w:rsid w:val="25C934D9"/>
    <w:rsid w:val="25CB1E8B"/>
    <w:rsid w:val="25D207C5"/>
    <w:rsid w:val="25D42949"/>
    <w:rsid w:val="25D74B40"/>
    <w:rsid w:val="25DA66D3"/>
    <w:rsid w:val="25DB1B65"/>
    <w:rsid w:val="25DC4122"/>
    <w:rsid w:val="25EB6089"/>
    <w:rsid w:val="25EC2D81"/>
    <w:rsid w:val="260721E4"/>
    <w:rsid w:val="260F6680"/>
    <w:rsid w:val="26121830"/>
    <w:rsid w:val="26161469"/>
    <w:rsid w:val="26177B78"/>
    <w:rsid w:val="26202461"/>
    <w:rsid w:val="26260963"/>
    <w:rsid w:val="262755C4"/>
    <w:rsid w:val="262F07C3"/>
    <w:rsid w:val="26485E49"/>
    <w:rsid w:val="265420BC"/>
    <w:rsid w:val="26574963"/>
    <w:rsid w:val="265E70AB"/>
    <w:rsid w:val="26607BA9"/>
    <w:rsid w:val="266A0135"/>
    <w:rsid w:val="266B5B75"/>
    <w:rsid w:val="266B71CA"/>
    <w:rsid w:val="2677080B"/>
    <w:rsid w:val="26914E82"/>
    <w:rsid w:val="26A52DF5"/>
    <w:rsid w:val="26B37F27"/>
    <w:rsid w:val="26B96187"/>
    <w:rsid w:val="26C9692E"/>
    <w:rsid w:val="26D22BC1"/>
    <w:rsid w:val="26E20FEF"/>
    <w:rsid w:val="26EA27E4"/>
    <w:rsid w:val="26EC0CFC"/>
    <w:rsid w:val="26F12DC5"/>
    <w:rsid w:val="270A69E3"/>
    <w:rsid w:val="270D7E66"/>
    <w:rsid w:val="271B59B3"/>
    <w:rsid w:val="2732523B"/>
    <w:rsid w:val="273D3C5B"/>
    <w:rsid w:val="2744297E"/>
    <w:rsid w:val="27451809"/>
    <w:rsid w:val="2745797B"/>
    <w:rsid w:val="274753DD"/>
    <w:rsid w:val="274C6FFB"/>
    <w:rsid w:val="2753068C"/>
    <w:rsid w:val="275D0E2E"/>
    <w:rsid w:val="275D4D64"/>
    <w:rsid w:val="27676392"/>
    <w:rsid w:val="277057A2"/>
    <w:rsid w:val="27767AC5"/>
    <w:rsid w:val="278510E6"/>
    <w:rsid w:val="278B0CE3"/>
    <w:rsid w:val="27941732"/>
    <w:rsid w:val="27956364"/>
    <w:rsid w:val="279A09C4"/>
    <w:rsid w:val="27AE736E"/>
    <w:rsid w:val="27C631B3"/>
    <w:rsid w:val="27CD2CD5"/>
    <w:rsid w:val="27D07129"/>
    <w:rsid w:val="27DA5313"/>
    <w:rsid w:val="27DB3365"/>
    <w:rsid w:val="27F31768"/>
    <w:rsid w:val="27F861F5"/>
    <w:rsid w:val="27FB7B8D"/>
    <w:rsid w:val="2813441A"/>
    <w:rsid w:val="28134B50"/>
    <w:rsid w:val="282157AD"/>
    <w:rsid w:val="282D7749"/>
    <w:rsid w:val="283504CF"/>
    <w:rsid w:val="283530FE"/>
    <w:rsid w:val="28373D21"/>
    <w:rsid w:val="283946CF"/>
    <w:rsid w:val="28495974"/>
    <w:rsid w:val="285135B7"/>
    <w:rsid w:val="2854477E"/>
    <w:rsid w:val="285777AB"/>
    <w:rsid w:val="2859082E"/>
    <w:rsid w:val="28603FE8"/>
    <w:rsid w:val="2877003E"/>
    <w:rsid w:val="287F43B2"/>
    <w:rsid w:val="28937D4A"/>
    <w:rsid w:val="289742A6"/>
    <w:rsid w:val="2897735B"/>
    <w:rsid w:val="28AB47F1"/>
    <w:rsid w:val="28AB7091"/>
    <w:rsid w:val="28BA0CF3"/>
    <w:rsid w:val="28BB61E6"/>
    <w:rsid w:val="28BE0817"/>
    <w:rsid w:val="28C06E52"/>
    <w:rsid w:val="28C1362B"/>
    <w:rsid w:val="28CB0526"/>
    <w:rsid w:val="28D4018A"/>
    <w:rsid w:val="28F134AE"/>
    <w:rsid w:val="28F81EB2"/>
    <w:rsid w:val="28F9220F"/>
    <w:rsid w:val="28FA4760"/>
    <w:rsid w:val="290F4B54"/>
    <w:rsid w:val="29206EB8"/>
    <w:rsid w:val="292B7288"/>
    <w:rsid w:val="292E7D7C"/>
    <w:rsid w:val="29306E4E"/>
    <w:rsid w:val="2939535D"/>
    <w:rsid w:val="293B5152"/>
    <w:rsid w:val="29435689"/>
    <w:rsid w:val="29474AEB"/>
    <w:rsid w:val="294C47A1"/>
    <w:rsid w:val="294E4EE4"/>
    <w:rsid w:val="29507B45"/>
    <w:rsid w:val="29595666"/>
    <w:rsid w:val="295B08CB"/>
    <w:rsid w:val="295D6B57"/>
    <w:rsid w:val="29690CBC"/>
    <w:rsid w:val="2973261D"/>
    <w:rsid w:val="29745577"/>
    <w:rsid w:val="29874881"/>
    <w:rsid w:val="298E1A22"/>
    <w:rsid w:val="29941286"/>
    <w:rsid w:val="29A04945"/>
    <w:rsid w:val="29A94459"/>
    <w:rsid w:val="29B33959"/>
    <w:rsid w:val="29C616EB"/>
    <w:rsid w:val="29C74FB6"/>
    <w:rsid w:val="29CA4567"/>
    <w:rsid w:val="29CF1E97"/>
    <w:rsid w:val="29D75706"/>
    <w:rsid w:val="29DD3275"/>
    <w:rsid w:val="29E17AB8"/>
    <w:rsid w:val="29E22B8D"/>
    <w:rsid w:val="29E325E0"/>
    <w:rsid w:val="29FB1CF1"/>
    <w:rsid w:val="29FF2103"/>
    <w:rsid w:val="2A0160A8"/>
    <w:rsid w:val="2A0C4820"/>
    <w:rsid w:val="2A143FFA"/>
    <w:rsid w:val="2A170613"/>
    <w:rsid w:val="2A1C25CC"/>
    <w:rsid w:val="2A226F79"/>
    <w:rsid w:val="2A261DC9"/>
    <w:rsid w:val="2A321FB3"/>
    <w:rsid w:val="2A38657A"/>
    <w:rsid w:val="2A3B6EDF"/>
    <w:rsid w:val="2A3E451F"/>
    <w:rsid w:val="2A4435F4"/>
    <w:rsid w:val="2A452503"/>
    <w:rsid w:val="2A453368"/>
    <w:rsid w:val="2A456FC7"/>
    <w:rsid w:val="2A46357D"/>
    <w:rsid w:val="2A4E6BE6"/>
    <w:rsid w:val="2A5F3545"/>
    <w:rsid w:val="2A7F4FF2"/>
    <w:rsid w:val="2A811A0E"/>
    <w:rsid w:val="2A863CC2"/>
    <w:rsid w:val="2AA36ABB"/>
    <w:rsid w:val="2AA60B61"/>
    <w:rsid w:val="2AA63DE5"/>
    <w:rsid w:val="2AB70D47"/>
    <w:rsid w:val="2AB94CB3"/>
    <w:rsid w:val="2ABF412E"/>
    <w:rsid w:val="2AC03290"/>
    <w:rsid w:val="2ACB3B4E"/>
    <w:rsid w:val="2AD277E2"/>
    <w:rsid w:val="2AD64354"/>
    <w:rsid w:val="2ADA40E9"/>
    <w:rsid w:val="2AE412F9"/>
    <w:rsid w:val="2AF80415"/>
    <w:rsid w:val="2AF8682F"/>
    <w:rsid w:val="2AFB0A8B"/>
    <w:rsid w:val="2AFF71D7"/>
    <w:rsid w:val="2B006133"/>
    <w:rsid w:val="2B1470A6"/>
    <w:rsid w:val="2B1707D4"/>
    <w:rsid w:val="2B260B44"/>
    <w:rsid w:val="2B265FD0"/>
    <w:rsid w:val="2B3205D4"/>
    <w:rsid w:val="2B334E1E"/>
    <w:rsid w:val="2B335A14"/>
    <w:rsid w:val="2B3C45ED"/>
    <w:rsid w:val="2B4E3C62"/>
    <w:rsid w:val="2B5274F2"/>
    <w:rsid w:val="2B5A42D8"/>
    <w:rsid w:val="2B5A761E"/>
    <w:rsid w:val="2B5E5693"/>
    <w:rsid w:val="2B647DC8"/>
    <w:rsid w:val="2B763286"/>
    <w:rsid w:val="2B7B35E8"/>
    <w:rsid w:val="2B81609C"/>
    <w:rsid w:val="2B9D1BD3"/>
    <w:rsid w:val="2B9F013F"/>
    <w:rsid w:val="2BA936A8"/>
    <w:rsid w:val="2BB01381"/>
    <w:rsid w:val="2BB02B81"/>
    <w:rsid w:val="2BCD7232"/>
    <w:rsid w:val="2BDB6BA0"/>
    <w:rsid w:val="2BDC3F21"/>
    <w:rsid w:val="2BF328E9"/>
    <w:rsid w:val="2BF763C5"/>
    <w:rsid w:val="2BFD572A"/>
    <w:rsid w:val="2C1403B0"/>
    <w:rsid w:val="2C1635CF"/>
    <w:rsid w:val="2C176172"/>
    <w:rsid w:val="2C185E29"/>
    <w:rsid w:val="2C1C603F"/>
    <w:rsid w:val="2C25579F"/>
    <w:rsid w:val="2C257460"/>
    <w:rsid w:val="2C315411"/>
    <w:rsid w:val="2C315A5A"/>
    <w:rsid w:val="2C3340CC"/>
    <w:rsid w:val="2C3871CC"/>
    <w:rsid w:val="2C3D62FD"/>
    <w:rsid w:val="2C43269D"/>
    <w:rsid w:val="2C4B1C25"/>
    <w:rsid w:val="2C4B219E"/>
    <w:rsid w:val="2C4C12CF"/>
    <w:rsid w:val="2C4F4680"/>
    <w:rsid w:val="2C5200E4"/>
    <w:rsid w:val="2C581666"/>
    <w:rsid w:val="2C673B02"/>
    <w:rsid w:val="2C6B13A6"/>
    <w:rsid w:val="2C747C8C"/>
    <w:rsid w:val="2C775BF2"/>
    <w:rsid w:val="2C79620C"/>
    <w:rsid w:val="2C8078FF"/>
    <w:rsid w:val="2C810961"/>
    <w:rsid w:val="2C8832B8"/>
    <w:rsid w:val="2C8A181E"/>
    <w:rsid w:val="2C960757"/>
    <w:rsid w:val="2CA4043D"/>
    <w:rsid w:val="2CA646EF"/>
    <w:rsid w:val="2CAD7045"/>
    <w:rsid w:val="2CAF783E"/>
    <w:rsid w:val="2CC63900"/>
    <w:rsid w:val="2CCF29A6"/>
    <w:rsid w:val="2CD02DDD"/>
    <w:rsid w:val="2CE63DF8"/>
    <w:rsid w:val="2CF14B1E"/>
    <w:rsid w:val="2CF27E1B"/>
    <w:rsid w:val="2D0F5489"/>
    <w:rsid w:val="2D1117F3"/>
    <w:rsid w:val="2D290FC8"/>
    <w:rsid w:val="2D2F621A"/>
    <w:rsid w:val="2D3222D3"/>
    <w:rsid w:val="2D3C5309"/>
    <w:rsid w:val="2D417D1E"/>
    <w:rsid w:val="2D4B069C"/>
    <w:rsid w:val="2D5B00E6"/>
    <w:rsid w:val="2D604138"/>
    <w:rsid w:val="2D650BDA"/>
    <w:rsid w:val="2D6803CC"/>
    <w:rsid w:val="2D6943EE"/>
    <w:rsid w:val="2D72272E"/>
    <w:rsid w:val="2D7F2422"/>
    <w:rsid w:val="2D964B2C"/>
    <w:rsid w:val="2D9E56F5"/>
    <w:rsid w:val="2DA221C9"/>
    <w:rsid w:val="2DA7543B"/>
    <w:rsid w:val="2DA844BD"/>
    <w:rsid w:val="2DC15229"/>
    <w:rsid w:val="2DC83813"/>
    <w:rsid w:val="2DD315A5"/>
    <w:rsid w:val="2DDC1428"/>
    <w:rsid w:val="2DE010BD"/>
    <w:rsid w:val="2DE7259C"/>
    <w:rsid w:val="2DE95338"/>
    <w:rsid w:val="2DF5139F"/>
    <w:rsid w:val="2DF51A40"/>
    <w:rsid w:val="2E083D76"/>
    <w:rsid w:val="2E150751"/>
    <w:rsid w:val="2E17456E"/>
    <w:rsid w:val="2E17749C"/>
    <w:rsid w:val="2E250712"/>
    <w:rsid w:val="2E275F6F"/>
    <w:rsid w:val="2E444E65"/>
    <w:rsid w:val="2E451919"/>
    <w:rsid w:val="2E4D76FE"/>
    <w:rsid w:val="2E4F16BB"/>
    <w:rsid w:val="2E51331B"/>
    <w:rsid w:val="2E6461C4"/>
    <w:rsid w:val="2E667F96"/>
    <w:rsid w:val="2E70537D"/>
    <w:rsid w:val="2E745331"/>
    <w:rsid w:val="2E774DEE"/>
    <w:rsid w:val="2E8226AB"/>
    <w:rsid w:val="2E882654"/>
    <w:rsid w:val="2E961C9B"/>
    <w:rsid w:val="2E975E3B"/>
    <w:rsid w:val="2EA234EF"/>
    <w:rsid w:val="2EAE58AF"/>
    <w:rsid w:val="2EB17833"/>
    <w:rsid w:val="2EC017A3"/>
    <w:rsid w:val="2EC5452D"/>
    <w:rsid w:val="2ECD30F5"/>
    <w:rsid w:val="2ED50BFD"/>
    <w:rsid w:val="2ED90385"/>
    <w:rsid w:val="2EDB3202"/>
    <w:rsid w:val="2EDF69A7"/>
    <w:rsid w:val="2EE313D7"/>
    <w:rsid w:val="2EE544B4"/>
    <w:rsid w:val="2EEE0C03"/>
    <w:rsid w:val="2EEF2979"/>
    <w:rsid w:val="2EF436CF"/>
    <w:rsid w:val="2F04641A"/>
    <w:rsid w:val="2F0B2DBC"/>
    <w:rsid w:val="2F187B1D"/>
    <w:rsid w:val="2F1E473A"/>
    <w:rsid w:val="2F260392"/>
    <w:rsid w:val="2F2D4932"/>
    <w:rsid w:val="2F3571FB"/>
    <w:rsid w:val="2F3B2A68"/>
    <w:rsid w:val="2F3E2D69"/>
    <w:rsid w:val="2F4B1847"/>
    <w:rsid w:val="2F534D7E"/>
    <w:rsid w:val="2F581BD8"/>
    <w:rsid w:val="2F653168"/>
    <w:rsid w:val="2F660A04"/>
    <w:rsid w:val="2F695BAC"/>
    <w:rsid w:val="2F6C4171"/>
    <w:rsid w:val="2F7A7135"/>
    <w:rsid w:val="2F7E0253"/>
    <w:rsid w:val="2F8F5221"/>
    <w:rsid w:val="2F9441FE"/>
    <w:rsid w:val="2F94454B"/>
    <w:rsid w:val="2F9F2EE8"/>
    <w:rsid w:val="2FA10905"/>
    <w:rsid w:val="2FAB0EAE"/>
    <w:rsid w:val="2FC17559"/>
    <w:rsid w:val="2FC70F38"/>
    <w:rsid w:val="2FCB5A55"/>
    <w:rsid w:val="2FD065E6"/>
    <w:rsid w:val="2FD26BE7"/>
    <w:rsid w:val="2FD96870"/>
    <w:rsid w:val="2FDD3E70"/>
    <w:rsid w:val="2FE10559"/>
    <w:rsid w:val="2FE469B8"/>
    <w:rsid w:val="2FF07A9E"/>
    <w:rsid w:val="30020DC5"/>
    <w:rsid w:val="300700E5"/>
    <w:rsid w:val="300C4C95"/>
    <w:rsid w:val="301D7787"/>
    <w:rsid w:val="30240388"/>
    <w:rsid w:val="302A5A00"/>
    <w:rsid w:val="303348B4"/>
    <w:rsid w:val="303665DD"/>
    <w:rsid w:val="303D7EE0"/>
    <w:rsid w:val="304601A4"/>
    <w:rsid w:val="304F36B8"/>
    <w:rsid w:val="30580BC9"/>
    <w:rsid w:val="305A60B1"/>
    <w:rsid w:val="30610A33"/>
    <w:rsid w:val="30666B06"/>
    <w:rsid w:val="30683D02"/>
    <w:rsid w:val="30874C00"/>
    <w:rsid w:val="30B05F05"/>
    <w:rsid w:val="30B5176D"/>
    <w:rsid w:val="30C11F27"/>
    <w:rsid w:val="30C23AEA"/>
    <w:rsid w:val="30C7305D"/>
    <w:rsid w:val="30C85944"/>
    <w:rsid w:val="30D364EF"/>
    <w:rsid w:val="30DA0BE8"/>
    <w:rsid w:val="30DF67EA"/>
    <w:rsid w:val="30E23654"/>
    <w:rsid w:val="30F01259"/>
    <w:rsid w:val="30FC07BD"/>
    <w:rsid w:val="30FF5BFF"/>
    <w:rsid w:val="31155113"/>
    <w:rsid w:val="3116793F"/>
    <w:rsid w:val="311A0C80"/>
    <w:rsid w:val="311D0CD5"/>
    <w:rsid w:val="311E2ED7"/>
    <w:rsid w:val="31232B96"/>
    <w:rsid w:val="31262B0F"/>
    <w:rsid w:val="312E6C7F"/>
    <w:rsid w:val="313A3126"/>
    <w:rsid w:val="313A3542"/>
    <w:rsid w:val="31491D1C"/>
    <w:rsid w:val="314D7BF8"/>
    <w:rsid w:val="315619EE"/>
    <w:rsid w:val="31576CC8"/>
    <w:rsid w:val="315A268F"/>
    <w:rsid w:val="315C449C"/>
    <w:rsid w:val="316166E0"/>
    <w:rsid w:val="3163741B"/>
    <w:rsid w:val="3172765E"/>
    <w:rsid w:val="317A0F6E"/>
    <w:rsid w:val="31803238"/>
    <w:rsid w:val="31926DD4"/>
    <w:rsid w:val="319F33EF"/>
    <w:rsid w:val="31A54D91"/>
    <w:rsid w:val="31B82709"/>
    <w:rsid w:val="31C83F56"/>
    <w:rsid w:val="31CF2D03"/>
    <w:rsid w:val="31D05482"/>
    <w:rsid w:val="31D8459A"/>
    <w:rsid w:val="31E04C52"/>
    <w:rsid w:val="31E22A36"/>
    <w:rsid w:val="31E65393"/>
    <w:rsid w:val="31F75DB5"/>
    <w:rsid w:val="31FA0F40"/>
    <w:rsid w:val="31FE5567"/>
    <w:rsid w:val="320656A9"/>
    <w:rsid w:val="321D7001"/>
    <w:rsid w:val="32214362"/>
    <w:rsid w:val="3225069D"/>
    <w:rsid w:val="32255DDC"/>
    <w:rsid w:val="322B6256"/>
    <w:rsid w:val="322F72FD"/>
    <w:rsid w:val="32400B34"/>
    <w:rsid w:val="32523834"/>
    <w:rsid w:val="32553101"/>
    <w:rsid w:val="327B73B2"/>
    <w:rsid w:val="327F6B85"/>
    <w:rsid w:val="32836C30"/>
    <w:rsid w:val="32846560"/>
    <w:rsid w:val="32850AF7"/>
    <w:rsid w:val="32892B30"/>
    <w:rsid w:val="328C5600"/>
    <w:rsid w:val="328E04C8"/>
    <w:rsid w:val="329D0450"/>
    <w:rsid w:val="329E6876"/>
    <w:rsid w:val="32A735AF"/>
    <w:rsid w:val="32B90F64"/>
    <w:rsid w:val="32BC70B6"/>
    <w:rsid w:val="32BD31C1"/>
    <w:rsid w:val="32BF657F"/>
    <w:rsid w:val="32D07D85"/>
    <w:rsid w:val="32D2376F"/>
    <w:rsid w:val="32D92DF9"/>
    <w:rsid w:val="32E52CA7"/>
    <w:rsid w:val="32EE1676"/>
    <w:rsid w:val="32F523E9"/>
    <w:rsid w:val="32F91973"/>
    <w:rsid w:val="32FF0E4F"/>
    <w:rsid w:val="33010F75"/>
    <w:rsid w:val="33086B52"/>
    <w:rsid w:val="330C1069"/>
    <w:rsid w:val="33115955"/>
    <w:rsid w:val="332A5036"/>
    <w:rsid w:val="332B5D17"/>
    <w:rsid w:val="332C7955"/>
    <w:rsid w:val="332E5AD3"/>
    <w:rsid w:val="333013A1"/>
    <w:rsid w:val="333015F2"/>
    <w:rsid w:val="33331F02"/>
    <w:rsid w:val="33397F4C"/>
    <w:rsid w:val="333B4D2E"/>
    <w:rsid w:val="333C01AC"/>
    <w:rsid w:val="33450DD9"/>
    <w:rsid w:val="33455FAF"/>
    <w:rsid w:val="33465CAC"/>
    <w:rsid w:val="33496164"/>
    <w:rsid w:val="334B6320"/>
    <w:rsid w:val="335434EE"/>
    <w:rsid w:val="33552D94"/>
    <w:rsid w:val="33586F38"/>
    <w:rsid w:val="335A484E"/>
    <w:rsid w:val="335D5983"/>
    <w:rsid w:val="336074D2"/>
    <w:rsid w:val="3361798A"/>
    <w:rsid w:val="33644A0A"/>
    <w:rsid w:val="3368234F"/>
    <w:rsid w:val="336D63B8"/>
    <w:rsid w:val="336E01FC"/>
    <w:rsid w:val="33764922"/>
    <w:rsid w:val="338357E8"/>
    <w:rsid w:val="33837B71"/>
    <w:rsid w:val="33895220"/>
    <w:rsid w:val="33916868"/>
    <w:rsid w:val="339575DE"/>
    <w:rsid w:val="339935C8"/>
    <w:rsid w:val="339F1713"/>
    <w:rsid w:val="33A3341B"/>
    <w:rsid w:val="33B775A1"/>
    <w:rsid w:val="33BB1784"/>
    <w:rsid w:val="33C543BD"/>
    <w:rsid w:val="33C8331E"/>
    <w:rsid w:val="33D04B10"/>
    <w:rsid w:val="33D10AFB"/>
    <w:rsid w:val="33D3607F"/>
    <w:rsid w:val="33D53FC3"/>
    <w:rsid w:val="33D934D4"/>
    <w:rsid w:val="33E50930"/>
    <w:rsid w:val="33E634DC"/>
    <w:rsid w:val="33E645B2"/>
    <w:rsid w:val="33E74813"/>
    <w:rsid w:val="33E82895"/>
    <w:rsid w:val="33F459DA"/>
    <w:rsid w:val="33FC40F1"/>
    <w:rsid w:val="33FE2F6A"/>
    <w:rsid w:val="34050C5E"/>
    <w:rsid w:val="34076213"/>
    <w:rsid w:val="340A1A52"/>
    <w:rsid w:val="340E07E5"/>
    <w:rsid w:val="341379DF"/>
    <w:rsid w:val="34235BF7"/>
    <w:rsid w:val="34271CDF"/>
    <w:rsid w:val="34324250"/>
    <w:rsid w:val="34475066"/>
    <w:rsid w:val="345C52C3"/>
    <w:rsid w:val="345E6F6C"/>
    <w:rsid w:val="3474787F"/>
    <w:rsid w:val="34863C6F"/>
    <w:rsid w:val="34973239"/>
    <w:rsid w:val="349C51D9"/>
    <w:rsid w:val="34B64C85"/>
    <w:rsid w:val="34B8196A"/>
    <w:rsid w:val="34CA5977"/>
    <w:rsid w:val="34CD0AE2"/>
    <w:rsid w:val="34CE6502"/>
    <w:rsid w:val="34D27584"/>
    <w:rsid w:val="34E22A14"/>
    <w:rsid w:val="34EA2E8A"/>
    <w:rsid w:val="34F60C23"/>
    <w:rsid w:val="34F82E7B"/>
    <w:rsid w:val="34FD1D11"/>
    <w:rsid w:val="35126828"/>
    <w:rsid w:val="3524516F"/>
    <w:rsid w:val="35376358"/>
    <w:rsid w:val="353A1B74"/>
    <w:rsid w:val="353C318B"/>
    <w:rsid w:val="354B7965"/>
    <w:rsid w:val="354D1C2A"/>
    <w:rsid w:val="355905A3"/>
    <w:rsid w:val="35635C8C"/>
    <w:rsid w:val="356B7047"/>
    <w:rsid w:val="357E255A"/>
    <w:rsid w:val="35820DD7"/>
    <w:rsid w:val="358C5FA8"/>
    <w:rsid w:val="359B4E22"/>
    <w:rsid w:val="35AC6AE0"/>
    <w:rsid w:val="35B04BF9"/>
    <w:rsid w:val="35C15DF1"/>
    <w:rsid w:val="35C41FED"/>
    <w:rsid w:val="35C76292"/>
    <w:rsid w:val="35C940F5"/>
    <w:rsid w:val="35D249B9"/>
    <w:rsid w:val="35DC6634"/>
    <w:rsid w:val="35E7171B"/>
    <w:rsid w:val="35EB5CE5"/>
    <w:rsid w:val="35F06272"/>
    <w:rsid w:val="35F75ADD"/>
    <w:rsid w:val="35F83CEB"/>
    <w:rsid w:val="35F975A3"/>
    <w:rsid w:val="35FC0710"/>
    <w:rsid w:val="3603539F"/>
    <w:rsid w:val="36041E52"/>
    <w:rsid w:val="36074A7F"/>
    <w:rsid w:val="3617773A"/>
    <w:rsid w:val="3623246A"/>
    <w:rsid w:val="365361B5"/>
    <w:rsid w:val="36565FCC"/>
    <w:rsid w:val="36683C1F"/>
    <w:rsid w:val="36820344"/>
    <w:rsid w:val="36913AAC"/>
    <w:rsid w:val="36923549"/>
    <w:rsid w:val="36940EE4"/>
    <w:rsid w:val="3699568D"/>
    <w:rsid w:val="36A1739A"/>
    <w:rsid w:val="36B75FBF"/>
    <w:rsid w:val="36BD0C45"/>
    <w:rsid w:val="36BF11BD"/>
    <w:rsid w:val="36CA1CEB"/>
    <w:rsid w:val="36D73531"/>
    <w:rsid w:val="36DA0180"/>
    <w:rsid w:val="36DA1F2E"/>
    <w:rsid w:val="36DD5B03"/>
    <w:rsid w:val="36E54900"/>
    <w:rsid w:val="36E918E6"/>
    <w:rsid w:val="36EB7F82"/>
    <w:rsid w:val="36F86858"/>
    <w:rsid w:val="36FF6F50"/>
    <w:rsid w:val="370D4787"/>
    <w:rsid w:val="37174BB6"/>
    <w:rsid w:val="371B60A2"/>
    <w:rsid w:val="37225683"/>
    <w:rsid w:val="37235097"/>
    <w:rsid w:val="372E36D8"/>
    <w:rsid w:val="374013C4"/>
    <w:rsid w:val="37412266"/>
    <w:rsid w:val="37417866"/>
    <w:rsid w:val="37431283"/>
    <w:rsid w:val="37451019"/>
    <w:rsid w:val="37617E18"/>
    <w:rsid w:val="37786A61"/>
    <w:rsid w:val="377B63F9"/>
    <w:rsid w:val="3790030F"/>
    <w:rsid w:val="37923ADC"/>
    <w:rsid w:val="379E4887"/>
    <w:rsid w:val="37A97B52"/>
    <w:rsid w:val="37AE56AC"/>
    <w:rsid w:val="37BA3B0D"/>
    <w:rsid w:val="37BB74AE"/>
    <w:rsid w:val="37BE7FFC"/>
    <w:rsid w:val="37C12E6C"/>
    <w:rsid w:val="37DF58B2"/>
    <w:rsid w:val="37E00298"/>
    <w:rsid w:val="37EE12C4"/>
    <w:rsid w:val="37F431DE"/>
    <w:rsid w:val="37F85146"/>
    <w:rsid w:val="37F91C3F"/>
    <w:rsid w:val="37FE01B5"/>
    <w:rsid w:val="3801173C"/>
    <w:rsid w:val="380350A6"/>
    <w:rsid w:val="38086C4B"/>
    <w:rsid w:val="380C0AC0"/>
    <w:rsid w:val="380C1C5F"/>
    <w:rsid w:val="38103122"/>
    <w:rsid w:val="381C0F0D"/>
    <w:rsid w:val="382323E3"/>
    <w:rsid w:val="3828311C"/>
    <w:rsid w:val="383214B9"/>
    <w:rsid w:val="38363AEA"/>
    <w:rsid w:val="384450EA"/>
    <w:rsid w:val="38484861"/>
    <w:rsid w:val="384C14E7"/>
    <w:rsid w:val="385C7DA8"/>
    <w:rsid w:val="386F0034"/>
    <w:rsid w:val="387038C7"/>
    <w:rsid w:val="38723285"/>
    <w:rsid w:val="387947B1"/>
    <w:rsid w:val="3888409A"/>
    <w:rsid w:val="389E0C6E"/>
    <w:rsid w:val="38A92785"/>
    <w:rsid w:val="38B15DEC"/>
    <w:rsid w:val="38B302F9"/>
    <w:rsid w:val="38B8629F"/>
    <w:rsid w:val="38C62584"/>
    <w:rsid w:val="38CD214F"/>
    <w:rsid w:val="38D36337"/>
    <w:rsid w:val="38D47BC1"/>
    <w:rsid w:val="38E14C8D"/>
    <w:rsid w:val="38E576C9"/>
    <w:rsid w:val="38F12CD3"/>
    <w:rsid w:val="38F7256D"/>
    <w:rsid w:val="38F94775"/>
    <w:rsid w:val="39043803"/>
    <w:rsid w:val="3905680D"/>
    <w:rsid w:val="3909547B"/>
    <w:rsid w:val="39106EAD"/>
    <w:rsid w:val="3917473B"/>
    <w:rsid w:val="392971ED"/>
    <w:rsid w:val="39325651"/>
    <w:rsid w:val="39535FC7"/>
    <w:rsid w:val="395A28C0"/>
    <w:rsid w:val="395D6E46"/>
    <w:rsid w:val="396F4414"/>
    <w:rsid w:val="397935E4"/>
    <w:rsid w:val="397B7A60"/>
    <w:rsid w:val="39827B7C"/>
    <w:rsid w:val="398369CB"/>
    <w:rsid w:val="398411DF"/>
    <w:rsid w:val="39880ED8"/>
    <w:rsid w:val="398B5943"/>
    <w:rsid w:val="398C2803"/>
    <w:rsid w:val="39920F2D"/>
    <w:rsid w:val="399C1237"/>
    <w:rsid w:val="39A74A4D"/>
    <w:rsid w:val="39BB0CEC"/>
    <w:rsid w:val="39C009EF"/>
    <w:rsid w:val="39C00E70"/>
    <w:rsid w:val="39C7192D"/>
    <w:rsid w:val="39C90F9D"/>
    <w:rsid w:val="39D24812"/>
    <w:rsid w:val="39D442FE"/>
    <w:rsid w:val="39D76482"/>
    <w:rsid w:val="39DD4DE3"/>
    <w:rsid w:val="39E8099F"/>
    <w:rsid w:val="39F53B13"/>
    <w:rsid w:val="3A097CF0"/>
    <w:rsid w:val="3A130E7B"/>
    <w:rsid w:val="3A145757"/>
    <w:rsid w:val="3A1A5C49"/>
    <w:rsid w:val="3A2359A4"/>
    <w:rsid w:val="3A2A2EB7"/>
    <w:rsid w:val="3A47365F"/>
    <w:rsid w:val="3A4E6AB9"/>
    <w:rsid w:val="3A5044BE"/>
    <w:rsid w:val="3A543DA5"/>
    <w:rsid w:val="3A56407B"/>
    <w:rsid w:val="3A566D71"/>
    <w:rsid w:val="3A6333F7"/>
    <w:rsid w:val="3A693378"/>
    <w:rsid w:val="3A7056A2"/>
    <w:rsid w:val="3A706BBF"/>
    <w:rsid w:val="3A76062B"/>
    <w:rsid w:val="3A77401D"/>
    <w:rsid w:val="3A8258A8"/>
    <w:rsid w:val="3A872856"/>
    <w:rsid w:val="3A951A9C"/>
    <w:rsid w:val="3A995F66"/>
    <w:rsid w:val="3AA54015"/>
    <w:rsid w:val="3AA74FB9"/>
    <w:rsid w:val="3AB14232"/>
    <w:rsid w:val="3AB567AE"/>
    <w:rsid w:val="3AB64EF5"/>
    <w:rsid w:val="3ABB15B3"/>
    <w:rsid w:val="3ABE4D8E"/>
    <w:rsid w:val="3ACC39A1"/>
    <w:rsid w:val="3AD058AB"/>
    <w:rsid w:val="3AD259C0"/>
    <w:rsid w:val="3AD85E07"/>
    <w:rsid w:val="3ADC6096"/>
    <w:rsid w:val="3ADE1E32"/>
    <w:rsid w:val="3AF90F7B"/>
    <w:rsid w:val="3B00217F"/>
    <w:rsid w:val="3B0262E3"/>
    <w:rsid w:val="3B0C7573"/>
    <w:rsid w:val="3B181B73"/>
    <w:rsid w:val="3B18756D"/>
    <w:rsid w:val="3B187A1C"/>
    <w:rsid w:val="3B2E0A9A"/>
    <w:rsid w:val="3B3121D1"/>
    <w:rsid w:val="3B3763D1"/>
    <w:rsid w:val="3B3D4AAF"/>
    <w:rsid w:val="3B4706D4"/>
    <w:rsid w:val="3B4F7676"/>
    <w:rsid w:val="3B5611B9"/>
    <w:rsid w:val="3B58141A"/>
    <w:rsid w:val="3B5F50F7"/>
    <w:rsid w:val="3B62760D"/>
    <w:rsid w:val="3B657581"/>
    <w:rsid w:val="3B675476"/>
    <w:rsid w:val="3B792618"/>
    <w:rsid w:val="3B842468"/>
    <w:rsid w:val="3B9222AD"/>
    <w:rsid w:val="3B925488"/>
    <w:rsid w:val="3B94729B"/>
    <w:rsid w:val="3BA124B2"/>
    <w:rsid w:val="3BB47429"/>
    <w:rsid w:val="3BD2722A"/>
    <w:rsid w:val="3BE031AD"/>
    <w:rsid w:val="3BE13D5E"/>
    <w:rsid w:val="3BE42FED"/>
    <w:rsid w:val="3BEB0AC7"/>
    <w:rsid w:val="3BEC4C83"/>
    <w:rsid w:val="3BF32C5C"/>
    <w:rsid w:val="3BF51426"/>
    <w:rsid w:val="3BF87429"/>
    <w:rsid w:val="3C026A55"/>
    <w:rsid w:val="3C0E05F3"/>
    <w:rsid w:val="3C0F05AF"/>
    <w:rsid w:val="3C1D2129"/>
    <w:rsid w:val="3C2A4BE8"/>
    <w:rsid w:val="3C2C68A7"/>
    <w:rsid w:val="3C2D077B"/>
    <w:rsid w:val="3C2F6E1E"/>
    <w:rsid w:val="3C3262C6"/>
    <w:rsid w:val="3C43474B"/>
    <w:rsid w:val="3C4816E7"/>
    <w:rsid w:val="3C4C0E90"/>
    <w:rsid w:val="3C4E2856"/>
    <w:rsid w:val="3C4F64BA"/>
    <w:rsid w:val="3C537FC1"/>
    <w:rsid w:val="3C547135"/>
    <w:rsid w:val="3C595CD1"/>
    <w:rsid w:val="3C6000D5"/>
    <w:rsid w:val="3C683C77"/>
    <w:rsid w:val="3C6A7D59"/>
    <w:rsid w:val="3C7519CA"/>
    <w:rsid w:val="3C7E09BD"/>
    <w:rsid w:val="3C7F4383"/>
    <w:rsid w:val="3C821192"/>
    <w:rsid w:val="3C9C73FE"/>
    <w:rsid w:val="3CB43990"/>
    <w:rsid w:val="3CC8227C"/>
    <w:rsid w:val="3CD40C19"/>
    <w:rsid w:val="3CDA245A"/>
    <w:rsid w:val="3CE02DCD"/>
    <w:rsid w:val="3CF14562"/>
    <w:rsid w:val="3CF14890"/>
    <w:rsid w:val="3CF26BDB"/>
    <w:rsid w:val="3D0E67E1"/>
    <w:rsid w:val="3D137E48"/>
    <w:rsid w:val="3D1758C4"/>
    <w:rsid w:val="3D1B0CDA"/>
    <w:rsid w:val="3D1E06B7"/>
    <w:rsid w:val="3D1E6DC3"/>
    <w:rsid w:val="3D24623A"/>
    <w:rsid w:val="3D2532FC"/>
    <w:rsid w:val="3D294520"/>
    <w:rsid w:val="3D382822"/>
    <w:rsid w:val="3D405392"/>
    <w:rsid w:val="3D435D2D"/>
    <w:rsid w:val="3D4543E9"/>
    <w:rsid w:val="3D523EB8"/>
    <w:rsid w:val="3D65781A"/>
    <w:rsid w:val="3D6A7CCD"/>
    <w:rsid w:val="3D7E5F6F"/>
    <w:rsid w:val="3D856BF9"/>
    <w:rsid w:val="3D872B5B"/>
    <w:rsid w:val="3D897EFD"/>
    <w:rsid w:val="3D93039F"/>
    <w:rsid w:val="3DA2608A"/>
    <w:rsid w:val="3DA46DF1"/>
    <w:rsid w:val="3DAF5796"/>
    <w:rsid w:val="3DE03F87"/>
    <w:rsid w:val="3DEC63E4"/>
    <w:rsid w:val="3DEE47C3"/>
    <w:rsid w:val="3E011C63"/>
    <w:rsid w:val="3E0854E6"/>
    <w:rsid w:val="3E15276A"/>
    <w:rsid w:val="3E242535"/>
    <w:rsid w:val="3E26353C"/>
    <w:rsid w:val="3E3026E7"/>
    <w:rsid w:val="3E337CF2"/>
    <w:rsid w:val="3E414D42"/>
    <w:rsid w:val="3E4A5E07"/>
    <w:rsid w:val="3E505111"/>
    <w:rsid w:val="3E761FFE"/>
    <w:rsid w:val="3E791E0C"/>
    <w:rsid w:val="3E8B5F96"/>
    <w:rsid w:val="3E957C6B"/>
    <w:rsid w:val="3E9F2ABD"/>
    <w:rsid w:val="3EA00B5C"/>
    <w:rsid w:val="3EAE56BA"/>
    <w:rsid w:val="3ECE698A"/>
    <w:rsid w:val="3ED628EF"/>
    <w:rsid w:val="3ED9483F"/>
    <w:rsid w:val="3EDA0523"/>
    <w:rsid w:val="3EE5139D"/>
    <w:rsid w:val="3EFE2022"/>
    <w:rsid w:val="3EFF2661"/>
    <w:rsid w:val="3F026DFE"/>
    <w:rsid w:val="3F052174"/>
    <w:rsid w:val="3F081B05"/>
    <w:rsid w:val="3F0B3D76"/>
    <w:rsid w:val="3F1C2C01"/>
    <w:rsid w:val="3F1E1B8D"/>
    <w:rsid w:val="3F1F0EB6"/>
    <w:rsid w:val="3F243963"/>
    <w:rsid w:val="3F251E76"/>
    <w:rsid w:val="3F39624B"/>
    <w:rsid w:val="3F434B62"/>
    <w:rsid w:val="3F46024C"/>
    <w:rsid w:val="3F47212A"/>
    <w:rsid w:val="3F4B2DA1"/>
    <w:rsid w:val="3F534C20"/>
    <w:rsid w:val="3F590B97"/>
    <w:rsid w:val="3F5D4036"/>
    <w:rsid w:val="3F674555"/>
    <w:rsid w:val="3F69254F"/>
    <w:rsid w:val="3F6E5909"/>
    <w:rsid w:val="3F73284D"/>
    <w:rsid w:val="3F770AAF"/>
    <w:rsid w:val="3F7C7C03"/>
    <w:rsid w:val="3F7F157E"/>
    <w:rsid w:val="3F8335E8"/>
    <w:rsid w:val="3F8C360B"/>
    <w:rsid w:val="3F9E0B0E"/>
    <w:rsid w:val="3F9F7FBE"/>
    <w:rsid w:val="3FA25C50"/>
    <w:rsid w:val="3FA75573"/>
    <w:rsid w:val="3FB97082"/>
    <w:rsid w:val="3FC46509"/>
    <w:rsid w:val="3FC84A6D"/>
    <w:rsid w:val="3FDD4EB7"/>
    <w:rsid w:val="3FE26329"/>
    <w:rsid w:val="3FE913FB"/>
    <w:rsid w:val="3FEE1178"/>
    <w:rsid w:val="3FF12096"/>
    <w:rsid w:val="3FFB3289"/>
    <w:rsid w:val="3FFF62C2"/>
    <w:rsid w:val="4004626D"/>
    <w:rsid w:val="401621FD"/>
    <w:rsid w:val="401761A5"/>
    <w:rsid w:val="401A15ED"/>
    <w:rsid w:val="401B60BB"/>
    <w:rsid w:val="401F175A"/>
    <w:rsid w:val="40220558"/>
    <w:rsid w:val="402314D3"/>
    <w:rsid w:val="402A74F5"/>
    <w:rsid w:val="402C1DEF"/>
    <w:rsid w:val="40315005"/>
    <w:rsid w:val="4032756F"/>
    <w:rsid w:val="403943D4"/>
    <w:rsid w:val="403C60AA"/>
    <w:rsid w:val="4049069F"/>
    <w:rsid w:val="40512C5A"/>
    <w:rsid w:val="40596C05"/>
    <w:rsid w:val="405A5E8D"/>
    <w:rsid w:val="406805AA"/>
    <w:rsid w:val="406E5146"/>
    <w:rsid w:val="407A6407"/>
    <w:rsid w:val="40881662"/>
    <w:rsid w:val="40883AAA"/>
    <w:rsid w:val="4094688D"/>
    <w:rsid w:val="409E0B27"/>
    <w:rsid w:val="40A16BEB"/>
    <w:rsid w:val="40B557B9"/>
    <w:rsid w:val="40BA22B7"/>
    <w:rsid w:val="40C41559"/>
    <w:rsid w:val="40C91443"/>
    <w:rsid w:val="40D10D98"/>
    <w:rsid w:val="40D36B56"/>
    <w:rsid w:val="40DA1907"/>
    <w:rsid w:val="40E216F1"/>
    <w:rsid w:val="40F40229"/>
    <w:rsid w:val="40F478B9"/>
    <w:rsid w:val="40FD4ABD"/>
    <w:rsid w:val="4107788D"/>
    <w:rsid w:val="4115234C"/>
    <w:rsid w:val="41177220"/>
    <w:rsid w:val="41195304"/>
    <w:rsid w:val="41196E1F"/>
    <w:rsid w:val="41197534"/>
    <w:rsid w:val="41226AF6"/>
    <w:rsid w:val="412D52FE"/>
    <w:rsid w:val="412E2EB4"/>
    <w:rsid w:val="41304BC5"/>
    <w:rsid w:val="413511BA"/>
    <w:rsid w:val="413752CC"/>
    <w:rsid w:val="41381EE1"/>
    <w:rsid w:val="41406482"/>
    <w:rsid w:val="4143646F"/>
    <w:rsid w:val="414636F0"/>
    <w:rsid w:val="41485771"/>
    <w:rsid w:val="414B1E11"/>
    <w:rsid w:val="414B7B07"/>
    <w:rsid w:val="415274B7"/>
    <w:rsid w:val="41561327"/>
    <w:rsid w:val="4157241C"/>
    <w:rsid w:val="41574D65"/>
    <w:rsid w:val="415B394B"/>
    <w:rsid w:val="41660A47"/>
    <w:rsid w:val="416A17D4"/>
    <w:rsid w:val="416F6F3B"/>
    <w:rsid w:val="417009A8"/>
    <w:rsid w:val="4179741E"/>
    <w:rsid w:val="41833064"/>
    <w:rsid w:val="41845D29"/>
    <w:rsid w:val="418B20FF"/>
    <w:rsid w:val="418C40D3"/>
    <w:rsid w:val="41991CF7"/>
    <w:rsid w:val="41A25D3E"/>
    <w:rsid w:val="41AE3EC2"/>
    <w:rsid w:val="41AE5B18"/>
    <w:rsid w:val="41B42959"/>
    <w:rsid w:val="41BB295C"/>
    <w:rsid w:val="41BC2C7F"/>
    <w:rsid w:val="41BC7AC6"/>
    <w:rsid w:val="41C12AFE"/>
    <w:rsid w:val="41D060B5"/>
    <w:rsid w:val="41DA11A3"/>
    <w:rsid w:val="41DB03D5"/>
    <w:rsid w:val="41E40C17"/>
    <w:rsid w:val="41F238A1"/>
    <w:rsid w:val="41F85926"/>
    <w:rsid w:val="4200449D"/>
    <w:rsid w:val="4209796A"/>
    <w:rsid w:val="420B44C0"/>
    <w:rsid w:val="420B55C8"/>
    <w:rsid w:val="42114C71"/>
    <w:rsid w:val="4219125F"/>
    <w:rsid w:val="421D4101"/>
    <w:rsid w:val="42265D2B"/>
    <w:rsid w:val="42345092"/>
    <w:rsid w:val="423A3BCC"/>
    <w:rsid w:val="423B4A5E"/>
    <w:rsid w:val="424E57D2"/>
    <w:rsid w:val="4251103C"/>
    <w:rsid w:val="42541EA4"/>
    <w:rsid w:val="425C5CD6"/>
    <w:rsid w:val="426053F2"/>
    <w:rsid w:val="426D2506"/>
    <w:rsid w:val="4271358E"/>
    <w:rsid w:val="4277651A"/>
    <w:rsid w:val="427B3E84"/>
    <w:rsid w:val="4294705C"/>
    <w:rsid w:val="4297015F"/>
    <w:rsid w:val="429C268B"/>
    <w:rsid w:val="429C3282"/>
    <w:rsid w:val="42B26C49"/>
    <w:rsid w:val="42B51AA1"/>
    <w:rsid w:val="42BD5602"/>
    <w:rsid w:val="42C61F18"/>
    <w:rsid w:val="42C62369"/>
    <w:rsid w:val="42CF2B62"/>
    <w:rsid w:val="42E72B3C"/>
    <w:rsid w:val="42EC74F3"/>
    <w:rsid w:val="42FF3E34"/>
    <w:rsid w:val="431C3810"/>
    <w:rsid w:val="43235012"/>
    <w:rsid w:val="432B1D63"/>
    <w:rsid w:val="43331901"/>
    <w:rsid w:val="433A6FE6"/>
    <w:rsid w:val="433C500C"/>
    <w:rsid w:val="43420882"/>
    <w:rsid w:val="43450648"/>
    <w:rsid w:val="43464611"/>
    <w:rsid w:val="43480868"/>
    <w:rsid w:val="43505449"/>
    <w:rsid w:val="4350713C"/>
    <w:rsid w:val="436653E0"/>
    <w:rsid w:val="43686B19"/>
    <w:rsid w:val="43721E64"/>
    <w:rsid w:val="437D4961"/>
    <w:rsid w:val="43865930"/>
    <w:rsid w:val="438814CA"/>
    <w:rsid w:val="43892C28"/>
    <w:rsid w:val="438D46D8"/>
    <w:rsid w:val="43A67381"/>
    <w:rsid w:val="43B1008F"/>
    <w:rsid w:val="43B95483"/>
    <w:rsid w:val="43BA1153"/>
    <w:rsid w:val="43BB6D12"/>
    <w:rsid w:val="43C02C86"/>
    <w:rsid w:val="43C07F08"/>
    <w:rsid w:val="43C4431A"/>
    <w:rsid w:val="43C755D0"/>
    <w:rsid w:val="43D00600"/>
    <w:rsid w:val="43D97227"/>
    <w:rsid w:val="43DA0C13"/>
    <w:rsid w:val="43DB1093"/>
    <w:rsid w:val="43DC7A41"/>
    <w:rsid w:val="43E1782A"/>
    <w:rsid w:val="43E43DE3"/>
    <w:rsid w:val="43E776F6"/>
    <w:rsid w:val="43E9275A"/>
    <w:rsid w:val="43FF6362"/>
    <w:rsid w:val="4406550C"/>
    <w:rsid w:val="441375E0"/>
    <w:rsid w:val="4416031D"/>
    <w:rsid w:val="44194E97"/>
    <w:rsid w:val="44213CB5"/>
    <w:rsid w:val="442173F0"/>
    <w:rsid w:val="442347E8"/>
    <w:rsid w:val="442632F6"/>
    <w:rsid w:val="44284DBC"/>
    <w:rsid w:val="44337121"/>
    <w:rsid w:val="44352E99"/>
    <w:rsid w:val="44366C11"/>
    <w:rsid w:val="44370961"/>
    <w:rsid w:val="443977DA"/>
    <w:rsid w:val="444C39AB"/>
    <w:rsid w:val="44583D3E"/>
    <w:rsid w:val="445B21D4"/>
    <w:rsid w:val="445C603D"/>
    <w:rsid w:val="44677EF7"/>
    <w:rsid w:val="44786674"/>
    <w:rsid w:val="448636F5"/>
    <w:rsid w:val="44953326"/>
    <w:rsid w:val="449B7405"/>
    <w:rsid w:val="449C3D62"/>
    <w:rsid w:val="449E6E1E"/>
    <w:rsid w:val="449F0EC1"/>
    <w:rsid w:val="44A74A2D"/>
    <w:rsid w:val="44B951CC"/>
    <w:rsid w:val="44BC34D3"/>
    <w:rsid w:val="44BD7BE5"/>
    <w:rsid w:val="44C822B2"/>
    <w:rsid w:val="44CB60DD"/>
    <w:rsid w:val="44CD14E0"/>
    <w:rsid w:val="44CF1BF1"/>
    <w:rsid w:val="44DF3580"/>
    <w:rsid w:val="44E46ABA"/>
    <w:rsid w:val="44E86D72"/>
    <w:rsid w:val="44F20B0B"/>
    <w:rsid w:val="44F50743"/>
    <w:rsid w:val="45093793"/>
    <w:rsid w:val="45267BA9"/>
    <w:rsid w:val="452E5F4C"/>
    <w:rsid w:val="4538446D"/>
    <w:rsid w:val="45434D77"/>
    <w:rsid w:val="454B5E64"/>
    <w:rsid w:val="45547956"/>
    <w:rsid w:val="45612018"/>
    <w:rsid w:val="456A1945"/>
    <w:rsid w:val="456B5FAA"/>
    <w:rsid w:val="45780F55"/>
    <w:rsid w:val="457B43D9"/>
    <w:rsid w:val="457E2370"/>
    <w:rsid w:val="45874006"/>
    <w:rsid w:val="458946E9"/>
    <w:rsid w:val="45964FE8"/>
    <w:rsid w:val="45A47C0E"/>
    <w:rsid w:val="45AF1F0A"/>
    <w:rsid w:val="45B420D5"/>
    <w:rsid w:val="45C42608"/>
    <w:rsid w:val="45C97B13"/>
    <w:rsid w:val="45D3296A"/>
    <w:rsid w:val="45D52204"/>
    <w:rsid w:val="45D608E4"/>
    <w:rsid w:val="45DD2BD8"/>
    <w:rsid w:val="45E041F6"/>
    <w:rsid w:val="45E2202E"/>
    <w:rsid w:val="45EE26F2"/>
    <w:rsid w:val="45EF3350"/>
    <w:rsid w:val="45F9515E"/>
    <w:rsid w:val="45FB64F1"/>
    <w:rsid w:val="460E39A2"/>
    <w:rsid w:val="460F20EF"/>
    <w:rsid w:val="4617494D"/>
    <w:rsid w:val="461F6CA2"/>
    <w:rsid w:val="462C3E28"/>
    <w:rsid w:val="46332A26"/>
    <w:rsid w:val="463D6A5B"/>
    <w:rsid w:val="46457A1F"/>
    <w:rsid w:val="464F43B2"/>
    <w:rsid w:val="46577FD6"/>
    <w:rsid w:val="466758DD"/>
    <w:rsid w:val="466B4F84"/>
    <w:rsid w:val="466F43F0"/>
    <w:rsid w:val="46705D2B"/>
    <w:rsid w:val="46770A67"/>
    <w:rsid w:val="46885B19"/>
    <w:rsid w:val="4689117A"/>
    <w:rsid w:val="468A0EDD"/>
    <w:rsid w:val="4690319C"/>
    <w:rsid w:val="46922533"/>
    <w:rsid w:val="46A34E80"/>
    <w:rsid w:val="46A66D39"/>
    <w:rsid w:val="46C202E8"/>
    <w:rsid w:val="46CA6EAF"/>
    <w:rsid w:val="46D42475"/>
    <w:rsid w:val="46D43D3E"/>
    <w:rsid w:val="46D955A7"/>
    <w:rsid w:val="46DC6411"/>
    <w:rsid w:val="46E03ACD"/>
    <w:rsid w:val="46E5268E"/>
    <w:rsid w:val="46E722AB"/>
    <w:rsid w:val="46E950C0"/>
    <w:rsid w:val="46F044CF"/>
    <w:rsid w:val="46F40813"/>
    <w:rsid w:val="46F8055D"/>
    <w:rsid w:val="47005B84"/>
    <w:rsid w:val="47133957"/>
    <w:rsid w:val="471A1DE8"/>
    <w:rsid w:val="47333BA3"/>
    <w:rsid w:val="473405A8"/>
    <w:rsid w:val="47501686"/>
    <w:rsid w:val="475407FB"/>
    <w:rsid w:val="475851A3"/>
    <w:rsid w:val="476C2C25"/>
    <w:rsid w:val="47701859"/>
    <w:rsid w:val="478C6113"/>
    <w:rsid w:val="4792415F"/>
    <w:rsid w:val="47925920"/>
    <w:rsid w:val="47987ACE"/>
    <w:rsid w:val="47A07E0C"/>
    <w:rsid w:val="47A25B0C"/>
    <w:rsid w:val="47A53C8A"/>
    <w:rsid w:val="47BA4FEE"/>
    <w:rsid w:val="47BF41DC"/>
    <w:rsid w:val="47C3256A"/>
    <w:rsid w:val="47C86CBC"/>
    <w:rsid w:val="47CF3707"/>
    <w:rsid w:val="47EB253F"/>
    <w:rsid w:val="48010652"/>
    <w:rsid w:val="48044222"/>
    <w:rsid w:val="480E7762"/>
    <w:rsid w:val="481270D0"/>
    <w:rsid w:val="481B1143"/>
    <w:rsid w:val="481D1E93"/>
    <w:rsid w:val="48223734"/>
    <w:rsid w:val="48381B40"/>
    <w:rsid w:val="48405220"/>
    <w:rsid w:val="485D7657"/>
    <w:rsid w:val="486B4990"/>
    <w:rsid w:val="486D3450"/>
    <w:rsid w:val="486F2D07"/>
    <w:rsid w:val="4870272E"/>
    <w:rsid w:val="487640D0"/>
    <w:rsid w:val="487E3525"/>
    <w:rsid w:val="488733D9"/>
    <w:rsid w:val="489B00A6"/>
    <w:rsid w:val="489C6D38"/>
    <w:rsid w:val="48A7756B"/>
    <w:rsid w:val="48A8420C"/>
    <w:rsid w:val="48AB1789"/>
    <w:rsid w:val="48B54FCB"/>
    <w:rsid w:val="48BD0BF6"/>
    <w:rsid w:val="48C06E51"/>
    <w:rsid w:val="48C46A3B"/>
    <w:rsid w:val="48E15B05"/>
    <w:rsid w:val="48E844C6"/>
    <w:rsid w:val="48F32BC4"/>
    <w:rsid w:val="48F908D9"/>
    <w:rsid w:val="48FC21D7"/>
    <w:rsid w:val="49055DA9"/>
    <w:rsid w:val="490B7A54"/>
    <w:rsid w:val="4912038F"/>
    <w:rsid w:val="491638C3"/>
    <w:rsid w:val="49221512"/>
    <w:rsid w:val="49306170"/>
    <w:rsid w:val="49337EB8"/>
    <w:rsid w:val="493A0AAE"/>
    <w:rsid w:val="493B76A7"/>
    <w:rsid w:val="49453D4D"/>
    <w:rsid w:val="4945757C"/>
    <w:rsid w:val="494B7A12"/>
    <w:rsid w:val="49500A19"/>
    <w:rsid w:val="49682B34"/>
    <w:rsid w:val="496E7D12"/>
    <w:rsid w:val="49712F28"/>
    <w:rsid w:val="49751773"/>
    <w:rsid w:val="49781D73"/>
    <w:rsid w:val="497A585F"/>
    <w:rsid w:val="49834CF6"/>
    <w:rsid w:val="49947FF4"/>
    <w:rsid w:val="499C04BE"/>
    <w:rsid w:val="49B37D02"/>
    <w:rsid w:val="49B96C6C"/>
    <w:rsid w:val="49BE7E39"/>
    <w:rsid w:val="49CA0ADF"/>
    <w:rsid w:val="49CF1F36"/>
    <w:rsid w:val="49D02226"/>
    <w:rsid w:val="49D12238"/>
    <w:rsid w:val="49DC7715"/>
    <w:rsid w:val="49EE269F"/>
    <w:rsid w:val="4A023139"/>
    <w:rsid w:val="4A033589"/>
    <w:rsid w:val="4A0A26D2"/>
    <w:rsid w:val="4A1F653D"/>
    <w:rsid w:val="4A286DF8"/>
    <w:rsid w:val="4A287A23"/>
    <w:rsid w:val="4A2A68D0"/>
    <w:rsid w:val="4A307101"/>
    <w:rsid w:val="4A395703"/>
    <w:rsid w:val="4A3A79AC"/>
    <w:rsid w:val="4A3E412A"/>
    <w:rsid w:val="4A424B89"/>
    <w:rsid w:val="4A455009"/>
    <w:rsid w:val="4A4E25FB"/>
    <w:rsid w:val="4A504F4C"/>
    <w:rsid w:val="4A522AA7"/>
    <w:rsid w:val="4A5F5C02"/>
    <w:rsid w:val="4A6B54EA"/>
    <w:rsid w:val="4A7B4FB1"/>
    <w:rsid w:val="4A7B576F"/>
    <w:rsid w:val="4A7E1D92"/>
    <w:rsid w:val="4A7F5BA2"/>
    <w:rsid w:val="4A8741CA"/>
    <w:rsid w:val="4A894FB9"/>
    <w:rsid w:val="4A8959F8"/>
    <w:rsid w:val="4A896984"/>
    <w:rsid w:val="4A8A5120"/>
    <w:rsid w:val="4A902354"/>
    <w:rsid w:val="4A9C423A"/>
    <w:rsid w:val="4AA4774F"/>
    <w:rsid w:val="4AA541A9"/>
    <w:rsid w:val="4AAA3D12"/>
    <w:rsid w:val="4AAB2FF2"/>
    <w:rsid w:val="4AB4263E"/>
    <w:rsid w:val="4AC24DD0"/>
    <w:rsid w:val="4AC83961"/>
    <w:rsid w:val="4AC90F7E"/>
    <w:rsid w:val="4AD639E2"/>
    <w:rsid w:val="4AD73AC6"/>
    <w:rsid w:val="4ADA1B27"/>
    <w:rsid w:val="4ADA45AC"/>
    <w:rsid w:val="4ADD467E"/>
    <w:rsid w:val="4AEB7B2A"/>
    <w:rsid w:val="4AEC64A8"/>
    <w:rsid w:val="4AEF0EC0"/>
    <w:rsid w:val="4AEF5D78"/>
    <w:rsid w:val="4AF561A9"/>
    <w:rsid w:val="4AFA1158"/>
    <w:rsid w:val="4B08477A"/>
    <w:rsid w:val="4B0A134F"/>
    <w:rsid w:val="4B0A1FC4"/>
    <w:rsid w:val="4B0A63A6"/>
    <w:rsid w:val="4B0C6D73"/>
    <w:rsid w:val="4B106632"/>
    <w:rsid w:val="4B1C6FE3"/>
    <w:rsid w:val="4B223A4B"/>
    <w:rsid w:val="4B261F88"/>
    <w:rsid w:val="4B2B069E"/>
    <w:rsid w:val="4B2F0D23"/>
    <w:rsid w:val="4B332D80"/>
    <w:rsid w:val="4B3A34FC"/>
    <w:rsid w:val="4B483496"/>
    <w:rsid w:val="4B4A0F18"/>
    <w:rsid w:val="4B5174FB"/>
    <w:rsid w:val="4B56143C"/>
    <w:rsid w:val="4B620759"/>
    <w:rsid w:val="4B67119E"/>
    <w:rsid w:val="4B726781"/>
    <w:rsid w:val="4B766C85"/>
    <w:rsid w:val="4BAD7547"/>
    <w:rsid w:val="4BAF6EE8"/>
    <w:rsid w:val="4BB072F9"/>
    <w:rsid w:val="4BB179E6"/>
    <w:rsid w:val="4BB839F4"/>
    <w:rsid w:val="4BBF129A"/>
    <w:rsid w:val="4BC370E4"/>
    <w:rsid w:val="4BCB16BE"/>
    <w:rsid w:val="4BD25563"/>
    <w:rsid w:val="4BD51287"/>
    <w:rsid w:val="4BD8030C"/>
    <w:rsid w:val="4BDB50BA"/>
    <w:rsid w:val="4BDC646C"/>
    <w:rsid w:val="4BEF21BB"/>
    <w:rsid w:val="4BF21670"/>
    <w:rsid w:val="4BF45399"/>
    <w:rsid w:val="4BF77F47"/>
    <w:rsid w:val="4BFD23B0"/>
    <w:rsid w:val="4C0317FB"/>
    <w:rsid w:val="4C0540ED"/>
    <w:rsid w:val="4C0B0122"/>
    <w:rsid w:val="4C0F5830"/>
    <w:rsid w:val="4C175BE6"/>
    <w:rsid w:val="4C2B503E"/>
    <w:rsid w:val="4C3530C5"/>
    <w:rsid w:val="4C387094"/>
    <w:rsid w:val="4C394DDE"/>
    <w:rsid w:val="4C3F684F"/>
    <w:rsid w:val="4C454C01"/>
    <w:rsid w:val="4C4A0649"/>
    <w:rsid w:val="4C4B6946"/>
    <w:rsid w:val="4C500476"/>
    <w:rsid w:val="4C5054C1"/>
    <w:rsid w:val="4C5270DB"/>
    <w:rsid w:val="4C5812F1"/>
    <w:rsid w:val="4C6D519A"/>
    <w:rsid w:val="4C7429C3"/>
    <w:rsid w:val="4C7700F4"/>
    <w:rsid w:val="4C7E5ECA"/>
    <w:rsid w:val="4C876AA5"/>
    <w:rsid w:val="4C884B64"/>
    <w:rsid w:val="4C9856FF"/>
    <w:rsid w:val="4C991AEB"/>
    <w:rsid w:val="4C9F6F9E"/>
    <w:rsid w:val="4C9F7F9C"/>
    <w:rsid w:val="4CAC67B1"/>
    <w:rsid w:val="4CB56145"/>
    <w:rsid w:val="4CB8429E"/>
    <w:rsid w:val="4CC10692"/>
    <w:rsid w:val="4CCC0113"/>
    <w:rsid w:val="4CDE50BD"/>
    <w:rsid w:val="4D0B08F4"/>
    <w:rsid w:val="4D0E00FB"/>
    <w:rsid w:val="4D176606"/>
    <w:rsid w:val="4D225F2A"/>
    <w:rsid w:val="4D340044"/>
    <w:rsid w:val="4D340DE7"/>
    <w:rsid w:val="4D36393F"/>
    <w:rsid w:val="4D394544"/>
    <w:rsid w:val="4D3C0A50"/>
    <w:rsid w:val="4D423F31"/>
    <w:rsid w:val="4D443EBC"/>
    <w:rsid w:val="4D474EAF"/>
    <w:rsid w:val="4D4C4B74"/>
    <w:rsid w:val="4D5544E0"/>
    <w:rsid w:val="4D5819A6"/>
    <w:rsid w:val="4D6540CC"/>
    <w:rsid w:val="4D6628C9"/>
    <w:rsid w:val="4D68300F"/>
    <w:rsid w:val="4D77471F"/>
    <w:rsid w:val="4D7D31BB"/>
    <w:rsid w:val="4D816558"/>
    <w:rsid w:val="4D8246B4"/>
    <w:rsid w:val="4D875DE8"/>
    <w:rsid w:val="4D8C3ACF"/>
    <w:rsid w:val="4D946AF4"/>
    <w:rsid w:val="4D982CA8"/>
    <w:rsid w:val="4D9A3D6D"/>
    <w:rsid w:val="4DA07692"/>
    <w:rsid w:val="4DAC230F"/>
    <w:rsid w:val="4DAF5485"/>
    <w:rsid w:val="4DBE3A8F"/>
    <w:rsid w:val="4DC87203"/>
    <w:rsid w:val="4DCC6246"/>
    <w:rsid w:val="4DD365C8"/>
    <w:rsid w:val="4DE46CBB"/>
    <w:rsid w:val="4DEB6201"/>
    <w:rsid w:val="4DEC4FB0"/>
    <w:rsid w:val="4DF2028E"/>
    <w:rsid w:val="4DFC069A"/>
    <w:rsid w:val="4E056B43"/>
    <w:rsid w:val="4E064305"/>
    <w:rsid w:val="4E074E4B"/>
    <w:rsid w:val="4E075D8A"/>
    <w:rsid w:val="4E0E1948"/>
    <w:rsid w:val="4E151A9D"/>
    <w:rsid w:val="4E1A0F77"/>
    <w:rsid w:val="4E2C0BF9"/>
    <w:rsid w:val="4E335A27"/>
    <w:rsid w:val="4E3B4F6A"/>
    <w:rsid w:val="4E4B0CB2"/>
    <w:rsid w:val="4E4D7ABC"/>
    <w:rsid w:val="4E541C71"/>
    <w:rsid w:val="4E57680F"/>
    <w:rsid w:val="4E6210E9"/>
    <w:rsid w:val="4E6D4C8F"/>
    <w:rsid w:val="4E714AD3"/>
    <w:rsid w:val="4E7506AC"/>
    <w:rsid w:val="4E7845C3"/>
    <w:rsid w:val="4E805E0B"/>
    <w:rsid w:val="4E8126BE"/>
    <w:rsid w:val="4E877C8E"/>
    <w:rsid w:val="4E956218"/>
    <w:rsid w:val="4EA03CB9"/>
    <w:rsid w:val="4EBD3EAF"/>
    <w:rsid w:val="4EBE0AD6"/>
    <w:rsid w:val="4EBE4F78"/>
    <w:rsid w:val="4EC00FAD"/>
    <w:rsid w:val="4EC67956"/>
    <w:rsid w:val="4ED67CC1"/>
    <w:rsid w:val="4EF86F9D"/>
    <w:rsid w:val="4EF94783"/>
    <w:rsid w:val="4EFD1662"/>
    <w:rsid w:val="4F056876"/>
    <w:rsid w:val="4F0B261E"/>
    <w:rsid w:val="4F0C261E"/>
    <w:rsid w:val="4F161EE6"/>
    <w:rsid w:val="4F183941"/>
    <w:rsid w:val="4F1C1715"/>
    <w:rsid w:val="4F1D31F1"/>
    <w:rsid w:val="4F230FE4"/>
    <w:rsid w:val="4F2370C9"/>
    <w:rsid w:val="4F284704"/>
    <w:rsid w:val="4F364A99"/>
    <w:rsid w:val="4F3D00F1"/>
    <w:rsid w:val="4F48561D"/>
    <w:rsid w:val="4F4A75E6"/>
    <w:rsid w:val="4F610FE6"/>
    <w:rsid w:val="4F6A398D"/>
    <w:rsid w:val="4F6C0507"/>
    <w:rsid w:val="4F7B5DBD"/>
    <w:rsid w:val="4F7F13E1"/>
    <w:rsid w:val="4F800CA6"/>
    <w:rsid w:val="4F826BAF"/>
    <w:rsid w:val="4F876314"/>
    <w:rsid w:val="4F932821"/>
    <w:rsid w:val="4F9843DC"/>
    <w:rsid w:val="4F987560"/>
    <w:rsid w:val="4F992EE3"/>
    <w:rsid w:val="4F9F3740"/>
    <w:rsid w:val="4FAE0371"/>
    <w:rsid w:val="4FAE2799"/>
    <w:rsid w:val="4FB16E9A"/>
    <w:rsid w:val="4FBB095F"/>
    <w:rsid w:val="4FC42FC0"/>
    <w:rsid w:val="4FC51215"/>
    <w:rsid w:val="4FC62A8C"/>
    <w:rsid w:val="4FCF4DA2"/>
    <w:rsid w:val="4FD232CD"/>
    <w:rsid w:val="4FE20F0D"/>
    <w:rsid w:val="4FE3316A"/>
    <w:rsid w:val="4FE36261"/>
    <w:rsid w:val="4FE51552"/>
    <w:rsid w:val="4FE75A4D"/>
    <w:rsid w:val="4FF82FCD"/>
    <w:rsid w:val="4FFA725F"/>
    <w:rsid w:val="50033E4B"/>
    <w:rsid w:val="500652AD"/>
    <w:rsid w:val="50082956"/>
    <w:rsid w:val="500D50B2"/>
    <w:rsid w:val="5010561A"/>
    <w:rsid w:val="50212E52"/>
    <w:rsid w:val="50275F87"/>
    <w:rsid w:val="502A587C"/>
    <w:rsid w:val="50362200"/>
    <w:rsid w:val="503921BF"/>
    <w:rsid w:val="503A18D8"/>
    <w:rsid w:val="503B5CEC"/>
    <w:rsid w:val="5044224F"/>
    <w:rsid w:val="50504C4B"/>
    <w:rsid w:val="5053217F"/>
    <w:rsid w:val="505F3F5F"/>
    <w:rsid w:val="5061132E"/>
    <w:rsid w:val="506164AA"/>
    <w:rsid w:val="506936FB"/>
    <w:rsid w:val="507D31E8"/>
    <w:rsid w:val="509C34CD"/>
    <w:rsid w:val="509C6E7C"/>
    <w:rsid w:val="509C70B1"/>
    <w:rsid w:val="509D6604"/>
    <w:rsid w:val="50A00A5F"/>
    <w:rsid w:val="50A0169A"/>
    <w:rsid w:val="50BA380F"/>
    <w:rsid w:val="50BB2663"/>
    <w:rsid w:val="50C56BE3"/>
    <w:rsid w:val="50D32CE8"/>
    <w:rsid w:val="50E1519F"/>
    <w:rsid w:val="50F6008E"/>
    <w:rsid w:val="50F72CC9"/>
    <w:rsid w:val="50FE4613"/>
    <w:rsid w:val="51031B7A"/>
    <w:rsid w:val="510E07AC"/>
    <w:rsid w:val="510F101B"/>
    <w:rsid w:val="51137812"/>
    <w:rsid w:val="51205DB5"/>
    <w:rsid w:val="512627C9"/>
    <w:rsid w:val="512E2DDE"/>
    <w:rsid w:val="51364162"/>
    <w:rsid w:val="51393967"/>
    <w:rsid w:val="51437EE0"/>
    <w:rsid w:val="51451829"/>
    <w:rsid w:val="51462780"/>
    <w:rsid w:val="514E7A0C"/>
    <w:rsid w:val="515101C7"/>
    <w:rsid w:val="51550E4C"/>
    <w:rsid w:val="51595D22"/>
    <w:rsid w:val="516061FB"/>
    <w:rsid w:val="5162104E"/>
    <w:rsid w:val="516654FA"/>
    <w:rsid w:val="516A62D4"/>
    <w:rsid w:val="517D7C2E"/>
    <w:rsid w:val="51812F22"/>
    <w:rsid w:val="5186584B"/>
    <w:rsid w:val="51A7224C"/>
    <w:rsid w:val="51AE2F2B"/>
    <w:rsid w:val="51AE6039"/>
    <w:rsid w:val="51B05608"/>
    <w:rsid w:val="51B16AF9"/>
    <w:rsid w:val="51BA440E"/>
    <w:rsid w:val="51C21E72"/>
    <w:rsid w:val="51C22FC2"/>
    <w:rsid w:val="51DA6E2E"/>
    <w:rsid w:val="51DC539E"/>
    <w:rsid w:val="51DE29EC"/>
    <w:rsid w:val="51E336F4"/>
    <w:rsid w:val="51E370D2"/>
    <w:rsid w:val="51FB6E0A"/>
    <w:rsid w:val="520E3CCE"/>
    <w:rsid w:val="52144A11"/>
    <w:rsid w:val="521505A9"/>
    <w:rsid w:val="521B7A83"/>
    <w:rsid w:val="52250C15"/>
    <w:rsid w:val="52451756"/>
    <w:rsid w:val="52476891"/>
    <w:rsid w:val="52565FDB"/>
    <w:rsid w:val="52595FA5"/>
    <w:rsid w:val="52724D9B"/>
    <w:rsid w:val="527E761D"/>
    <w:rsid w:val="52862B12"/>
    <w:rsid w:val="528D2A61"/>
    <w:rsid w:val="52937E86"/>
    <w:rsid w:val="52946FDD"/>
    <w:rsid w:val="52964745"/>
    <w:rsid w:val="529F17ED"/>
    <w:rsid w:val="52A87EF3"/>
    <w:rsid w:val="52B5143A"/>
    <w:rsid w:val="52B87278"/>
    <w:rsid w:val="52BC2B4B"/>
    <w:rsid w:val="52CA34AA"/>
    <w:rsid w:val="52DE566B"/>
    <w:rsid w:val="52E141CE"/>
    <w:rsid w:val="52E21B65"/>
    <w:rsid w:val="52F11FBC"/>
    <w:rsid w:val="52F77EAA"/>
    <w:rsid w:val="530F240F"/>
    <w:rsid w:val="53115084"/>
    <w:rsid w:val="531254ED"/>
    <w:rsid w:val="531C66BF"/>
    <w:rsid w:val="531E3C44"/>
    <w:rsid w:val="53220C58"/>
    <w:rsid w:val="53230F3A"/>
    <w:rsid w:val="53252E07"/>
    <w:rsid w:val="53282517"/>
    <w:rsid w:val="5337267B"/>
    <w:rsid w:val="533C5992"/>
    <w:rsid w:val="53477EDC"/>
    <w:rsid w:val="534C3043"/>
    <w:rsid w:val="53547D59"/>
    <w:rsid w:val="5356363A"/>
    <w:rsid w:val="5357664C"/>
    <w:rsid w:val="53595E23"/>
    <w:rsid w:val="53674652"/>
    <w:rsid w:val="53690E2A"/>
    <w:rsid w:val="53696188"/>
    <w:rsid w:val="536A5F90"/>
    <w:rsid w:val="536B2956"/>
    <w:rsid w:val="5370170D"/>
    <w:rsid w:val="537B3B83"/>
    <w:rsid w:val="53831B59"/>
    <w:rsid w:val="538C4CEA"/>
    <w:rsid w:val="5391176E"/>
    <w:rsid w:val="53986D5E"/>
    <w:rsid w:val="539C6AC2"/>
    <w:rsid w:val="539E2A3F"/>
    <w:rsid w:val="53A039CC"/>
    <w:rsid w:val="53A1505A"/>
    <w:rsid w:val="53AD1EA2"/>
    <w:rsid w:val="53B1377A"/>
    <w:rsid w:val="53B351B5"/>
    <w:rsid w:val="53B46573"/>
    <w:rsid w:val="53B64E1F"/>
    <w:rsid w:val="53B91E98"/>
    <w:rsid w:val="53C42A99"/>
    <w:rsid w:val="53C45F5A"/>
    <w:rsid w:val="53D11EAB"/>
    <w:rsid w:val="53D73492"/>
    <w:rsid w:val="53E1595C"/>
    <w:rsid w:val="53ED367C"/>
    <w:rsid w:val="53F034B8"/>
    <w:rsid w:val="53F63E6E"/>
    <w:rsid w:val="53F8365E"/>
    <w:rsid w:val="54043386"/>
    <w:rsid w:val="54063E08"/>
    <w:rsid w:val="54130E2F"/>
    <w:rsid w:val="541A1764"/>
    <w:rsid w:val="541D297D"/>
    <w:rsid w:val="54245AEC"/>
    <w:rsid w:val="542A333F"/>
    <w:rsid w:val="543071D9"/>
    <w:rsid w:val="54331D94"/>
    <w:rsid w:val="543437E8"/>
    <w:rsid w:val="543A44BA"/>
    <w:rsid w:val="546771F7"/>
    <w:rsid w:val="54682E75"/>
    <w:rsid w:val="546926EB"/>
    <w:rsid w:val="546B0C3D"/>
    <w:rsid w:val="547469E2"/>
    <w:rsid w:val="547516E2"/>
    <w:rsid w:val="54792280"/>
    <w:rsid w:val="548433E2"/>
    <w:rsid w:val="548A213B"/>
    <w:rsid w:val="549252DD"/>
    <w:rsid w:val="549B6FF0"/>
    <w:rsid w:val="549D2D3D"/>
    <w:rsid w:val="54A329B9"/>
    <w:rsid w:val="54AD6838"/>
    <w:rsid w:val="54B313EE"/>
    <w:rsid w:val="54C36942"/>
    <w:rsid w:val="54D05CC9"/>
    <w:rsid w:val="54DD0155"/>
    <w:rsid w:val="54EE561E"/>
    <w:rsid w:val="54F56189"/>
    <w:rsid w:val="54F73313"/>
    <w:rsid w:val="54F75E00"/>
    <w:rsid w:val="54F80955"/>
    <w:rsid w:val="54FD480B"/>
    <w:rsid w:val="54FD5E07"/>
    <w:rsid w:val="550E48A8"/>
    <w:rsid w:val="55172E1D"/>
    <w:rsid w:val="551B39E5"/>
    <w:rsid w:val="551D49B2"/>
    <w:rsid w:val="552D3D96"/>
    <w:rsid w:val="552E6327"/>
    <w:rsid w:val="55306D65"/>
    <w:rsid w:val="5531145B"/>
    <w:rsid w:val="553C17D1"/>
    <w:rsid w:val="553C45F1"/>
    <w:rsid w:val="554063DE"/>
    <w:rsid w:val="555170A7"/>
    <w:rsid w:val="555B0276"/>
    <w:rsid w:val="555C7A46"/>
    <w:rsid w:val="556A45B8"/>
    <w:rsid w:val="556F6F0C"/>
    <w:rsid w:val="557C7441"/>
    <w:rsid w:val="557F4EC7"/>
    <w:rsid w:val="558205F0"/>
    <w:rsid w:val="55854C30"/>
    <w:rsid w:val="5587536D"/>
    <w:rsid w:val="55983A47"/>
    <w:rsid w:val="559B174B"/>
    <w:rsid w:val="559B40EE"/>
    <w:rsid w:val="559C06E3"/>
    <w:rsid w:val="55A82B9D"/>
    <w:rsid w:val="55B82B2B"/>
    <w:rsid w:val="55B9683F"/>
    <w:rsid w:val="55C00A2A"/>
    <w:rsid w:val="55C1580A"/>
    <w:rsid w:val="55CC16B1"/>
    <w:rsid w:val="55CC71E9"/>
    <w:rsid w:val="55CE0CF4"/>
    <w:rsid w:val="55E81961"/>
    <w:rsid w:val="55E90181"/>
    <w:rsid w:val="55EB07FC"/>
    <w:rsid w:val="55F91135"/>
    <w:rsid w:val="56154ACF"/>
    <w:rsid w:val="56217435"/>
    <w:rsid w:val="562217A5"/>
    <w:rsid w:val="56252A02"/>
    <w:rsid w:val="5629087B"/>
    <w:rsid w:val="56306FB8"/>
    <w:rsid w:val="56324231"/>
    <w:rsid w:val="56350AD7"/>
    <w:rsid w:val="563A316E"/>
    <w:rsid w:val="563B0053"/>
    <w:rsid w:val="564B7624"/>
    <w:rsid w:val="5651280E"/>
    <w:rsid w:val="5654447E"/>
    <w:rsid w:val="566A09F5"/>
    <w:rsid w:val="56710262"/>
    <w:rsid w:val="5678193F"/>
    <w:rsid w:val="56813D1C"/>
    <w:rsid w:val="569035D6"/>
    <w:rsid w:val="56B22A9C"/>
    <w:rsid w:val="56BA73C8"/>
    <w:rsid w:val="56C44602"/>
    <w:rsid w:val="56D24578"/>
    <w:rsid w:val="56E5371E"/>
    <w:rsid w:val="56F40291"/>
    <w:rsid w:val="56FE3DEB"/>
    <w:rsid w:val="57054D3B"/>
    <w:rsid w:val="570B6112"/>
    <w:rsid w:val="57133ADC"/>
    <w:rsid w:val="57162AA7"/>
    <w:rsid w:val="57197A43"/>
    <w:rsid w:val="57405400"/>
    <w:rsid w:val="574801F8"/>
    <w:rsid w:val="57485FE5"/>
    <w:rsid w:val="574870DD"/>
    <w:rsid w:val="575B456D"/>
    <w:rsid w:val="57604D25"/>
    <w:rsid w:val="57630809"/>
    <w:rsid w:val="57654083"/>
    <w:rsid w:val="57790ADD"/>
    <w:rsid w:val="57791283"/>
    <w:rsid w:val="5783715B"/>
    <w:rsid w:val="578C20C7"/>
    <w:rsid w:val="57954A9F"/>
    <w:rsid w:val="5796191C"/>
    <w:rsid w:val="579E474F"/>
    <w:rsid w:val="57B23FA0"/>
    <w:rsid w:val="57B3691C"/>
    <w:rsid w:val="57B72A76"/>
    <w:rsid w:val="57B872A8"/>
    <w:rsid w:val="57BF3455"/>
    <w:rsid w:val="57C1210F"/>
    <w:rsid w:val="57C32FB7"/>
    <w:rsid w:val="57C3426C"/>
    <w:rsid w:val="57C714AE"/>
    <w:rsid w:val="57CE1F93"/>
    <w:rsid w:val="57CF0AB7"/>
    <w:rsid w:val="57D71F15"/>
    <w:rsid w:val="57F81DEA"/>
    <w:rsid w:val="57FD7AED"/>
    <w:rsid w:val="58037909"/>
    <w:rsid w:val="58102CE6"/>
    <w:rsid w:val="58170F40"/>
    <w:rsid w:val="582407BD"/>
    <w:rsid w:val="58307EC7"/>
    <w:rsid w:val="58384BC4"/>
    <w:rsid w:val="58427DDB"/>
    <w:rsid w:val="584921CE"/>
    <w:rsid w:val="58585778"/>
    <w:rsid w:val="58591FA4"/>
    <w:rsid w:val="58711B6E"/>
    <w:rsid w:val="587358E6"/>
    <w:rsid w:val="587873A1"/>
    <w:rsid w:val="587B3654"/>
    <w:rsid w:val="587C4B4F"/>
    <w:rsid w:val="587D6F59"/>
    <w:rsid w:val="58817AC5"/>
    <w:rsid w:val="588515F3"/>
    <w:rsid w:val="588743D1"/>
    <w:rsid w:val="5887701A"/>
    <w:rsid w:val="589959C0"/>
    <w:rsid w:val="58A01333"/>
    <w:rsid w:val="58A70624"/>
    <w:rsid w:val="58AC0957"/>
    <w:rsid w:val="58C77FD0"/>
    <w:rsid w:val="58C944A3"/>
    <w:rsid w:val="58CA02B6"/>
    <w:rsid w:val="58DD5987"/>
    <w:rsid w:val="58E63652"/>
    <w:rsid w:val="58E93DFA"/>
    <w:rsid w:val="592D018B"/>
    <w:rsid w:val="59301A29"/>
    <w:rsid w:val="5930603C"/>
    <w:rsid w:val="5943220B"/>
    <w:rsid w:val="59454361"/>
    <w:rsid w:val="59545718"/>
    <w:rsid w:val="59547C85"/>
    <w:rsid w:val="595720E3"/>
    <w:rsid w:val="59586497"/>
    <w:rsid w:val="5962164A"/>
    <w:rsid w:val="59636FF1"/>
    <w:rsid w:val="5966544B"/>
    <w:rsid w:val="596B49BD"/>
    <w:rsid w:val="597715CC"/>
    <w:rsid w:val="59777A7D"/>
    <w:rsid w:val="59872085"/>
    <w:rsid w:val="59927B7D"/>
    <w:rsid w:val="599820C5"/>
    <w:rsid w:val="59A06022"/>
    <w:rsid w:val="59A06C8B"/>
    <w:rsid w:val="59AC7302"/>
    <w:rsid w:val="59B36259"/>
    <w:rsid w:val="59BF7E94"/>
    <w:rsid w:val="59C0439F"/>
    <w:rsid w:val="59CD3821"/>
    <w:rsid w:val="59D21F9E"/>
    <w:rsid w:val="59D35BF3"/>
    <w:rsid w:val="59DF771B"/>
    <w:rsid w:val="59F15429"/>
    <w:rsid w:val="59F762EC"/>
    <w:rsid w:val="5A03280A"/>
    <w:rsid w:val="5A07066A"/>
    <w:rsid w:val="5A0B0478"/>
    <w:rsid w:val="5A226D46"/>
    <w:rsid w:val="5A294190"/>
    <w:rsid w:val="5A2D7BB0"/>
    <w:rsid w:val="5A2E5D6F"/>
    <w:rsid w:val="5A3057FE"/>
    <w:rsid w:val="5A392133"/>
    <w:rsid w:val="5A5433A3"/>
    <w:rsid w:val="5A555B87"/>
    <w:rsid w:val="5A5659FA"/>
    <w:rsid w:val="5A596C30"/>
    <w:rsid w:val="5A5D05FC"/>
    <w:rsid w:val="5A60102B"/>
    <w:rsid w:val="5A6C73DD"/>
    <w:rsid w:val="5A7914CD"/>
    <w:rsid w:val="5A9867E3"/>
    <w:rsid w:val="5A9A163A"/>
    <w:rsid w:val="5A9B6D2B"/>
    <w:rsid w:val="5AA66A5E"/>
    <w:rsid w:val="5ABE2233"/>
    <w:rsid w:val="5AD22D98"/>
    <w:rsid w:val="5ADD1EFC"/>
    <w:rsid w:val="5AE1024A"/>
    <w:rsid w:val="5AEB2C8E"/>
    <w:rsid w:val="5B124E7C"/>
    <w:rsid w:val="5B1257D6"/>
    <w:rsid w:val="5B13784E"/>
    <w:rsid w:val="5B1A0431"/>
    <w:rsid w:val="5B311B0A"/>
    <w:rsid w:val="5B357A95"/>
    <w:rsid w:val="5B38707A"/>
    <w:rsid w:val="5B3D5F9F"/>
    <w:rsid w:val="5B4D1ED3"/>
    <w:rsid w:val="5B54796C"/>
    <w:rsid w:val="5B5648CD"/>
    <w:rsid w:val="5B6A4BD4"/>
    <w:rsid w:val="5B6B76B2"/>
    <w:rsid w:val="5B6F133E"/>
    <w:rsid w:val="5B732DA3"/>
    <w:rsid w:val="5B745B6D"/>
    <w:rsid w:val="5B772200"/>
    <w:rsid w:val="5B791DA2"/>
    <w:rsid w:val="5B7A51F3"/>
    <w:rsid w:val="5B8B06F0"/>
    <w:rsid w:val="5B8E3E78"/>
    <w:rsid w:val="5B92761B"/>
    <w:rsid w:val="5B956898"/>
    <w:rsid w:val="5B9B6EF6"/>
    <w:rsid w:val="5BAD16CE"/>
    <w:rsid w:val="5BAE7043"/>
    <w:rsid w:val="5BB12D58"/>
    <w:rsid w:val="5BB2745A"/>
    <w:rsid w:val="5BB36FF8"/>
    <w:rsid w:val="5BB87CC6"/>
    <w:rsid w:val="5BCF0A61"/>
    <w:rsid w:val="5BDF5D95"/>
    <w:rsid w:val="5BFB0EAD"/>
    <w:rsid w:val="5BFE7528"/>
    <w:rsid w:val="5C071903"/>
    <w:rsid w:val="5C094B44"/>
    <w:rsid w:val="5C137CD6"/>
    <w:rsid w:val="5C1C556C"/>
    <w:rsid w:val="5C210266"/>
    <w:rsid w:val="5C29467F"/>
    <w:rsid w:val="5C2E7D1F"/>
    <w:rsid w:val="5C307C2E"/>
    <w:rsid w:val="5C390BF5"/>
    <w:rsid w:val="5C422AFA"/>
    <w:rsid w:val="5C653798"/>
    <w:rsid w:val="5C6C6A9E"/>
    <w:rsid w:val="5C734C00"/>
    <w:rsid w:val="5C874DD3"/>
    <w:rsid w:val="5C8F50C4"/>
    <w:rsid w:val="5C945491"/>
    <w:rsid w:val="5C9B5BF0"/>
    <w:rsid w:val="5C9C11A3"/>
    <w:rsid w:val="5CA06F85"/>
    <w:rsid w:val="5CA269B0"/>
    <w:rsid w:val="5CA3569D"/>
    <w:rsid w:val="5CA471A4"/>
    <w:rsid w:val="5CA5630A"/>
    <w:rsid w:val="5CAF23F4"/>
    <w:rsid w:val="5CB02EB9"/>
    <w:rsid w:val="5CB8513F"/>
    <w:rsid w:val="5CBD40AF"/>
    <w:rsid w:val="5CBD6A4B"/>
    <w:rsid w:val="5CC1457D"/>
    <w:rsid w:val="5CD11E91"/>
    <w:rsid w:val="5CD8040E"/>
    <w:rsid w:val="5CE046D8"/>
    <w:rsid w:val="5CE71579"/>
    <w:rsid w:val="5CFA0EE6"/>
    <w:rsid w:val="5D0D7AF3"/>
    <w:rsid w:val="5D1F595E"/>
    <w:rsid w:val="5D2F1843"/>
    <w:rsid w:val="5D371EE2"/>
    <w:rsid w:val="5D386CAB"/>
    <w:rsid w:val="5D414E62"/>
    <w:rsid w:val="5D455F12"/>
    <w:rsid w:val="5D470335"/>
    <w:rsid w:val="5D471200"/>
    <w:rsid w:val="5D4D732B"/>
    <w:rsid w:val="5D4D73CD"/>
    <w:rsid w:val="5D584862"/>
    <w:rsid w:val="5D5A667E"/>
    <w:rsid w:val="5D610403"/>
    <w:rsid w:val="5D6578CE"/>
    <w:rsid w:val="5D757A05"/>
    <w:rsid w:val="5D792446"/>
    <w:rsid w:val="5D797AC8"/>
    <w:rsid w:val="5D80774C"/>
    <w:rsid w:val="5D9F12E2"/>
    <w:rsid w:val="5DAD6CAA"/>
    <w:rsid w:val="5DBB15F1"/>
    <w:rsid w:val="5DC50B0C"/>
    <w:rsid w:val="5DCA681A"/>
    <w:rsid w:val="5DCF45EB"/>
    <w:rsid w:val="5DD14334"/>
    <w:rsid w:val="5DE84671"/>
    <w:rsid w:val="5DF25C4D"/>
    <w:rsid w:val="5DF47C85"/>
    <w:rsid w:val="5DFE0CA5"/>
    <w:rsid w:val="5E055BF0"/>
    <w:rsid w:val="5E0F60B1"/>
    <w:rsid w:val="5E112EE6"/>
    <w:rsid w:val="5E172873"/>
    <w:rsid w:val="5E1A2F30"/>
    <w:rsid w:val="5E1E5B60"/>
    <w:rsid w:val="5E214339"/>
    <w:rsid w:val="5E2467F1"/>
    <w:rsid w:val="5E2953FD"/>
    <w:rsid w:val="5E3C2082"/>
    <w:rsid w:val="5E401C73"/>
    <w:rsid w:val="5E436C0E"/>
    <w:rsid w:val="5E5D1ED6"/>
    <w:rsid w:val="5E625364"/>
    <w:rsid w:val="5EAE40BB"/>
    <w:rsid w:val="5EB4034E"/>
    <w:rsid w:val="5EB42446"/>
    <w:rsid w:val="5EBB00CD"/>
    <w:rsid w:val="5EBB73AD"/>
    <w:rsid w:val="5EBF433C"/>
    <w:rsid w:val="5EC30456"/>
    <w:rsid w:val="5EDD7A06"/>
    <w:rsid w:val="5EDF5A84"/>
    <w:rsid w:val="5EEC2485"/>
    <w:rsid w:val="5EF4680A"/>
    <w:rsid w:val="5EFA2BD2"/>
    <w:rsid w:val="5F0360FA"/>
    <w:rsid w:val="5F0366D0"/>
    <w:rsid w:val="5F05455A"/>
    <w:rsid w:val="5F0B0627"/>
    <w:rsid w:val="5F0D5EBF"/>
    <w:rsid w:val="5F10232C"/>
    <w:rsid w:val="5F152B3B"/>
    <w:rsid w:val="5F155949"/>
    <w:rsid w:val="5F173CCB"/>
    <w:rsid w:val="5F192DEC"/>
    <w:rsid w:val="5F1A2B43"/>
    <w:rsid w:val="5F2E1A58"/>
    <w:rsid w:val="5F2F0506"/>
    <w:rsid w:val="5F36141C"/>
    <w:rsid w:val="5F386D7A"/>
    <w:rsid w:val="5F3976F9"/>
    <w:rsid w:val="5F4333BB"/>
    <w:rsid w:val="5F481BC0"/>
    <w:rsid w:val="5F4A6D9E"/>
    <w:rsid w:val="5F4B3119"/>
    <w:rsid w:val="5F4D6C99"/>
    <w:rsid w:val="5F4F476B"/>
    <w:rsid w:val="5F516455"/>
    <w:rsid w:val="5F527AC7"/>
    <w:rsid w:val="5F565A92"/>
    <w:rsid w:val="5F7A1C50"/>
    <w:rsid w:val="5F843908"/>
    <w:rsid w:val="5F8851B3"/>
    <w:rsid w:val="5F8A07DC"/>
    <w:rsid w:val="5F8A2168"/>
    <w:rsid w:val="5F9A377A"/>
    <w:rsid w:val="5F9B2203"/>
    <w:rsid w:val="5FA27831"/>
    <w:rsid w:val="5FA83AE7"/>
    <w:rsid w:val="5FA83E86"/>
    <w:rsid w:val="5FA921CB"/>
    <w:rsid w:val="5FA96C97"/>
    <w:rsid w:val="5FAA04A5"/>
    <w:rsid w:val="5FAD6912"/>
    <w:rsid w:val="5FB31D7E"/>
    <w:rsid w:val="5FB4015C"/>
    <w:rsid w:val="5FB64EC8"/>
    <w:rsid w:val="5FB837BB"/>
    <w:rsid w:val="5FB93303"/>
    <w:rsid w:val="5FBC1E2C"/>
    <w:rsid w:val="5FC52573"/>
    <w:rsid w:val="5FCC1F32"/>
    <w:rsid w:val="5FCF5EB7"/>
    <w:rsid w:val="5FD4585D"/>
    <w:rsid w:val="5FDB397E"/>
    <w:rsid w:val="5FE66433"/>
    <w:rsid w:val="5FE9426A"/>
    <w:rsid w:val="5FF51E05"/>
    <w:rsid w:val="5FFF1239"/>
    <w:rsid w:val="60037949"/>
    <w:rsid w:val="600D3A73"/>
    <w:rsid w:val="600F33A7"/>
    <w:rsid w:val="60304849"/>
    <w:rsid w:val="6034291C"/>
    <w:rsid w:val="603C0ABC"/>
    <w:rsid w:val="604E0647"/>
    <w:rsid w:val="60557590"/>
    <w:rsid w:val="6058494A"/>
    <w:rsid w:val="605E161E"/>
    <w:rsid w:val="605F5466"/>
    <w:rsid w:val="606E6B62"/>
    <w:rsid w:val="60702237"/>
    <w:rsid w:val="607B6C7C"/>
    <w:rsid w:val="60800C51"/>
    <w:rsid w:val="608318CD"/>
    <w:rsid w:val="60911000"/>
    <w:rsid w:val="609F6859"/>
    <w:rsid w:val="60A65D8D"/>
    <w:rsid w:val="60B145A6"/>
    <w:rsid w:val="60B80990"/>
    <w:rsid w:val="60BB21DD"/>
    <w:rsid w:val="60BE791B"/>
    <w:rsid w:val="60C74A21"/>
    <w:rsid w:val="60CC405A"/>
    <w:rsid w:val="60CE611F"/>
    <w:rsid w:val="60D05858"/>
    <w:rsid w:val="60D357C3"/>
    <w:rsid w:val="60D60268"/>
    <w:rsid w:val="60E473D7"/>
    <w:rsid w:val="60ED2E22"/>
    <w:rsid w:val="60FB156B"/>
    <w:rsid w:val="60FE5965"/>
    <w:rsid w:val="61007BBB"/>
    <w:rsid w:val="61035304"/>
    <w:rsid w:val="610763E5"/>
    <w:rsid w:val="61102C02"/>
    <w:rsid w:val="61133CD8"/>
    <w:rsid w:val="611E3965"/>
    <w:rsid w:val="612D47B7"/>
    <w:rsid w:val="61412151"/>
    <w:rsid w:val="614826F3"/>
    <w:rsid w:val="61573928"/>
    <w:rsid w:val="61633202"/>
    <w:rsid w:val="616703EC"/>
    <w:rsid w:val="61682499"/>
    <w:rsid w:val="6172316B"/>
    <w:rsid w:val="61727ECD"/>
    <w:rsid w:val="61743B19"/>
    <w:rsid w:val="617E6E98"/>
    <w:rsid w:val="618D7A19"/>
    <w:rsid w:val="619705FD"/>
    <w:rsid w:val="619804D0"/>
    <w:rsid w:val="61AA292D"/>
    <w:rsid w:val="61AC58B8"/>
    <w:rsid w:val="61BF1A4A"/>
    <w:rsid w:val="61BF6A40"/>
    <w:rsid w:val="61C10C12"/>
    <w:rsid w:val="61CB6105"/>
    <w:rsid w:val="61CD4282"/>
    <w:rsid w:val="61D26BB3"/>
    <w:rsid w:val="61DF3A14"/>
    <w:rsid w:val="61E215D8"/>
    <w:rsid w:val="61E463DD"/>
    <w:rsid w:val="61E5230D"/>
    <w:rsid w:val="61ED75A6"/>
    <w:rsid w:val="61EE4CFE"/>
    <w:rsid w:val="61F45898"/>
    <w:rsid w:val="61FB4D3A"/>
    <w:rsid w:val="61FE01CA"/>
    <w:rsid w:val="62015C3C"/>
    <w:rsid w:val="62085CF4"/>
    <w:rsid w:val="621B3775"/>
    <w:rsid w:val="622643AF"/>
    <w:rsid w:val="62270222"/>
    <w:rsid w:val="62364782"/>
    <w:rsid w:val="623925A1"/>
    <w:rsid w:val="623A0954"/>
    <w:rsid w:val="623E50C7"/>
    <w:rsid w:val="625E13B5"/>
    <w:rsid w:val="62665607"/>
    <w:rsid w:val="6268169E"/>
    <w:rsid w:val="6271140A"/>
    <w:rsid w:val="627D5430"/>
    <w:rsid w:val="62836C59"/>
    <w:rsid w:val="62916258"/>
    <w:rsid w:val="629B6FA7"/>
    <w:rsid w:val="62A54A89"/>
    <w:rsid w:val="62A856C8"/>
    <w:rsid w:val="62AD7C47"/>
    <w:rsid w:val="62AE16EC"/>
    <w:rsid w:val="62B20538"/>
    <w:rsid w:val="62B247EF"/>
    <w:rsid w:val="62B45479"/>
    <w:rsid w:val="62B924C9"/>
    <w:rsid w:val="62BD2580"/>
    <w:rsid w:val="62BE1E54"/>
    <w:rsid w:val="62C16B88"/>
    <w:rsid w:val="62C25A7A"/>
    <w:rsid w:val="62CA6A4B"/>
    <w:rsid w:val="62DC13DD"/>
    <w:rsid w:val="62DE1486"/>
    <w:rsid w:val="62E85F6B"/>
    <w:rsid w:val="62EE5AEF"/>
    <w:rsid w:val="62F97F7E"/>
    <w:rsid w:val="62FB45F5"/>
    <w:rsid w:val="63030411"/>
    <w:rsid w:val="63051699"/>
    <w:rsid w:val="63146044"/>
    <w:rsid w:val="631A63A7"/>
    <w:rsid w:val="63266655"/>
    <w:rsid w:val="632A480A"/>
    <w:rsid w:val="63352A92"/>
    <w:rsid w:val="63387E58"/>
    <w:rsid w:val="633C6971"/>
    <w:rsid w:val="6340785F"/>
    <w:rsid w:val="63503EE2"/>
    <w:rsid w:val="63551E1B"/>
    <w:rsid w:val="63691F52"/>
    <w:rsid w:val="636E4FBC"/>
    <w:rsid w:val="637048CE"/>
    <w:rsid w:val="6377299E"/>
    <w:rsid w:val="637B2929"/>
    <w:rsid w:val="638A09A5"/>
    <w:rsid w:val="638B6DCB"/>
    <w:rsid w:val="6394356A"/>
    <w:rsid w:val="639765C9"/>
    <w:rsid w:val="639E415F"/>
    <w:rsid w:val="639F2CC3"/>
    <w:rsid w:val="63AA1084"/>
    <w:rsid w:val="63B00956"/>
    <w:rsid w:val="63B2184A"/>
    <w:rsid w:val="63B22615"/>
    <w:rsid w:val="63B90EE5"/>
    <w:rsid w:val="63C61B2C"/>
    <w:rsid w:val="63C71901"/>
    <w:rsid w:val="63D0215D"/>
    <w:rsid w:val="63D40BE9"/>
    <w:rsid w:val="63DF2468"/>
    <w:rsid w:val="63E01F34"/>
    <w:rsid w:val="63F22B58"/>
    <w:rsid w:val="63FC5748"/>
    <w:rsid w:val="64055928"/>
    <w:rsid w:val="6408782B"/>
    <w:rsid w:val="640F2664"/>
    <w:rsid w:val="64102431"/>
    <w:rsid w:val="64161ECC"/>
    <w:rsid w:val="641C6890"/>
    <w:rsid w:val="642D0BA5"/>
    <w:rsid w:val="642D54E3"/>
    <w:rsid w:val="642E5137"/>
    <w:rsid w:val="64337787"/>
    <w:rsid w:val="64376D88"/>
    <w:rsid w:val="64446389"/>
    <w:rsid w:val="644665A5"/>
    <w:rsid w:val="644932E1"/>
    <w:rsid w:val="644A4147"/>
    <w:rsid w:val="6462311C"/>
    <w:rsid w:val="64691F93"/>
    <w:rsid w:val="646A2293"/>
    <w:rsid w:val="646E356F"/>
    <w:rsid w:val="64762E5E"/>
    <w:rsid w:val="64782552"/>
    <w:rsid w:val="64836EB1"/>
    <w:rsid w:val="64872153"/>
    <w:rsid w:val="64874109"/>
    <w:rsid w:val="64897E3C"/>
    <w:rsid w:val="648F0B8C"/>
    <w:rsid w:val="64931C07"/>
    <w:rsid w:val="64960F34"/>
    <w:rsid w:val="649976C7"/>
    <w:rsid w:val="649A4564"/>
    <w:rsid w:val="64A06F7A"/>
    <w:rsid w:val="64A5243A"/>
    <w:rsid w:val="64AA36E7"/>
    <w:rsid w:val="64B50BE8"/>
    <w:rsid w:val="64B81F86"/>
    <w:rsid w:val="64B8639A"/>
    <w:rsid w:val="64C1522D"/>
    <w:rsid w:val="64C36B26"/>
    <w:rsid w:val="64C95C98"/>
    <w:rsid w:val="64D24FEA"/>
    <w:rsid w:val="64DC1BFB"/>
    <w:rsid w:val="64E363FD"/>
    <w:rsid w:val="64E9765C"/>
    <w:rsid w:val="64F41B5D"/>
    <w:rsid w:val="64F422CF"/>
    <w:rsid w:val="64F531DE"/>
    <w:rsid w:val="65077AE2"/>
    <w:rsid w:val="65096545"/>
    <w:rsid w:val="6518584B"/>
    <w:rsid w:val="65263792"/>
    <w:rsid w:val="65286D28"/>
    <w:rsid w:val="652B653A"/>
    <w:rsid w:val="652E1DEE"/>
    <w:rsid w:val="65373578"/>
    <w:rsid w:val="653F728E"/>
    <w:rsid w:val="65402FF4"/>
    <w:rsid w:val="6544085C"/>
    <w:rsid w:val="65462486"/>
    <w:rsid w:val="654E1D08"/>
    <w:rsid w:val="657533A6"/>
    <w:rsid w:val="657A06DB"/>
    <w:rsid w:val="65816ED9"/>
    <w:rsid w:val="658E546F"/>
    <w:rsid w:val="65951686"/>
    <w:rsid w:val="65A1254E"/>
    <w:rsid w:val="65A52BCE"/>
    <w:rsid w:val="65AA1F3D"/>
    <w:rsid w:val="65B00232"/>
    <w:rsid w:val="65B26BB0"/>
    <w:rsid w:val="65B9690F"/>
    <w:rsid w:val="65C336A1"/>
    <w:rsid w:val="65CB567B"/>
    <w:rsid w:val="65CC3098"/>
    <w:rsid w:val="65CE34F8"/>
    <w:rsid w:val="65D83758"/>
    <w:rsid w:val="65DF6900"/>
    <w:rsid w:val="65F720B4"/>
    <w:rsid w:val="65FA7D49"/>
    <w:rsid w:val="660428D7"/>
    <w:rsid w:val="66106E6A"/>
    <w:rsid w:val="66173D55"/>
    <w:rsid w:val="66195E88"/>
    <w:rsid w:val="66205331"/>
    <w:rsid w:val="662A7244"/>
    <w:rsid w:val="662C5104"/>
    <w:rsid w:val="662D3C48"/>
    <w:rsid w:val="66300275"/>
    <w:rsid w:val="663F7B52"/>
    <w:rsid w:val="66465528"/>
    <w:rsid w:val="666B752C"/>
    <w:rsid w:val="667F1B79"/>
    <w:rsid w:val="66813131"/>
    <w:rsid w:val="6685371D"/>
    <w:rsid w:val="66912240"/>
    <w:rsid w:val="669C036E"/>
    <w:rsid w:val="66A04761"/>
    <w:rsid w:val="66A31A8D"/>
    <w:rsid w:val="66A81CE3"/>
    <w:rsid w:val="66E51F8A"/>
    <w:rsid w:val="66F20F2F"/>
    <w:rsid w:val="66F9704A"/>
    <w:rsid w:val="671F124A"/>
    <w:rsid w:val="672C0B6E"/>
    <w:rsid w:val="672D1356"/>
    <w:rsid w:val="672D6DB6"/>
    <w:rsid w:val="673C7874"/>
    <w:rsid w:val="673E71BC"/>
    <w:rsid w:val="6747115C"/>
    <w:rsid w:val="674E5B64"/>
    <w:rsid w:val="674E77B0"/>
    <w:rsid w:val="677364AA"/>
    <w:rsid w:val="677A33C6"/>
    <w:rsid w:val="67874F0A"/>
    <w:rsid w:val="67A04A44"/>
    <w:rsid w:val="67A20173"/>
    <w:rsid w:val="67AD287C"/>
    <w:rsid w:val="67B13D35"/>
    <w:rsid w:val="67B33FD1"/>
    <w:rsid w:val="67B34EFC"/>
    <w:rsid w:val="67B5587C"/>
    <w:rsid w:val="67B64F80"/>
    <w:rsid w:val="67B94E56"/>
    <w:rsid w:val="67BB427B"/>
    <w:rsid w:val="67BE10DA"/>
    <w:rsid w:val="67C22E66"/>
    <w:rsid w:val="67C52B54"/>
    <w:rsid w:val="67CA2086"/>
    <w:rsid w:val="67CD7538"/>
    <w:rsid w:val="67CF069A"/>
    <w:rsid w:val="67D03206"/>
    <w:rsid w:val="67E1461B"/>
    <w:rsid w:val="67EB25A8"/>
    <w:rsid w:val="67EB3CE9"/>
    <w:rsid w:val="67EC7C40"/>
    <w:rsid w:val="67F26D53"/>
    <w:rsid w:val="67FA18EF"/>
    <w:rsid w:val="67FC1A15"/>
    <w:rsid w:val="681A1AC3"/>
    <w:rsid w:val="681A7506"/>
    <w:rsid w:val="681F6961"/>
    <w:rsid w:val="68270F8A"/>
    <w:rsid w:val="68295FC1"/>
    <w:rsid w:val="68297D70"/>
    <w:rsid w:val="682B4E28"/>
    <w:rsid w:val="683439CA"/>
    <w:rsid w:val="683F4139"/>
    <w:rsid w:val="684A4DF2"/>
    <w:rsid w:val="6856621D"/>
    <w:rsid w:val="685B55DC"/>
    <w:rsid w:val="6860298C"/>
    <w:rsid w:val="68607DBB"/>
    <w:rsid w:val="68610A2F"/>
    <w:rsid w:val="686209EB"/>
    <w:rsid w:val="68663C2D"/>
    <w:rsid w:val="686D6B86"/>
    <w:rsid w:val="686F09D4"/>
    <w:rsid w:val="6870235F"/>
    <w:rsid w:val="68805514"/>
    <w:rsid w:val="688626B9"/>
    <w:rsid w:val="688815A5"/>
    <w:rsid w:val="689457D8"/>
    <w:rsid w:val="68960BDA"/>
    <w:rsid w:val="68962F46"/>
    <w:rsid w:val="68991725"/>
    <w:rsid w:val="689D2857"/>
    <w:rsid w:val="689E075E"/>
    <w:rsid w:val="68A4571C"/>
    <w:rsid w:val="68A70F00"/>
    <w:rsid w:val="68A94E4C"/>
    <w:rsid w:val="68AE3419"/>
    <w:rsid w:val="68B63CF9"/>
    <w:rsid w:val="68BE670A"/>
    <w:rsid w:val="68C707C1"/>
    <w:rsid w:val="68C9783D"/>
    <w:rsid w:val="68CB3421"/>
    <w:rsid w:val="68CD3F71"/>
    <w:rsid w:val="68D51CA5"/>
    <w:rsid w:val="68D63C2A"/>
    <w:rsid w:val="68DA7602"/>
    <w:rsid w:val="68DE61BA"/>
    <w:rsid w:val="68E502CA"/>
    <w:rsid w:val="68E52BBF"/>
    <w:rsid w:val="69001FDA"/>
    <w:rsid w:val="690473F0"/>
    <w:rsid w:val="691A13FF"/>
    <w:rsid w:val="691C7E84"/>
    <w:rsid w:val="691D1ECA"/>
    <w:rsid w:val="691F417B"/>
    <w:rsid w:val="69316E2F"/>
    <w:rsid w:val="69360540"/>
    <w:rsid w:val="693B2DE2"/>
    <w:rsid w:val="6940718B"/>
    <w:rsid w:val="69431305"/>
    <w:rsid w:val="69483430"/>
    <w:rsid w:val="694E2071"/>
    <w:rsid w:val="69536F9B"/>
    <w:rsid w:val="69747710"/>
    <w:rsid w:val="69766163"/>
    <w:rsid w:val="697A3B33"/>
    <w:rsid w:val="699F134D"/>
    <w:rsid w:val="69A31723"/>
    <w:rsid w:val="69AE1D85"/>
    <w:rsid w:val="69BD0BA5"/>
    <w:rsid w:val="69C82C94"/>
    <w:rsid w:val="69D15C9F"/>
    <w:rsid w:val="69D44760"/>
    <w:rsid w:val="69DC01C5"/>
    <w:rsid w:val="69DC1B49"/>
    <w:rsid w:val="69DF4B8A"/>
    <w:rsid w:val="69EC2F05"/>
    <w:rsid w:val="69F745C9"/>
    <w:rsid w:val="6A130CD7"/>
    <w:rsid w:val="6A1E4D58"/>
    <w:rsid w:val="6A1F142A"/>
    <w:rsid w:val="6A23417E"/>
    <w:rsid w:val="6A254BF6"/>
    <w:rsid w:val="6A277D4E"/>
    <w:rsid w:val="6A2D6BB0"/>
    <w:rsid w:val="6A3A785D"/>
    <w:rsid w:val="6A4A01FB"/>
    <w:rsid w:val="6A520EC7"/>
    <w:rsid w:val="6A717F66"/>
    <w:rsid w:val="6A7D4EC8"/>
    <w:rsid w:val="6A800EDA"/>
    <w:rsid w:val="6A851AE3"/>
    <w:rsid w:val="6A8F136C"/>
    <w:rsid w:val="6A945941"/>
    <w:rsid w:val="6AA666F0"/>
    <w:rsid w:val="6AB02955"/>
    <w:rsid w:val="6AB64273"/>
    <w:rsid w:val="6AB943F6"/>
    <w:rsid w:val="6ABC72E3"/>
    <w:rsid w:val="6AC059B0"/>
    <w:rsid w:val="6AC1733F"/>
    <w:rsid w:val="6ACC25AA"/>
    <w:rsid w:val="6ACD19A3"/>
    <w:rsid w:val="6ACD35C3"/>
    <w:rsid w:val="6AD31D64"/>
    <w:rsid w:val="6AD6798E"/>
    <w:rsid w:val="6AD75EF0"/>
    <w:rsid w:val="6ADA1522"/>
    <w:rsid w:val="6AEF4D98"/>
    <w:rsid w:val="6AF87E20"/>
    <w:rsid w:val="6B0A016F"/>
    <w:rsid w:val="6B182A49"/>
    <w:rsid w:val="6B210492"/>
    <w:rsid w:val="6B255559"/>
    <w:rsid w:val="6B296AAC"/>
    <w:rsid w:val="6B302F1B"/>
    <w:rsid w:val="6B322639"/>
    <w:rsid w:val="6B340F05"/>
    <w:rsid w:val="6B347DE2"/>
    <w:rsid w:val="6B397A9B"/>
    <w:rsid w:val="6B3D358E"/>
    <w:rsid w:val="6B4849B1"/>
    <w:rsid w:val="6B4A094F"/>
    <w:rsid w:val="6B5F0C43"/>
    <w:rsid w:val="6B787DA3"/>
    <w:rsid w:val="6B911451"/>
    <w:rsid w:val="6B966A8B"/>
    <w:rsid w:val="6B973A42"/>
    <w:rsid w:val="6BBD0F3E"/>
    <w:rsid w:val="6BC404DB"/>
    <w:rsid w:val="6BC5471D"/>
    <w:rsid w:val="6BD12450"/>
    <w:rsid w:val="6BD36970"/>
    <w:rsid w:val="6BD406F4"/>
    <w:rsid w:val="6BE24B61"/>
    <w:rsid w:val="6BE413B1"/>
    <w:rsid w:val="6BE51F4F"/>
    <w:rsid w:val="6BEC754C"/>
    <w:rsid w:val="6BEF7D27"/>
    <w:rsid w:val="6C0365BD"/>
    <w:rsid w:val="6C0A3171"/>
    <w:rsid w:val="6C155C7C"/>
    <w:rsid w:val="6C185A18"/>
    <w:rsid w:val="6C1E4313"/>
    <w:rsid w:val="6C1F60D4"/>
    <w:rsid w:val="6C26689F"/>
    <w:rsid w:val="6C274BB8"/>
    <w:rsid w:val="6C2842F1"/>
    <w:rsid w:val="6C3061D0"/>
    <w:rsid w:val="6C311C6F"/>
    <w:rsid w:val="6C354118"/>
    <w:rsid w:val="6C3917A8"/>
    <w:rsid w:val="6C3D6488"/>
    <w:rsid w:val="6C422B90"/>
    <w:rsid w:val="6C4446EE"/>
    <w:rsid w:val="6C505B6E"/>
    <w:rsid w:val="6C547E13"/>
    <w:rsid w:val="6C636C38"/>
    <w:rsid w:val="6C6937EF"/>
    <w:rsid w:val="6C7A37B3"/>
    <w:rsid w:val="6C7B32C1"/>
    <w:rsid w:val="6C83097B"/>
    <w:rsid w:val="6C88775B"/>
    <w:rsid w:val="6C89369F"/>
    <w:rsid w:val="6C97174C"/>
    <w:rsid w:val="6CB12367"/>
    <w:rsid w:val="6CB13B8C"/>
    <w:rsid w:val="6CC20EBD"/>
    <w:rsid w:val="6CCA4334"/>
    <w:rsid w:val="6CCE48B3"/>
    <w:rsid w:val="6CED3E70"/>
    <w:rsid w:val="6CED4877"/>
    <w:rsid w:val="6CF36143"/>
    <w:rsid w:val="6D0475EA"/>
    <w:rsid w:val="6D0A63C2"/>
    <w:rsid w:val="6D0D738B"/>
    <w:rsid w:val="6D1054B0"/>
    <w:rsid w:val="6D124BA3"/>
    <w:rsid w:val="6D126100"/>
    <w:rsid w:val="6D231593"/>
    <w:rsid w:val="6D2B4BE7"/>
    <w:rsid w:val="6D3225A4"/>
    <w:rsid w:val="6D3768B9"/>
    <w:rsid w:val="6D3E42BD"/>
    <w:rsid w:val="6D604263"/>
    <w:rsid w:val="6D65371B"/>
    <w:rsid w:val="6D687B88"/>
    <w:rsid w:val="6D7435BF"/>
    <w:rsid w:val="6D756D14"/>
    <w:rsid w:val="6D8819DC"/>
    <w:rsid w:val="6D8F5F8D"/>
    <w:rsid w:val="6DB147FB"/>
    <w:rsid w:val="6DB34098"/>
    <w:rsid w:val="6DB545B6"/>
    <w:rsid w:val="6DBB1FFD"/>
    <w:rsid w:val="6DC10FE6"/>
    <w:rsid w:val="6DC61E74"/>
    <w:rsid w:val="6DE02FB4"/>
    <w:rsid w:val="6DE17AF9"/>
    <w:rsid w:val="6DE17C72"/>
    <w:rsid w:val="6DE74A0A"/>
    <w:rsid w:val="6DF101CE"/>
    <w:rsid w:val="6DF8337A"/>
    <w:rsid w:val="6E0B56E1"/>
    <w:rsid w:val="6E0E26C5"/>
    <w:rsid w:val="6E1D1858"/>
    <w:rsid w:val="6E1E4968"/>
    <w:rsid w:val="6E25722B"/>
    <w:rsid w:val="6E346D00"/>
    <w:rsid w:val="6E396833"/>
    <w:rsid w:val="6E476879"/>
    <w:rsid w:val="6E484618"/>
    <w:rsid w:val="6E4D10E9"/>
    <w:rsid w:val="6E4F48AA"/>
    <w:rsid w:val="6E4F69DA"/>
    <w:rsid w:val="6E514CED"/>
    <w:rsid w:val="6E5416F9"/>
    <w:rsid w:val="6E57505B"/>
    <w:rsid w:val="6E5E7F5B"/>
    <w:rsid w:val="6E604E09"/>
    <w:rsid w:val="6E66748C"/>
    <w:rsid w:val="6E793A82"/>
    <w:rsid w:val="6E8567E2"/>
    <w:rsid w:val="6E856CDC"/>
    <w:rsid w:val="6E90159D"/>
    <w:rsid w:val="6E9268DC"/>
    <w:rsid w:val="6EA54C2A"/>
    <w:rsid w:val="6EB563D5"/>
    <w:rsid w:val="6EB8634B"/>
    <w:rsid w:val="6EBF3CF9"/>
    <w:rsid w:val="6ECF37C8"/>
    <w:rsid w:val="6ED623BE"/>
    <w:rsid w:val="6ED92677"/>
    <w:rsid w:val="6EDB754C"/>
    <w:rsid w:val="6EE8766D"/>
    <w:rsid w:val="6EEF1D13"/>
    <w:rsid w:val="6EF32E85"/>
    <w:rsid w:val="6F0864D5"/>
    <w:rsid w:val="6F0B7EE2"/>
    <w:rsid w:val="6F0C1822"/>
    <w:rsid w:val="6F131EA2"/>
    <w:rsid w:val="6F152E62"/>
    <w:rsid w:val="6F155868"/>
    <w:rsid w:val="6F172E44"/>
    <w:rsid w:val="6F225983"/>
    <w:rsid w:val="6F33083D"/>
    <w:rsid w:val="6F37357B"/>
    <w:rsid w:val="6F496C60"/>
    <w:rsid w:val="6F4D35FF"/>
    <w:rsid w:val="6F5429B4"/>
    <w:rsid w:val="6F5C4123"/>
    <w:rsid w:val="6F5D1E4A"/>
    <w:rsid w:val="6F5D6F4A"/>
    <w:rsid w:val="6F6367B7"/>
    <w:rsid w:val="6F6A264D"/>
    <w:rsid w:val="6F72024E"/>
    <w:rsid w:val="6F720F63"/>
    <w:rsid w:val="6F73078C"/>
    <w:rsid w:val="6F853D6B"/>
    <w:rsid w:val="6F905371"/>
    <w:rsid w:val="6F950BA7"/>
    <w:rsid w:val="6F9701EF"/>
    <w:rsid w:val="6F9C65F8"/>
    <w:rsid w:val="6FC5090E"/>
    <w:rsid w:val="6FC54BEF"/>
    <w:rsid w:val="6FC817AD"/>
    <w:rsid w:val="6FCF788B"/>
    <w:rsid w:val="6FD032ED"/>
    <w:rsid w:val="6FD44ACD"/>
    <w:rsid w:val="6FD57BC5"/>
    <w:rsid w:val="6FE81DF4"/>
    <w:rsid w:val="6FEA6B99"/>
    <w:rsid w:val="6FEB7FAC"/>
    <w:rsid w:val="6FFC5590"/>
    <w:rsid w:val="7008577C"/>
    <w:rsid w:val="700E45FE"/>
    <w:rsid w:val="7011350C"/>
    <w:rsid w:val="701557A9"/>
    <w:rsid w:val="70213372"/>
    <w:rsid w:val="702A0B29"/>
    <w:rsid w:val="702B124D"/>
    <w:rsid w:val="705C089E"/>
    <w:rsid w:val="706D1DD0"/>
    <w:rsid w:val="70827D2B"/>
    <w:rsid w:val="70856B87"/>
    <w:rsid w:val="708C35E1"/>
    <w:rsid w:val="708C46E9"/>
    <w:rsid w:val="709D70E4"/>
    <w:rsid w:val="70B64E46"/>
    <w:rsid w:val="70BC5763"/>
    <w:rsid w:val="70C53F56"/>
    <w:rsid w:val="70C57C29"/>
    <w:rsid w:val="70CC7D6C"/>
    <w:rsid w:val="70D25448"/>
    <w:rsid w:val="70D461CD"/>
    <w:rsid w:val="70D527EE"/>
    <w:rsid w:val="70E64389"/>
    <w:rsid w:val="70E755BE"/>
    <w:rsid w:val="70E75796"/>
    <w:rsid w:val="70F00710"/>
    <w:rsid w:val="70F73A60"/>
    <w:rsid w:val="70F92581"/>
    <w:rsid w:val="70FC6D17"/>
    <w:rsid w:val="710B2708"/>
    <w:rsid w:val="71105441"/>
    <w:rsid w:val="711B7328"/>
    <w:rsid w:val="711E7B48"/>
    <w:rsid w:val="71251B0F"/>
    <w:rsid w:val="71270313"/>
    <w:rsid w:val="712F0657"/>
    <w:rsid w:val="71305A59"/>
    <w:rsid w:val="71324139"/>
    <w:rsid w:val="71370D8F"/>
    <w:rsid w:val="7141437C"/>
    <w:rsid w:val="71425A5F"/>
    <w:rsid w:val="71485279"/>
    <w:rsid w:val="71567AAD"/>
    <w:rsid w:val="715B5300"/>
    <w:rsid w:val="716B1D9A"/>
    <w:rsid w:val="716E3DAE"/>
    <w:rsid w:val="717209D9"/>
    <w:rsid w:val="717540A1"/>
    <w:rsid w:val="717D4E01"/>
    <w:rsid w:val="717F135E"/>
    <w:rsid w:val="718402E3"/>
    <w:rsid w:val="718B1B21"/>
    <w:rsid w:val="718D72A3"/>
    <w:rsid w:val="718E0E2C"/>
    <w:rsid w:val="718F233D"/>
    <w:rsid w:val="719E2E6A"/>
    <w:rsid w:val="719E6A09"/>
    <w:rsid w:val="71A43C07"/>
    <w:rsid w:val="71A72A8C"/>
    <w:rsid w:val="71BC0109"/>
    <w:rsid w:val="71C05132"/>
    <w:rsid w:val="71C76F31"/>
    <w:rsid w:val="71CA611F"/>
    <w:rsid w:val="71D27F8A"/>
    <w:rsid w:val="71D543F6"/>
    <w:rsid w:val="71D5690D"/>
    <w:rsid w:val="71E42420"/>
    <w:rsid w:val="71F426FA"/>
    <w:rsid w:val="72001ECF"/>
    <w:rsid w:val="720C6F42"/>
    <w:rsid w:val="72122B2F"/>
    <w:rsid w:val="72155128"/>
    <w:rsid w:val="72161F73"/>
    <w:rsid w:val="721B40E7"/>
    <w:rsid w:val="721B4B6A"/>
    <w:rsid w:val="72304726"/>
    <w:rsid w:val="72325203"/>
    <w:rsid w:val="723C5FDE"/>
    <w:rsid w:val="72531321"/>
    <w:rsid w:val="72553024"/>
    <w:rsid w:val="725D3E75"/>
    <w:rsid w:val="72717F12"/>
    <w:rsid w:val="727E54EC"/>
    <w:rsid w:val="7283281E"/>
    <w:rsid w:val="72861041"/>
    <w:rsid w:val="728B0A8C"/>
    <w:rsid w:val="729068FF"/>
    <w:rsid w:val="729130B8"/>
    <w:rsid w:val="7297011B"/>
    <w:rsid w:val="72996137"/>
    <w:rsid w:val="729C46A8"/>
    <w:rsid w:val="72A8196E"/>
    <w:rsid w:val="72B3139E"/>
    <w:rsid w:val="72B716F2"/>
    <w:rsid w:val="72B94BE1"/>
    <w:rsid w:val="72BD23E5"/>
    <w:rsid w:val="72BF22A5"/>
    <w:rsid w:val="72D41CBD"/>
    <w:rsid w:val="72D82AD9"/>
    <w:rsid w:val="72D85424"/>
    <w:rsid w:val="72FA6ED8"/>
    <w:rsid w:val="72FC1BA9"/>
    <w:rsid w:val="73033F8C"/>
    <w:rsid w:val="730E2034"/>
    <w:rsid w:val="73122968"/>
    <w:rsid w:val="731F4B2D"/>
    <w:rsid w:val="731F5D5E"/>
    <w:rsid w:val="7337523F"/>
    <w:rsid w:val="735841A0"/>
    <w:rsid w:val="73592E29"/>
    <w:rsid w:val="73615D46"/>
    <w:rsid w:val="736A1383"/>
    <w:rsid w:val="737E432B"/>
    <w:rsid w:val="737F1C19"/>
    <w:rsid w:val="7385404E"/>
    <w:rsid w:val="73894C17"/>
    <w:rsid w:val="73912A38"/>
    <w:rsid w:val="7398740F"/>
    <w:rsid w:val="73992ABB"/>
    <w:rsid w:val="739B46A0"/>
    <w:rsid w:val="739E68B5"/>
    <w:rsid w:val="73A97A88"/>
    <w:rsid w:val="73AC6307"/>
    <w:rsid w:val="73AD2A7E"/>
    <w:rsid w:val="73BB0B56"/>
    <w:rsid w:val="73BB6668"/>
    <w:rsid w:val="73C51AD5"/>
    <w:rsid w:val="73D3054A"/>
    <w:rsid w:val="73D80E59"/>
    <w:rsid w:val="73D9201F"/>
    <w:rsid w:val="73DC6AD2"/>
    <w:rsid w:val="73E7217F"/>
    <w:rsid w:val="73E84C6A"/>
    <w:rsid w:val="73EE60D2"/>
    <w:rsid w:val="74091AB3"/>
    <w:rsid w:val="74152D40"/>
    <w:rsid w:val="74174AEA"/>
    <w:rsid w:val="741C7CCC"/>
    <w:rsid w:val="741E793C"/>
    <w:rsid w:val="742C579D"/>
    <w:rsid w:val="743775F2"/>
    <w:rsid w:val="744D7BC1"/>
    <w:rsid w:val="744E0FA5"/>
    <w:rsid w:val="74511B6B"/>
    <w:rsid w:val="745E3944"/>
    <w:rsid w:val="7464303F"/>
    <w:rsid w:val="74747D3B"/>
    <w:rsid w:val="748046EA"/>
    <w:rsid w:val="74811DEB"/>
    <w:rsid w:val="748B5195"/>
    <w:rsid w:val="74973049"/>
    <w:rsid w:val="749A1F5A"/>
    <w:rsid w:val="74A647ED"/>
    <w:rsid w:val="74A77FCB"/>
    <w:rsid w:val="74A90B99"/>
    <w:rsid w:val="74B03CF2"/>
    <w:rsid w:val="74BD309A"/>
    <w:rsid w:val="74BE0D0A"/>
    <w:rsid w:val="74C46F90"/>
    <w:rsid w:val="74C523B6"/>
    <w:rsid w:val="74C555B5"/>
    <w:rsid w:val="74D379E1"/>
    <w:rsid w:val="74E05C5A"/>
    <w:rsid w:val="74E41FEB"/>
    <w:rsid w:val="74E86120"/>
    <w:rsid w:val="74E86649"/>
    <w:rsid w:val="74E93061"/>
    <w:rsid w:val="74EB6140"/>
    <w:rsid w:val="74EF7328"/>
    <w:rsid w:val="74F97D23"/>
    <w:rsid w:val="750D4E15"/>
    <w:rsid w:val="75183646"/>
    <w:rsid w:val="75187705"/>
    <w:rsid w:val="751E272C"/>
    <w:rsid w:val="751F3BAB"/>
    <w:rsid w:val="7530703B"/>
    <w:rsid w:val="753221B1"/>
    <w:rsid w:val="753907F4"/>
    <w:rsid w:val="754533AE"/>
    <w:rsid w:val="75465789"/>
    <w:rsid w:val="75491D02"/>
    <w:rsid w:val="7552314C"/>
    <w:rsid w:val="75531ABC"/>
    <w:rsid w:val="755C717F"/>
    <w:rsid w:val="75642868"/>
    <w:rsid w:val="75647ECD"/>
    <w:rsid w:val="75662603"/>
    <w:rsid w:val="757707B0"/>
    <w:rsid w:val="757947FC"/>
    <w:rsid w:val="757C2F3E"/>
    <w:rsid w:val="758D05BD"/>
    <w:rsid w:val="75900435"/>
    <w:rsid w:val="7590142E"/>
    <w:rsid w:val="7590189D"/>
    <w:rsid w:val="75970518"/>
    <w:rsid w:val="75B07BF5"/>
    <w:rsid w:val="75B11C14"/>
    <w:rsid w:val="75BD1ACF"/>
    <w:rsid w:val="75BF1D13"/>
    <w:rsid w:val="75D04FE1"/>
    <w:rsid w:val="75D31135"/>
    <w:rsid w:val="75DF7C62"/>
    <w:rsid w:val="75E257CC"/>
    <w:rsid w:val="75E34030"/>
    <w:rsid w:val="75E55862"/>
    <w:rsid w:val="75F9624D"/>
    <w:rsid w:val="75FD24D1"/>
    <w:rsid w:val="76012190"/>
    <w:rsid w:val="760D133B"/>
    <w:rsid w:val="76183FB4"/>
    <w:rsid w:val="76215500"/>
    <w:rsid w:val="7635099D"/>
    <w:rsid w:val="76384C65"/>
    <w:rsid w:val="764124A5"/>
    <w:rsid w:val="76470E73"/>
    <w:rsid w:val="764A321B"/>
    <w:rsid w:val="764E2B4A"/>
    <w:rsid w:val="76617EFB"/>
    <w:rsid w:val="766A0CD7"/>
    <w:rsid w:val="766D38E2"/>
    <w:rsid w:val="768B1A92"/>
    <w:rsid w:val="7693517B"/>
    <w:rsid w:val="76963415"/>
    <w:rsid w:val="76A43374"/>
    <w:rsid w:val="76A64700"/>
    <w:rsid w:val="76C015EC"/>
    <w:rsid w:val="76C53F59"/>
    <w:rsid w:val="76C562FE"/>
    <w:rsid w:val="76C76B5B"/>
    <w:rsid w:val="76D25F2E"/>
    <w:rsid w:val="76D25FB3"/>
    <w:rsid w:val="76D5134A"/>
    <w:rsid w:val="76D7453B"/>
    <w:rsid w:val="76D8647D"/>
    <w:rsid w:val="76D90762"/>
    <w:rsid w:val="76E54A06"/>
    <w:rsid w:val="76E94B77"/>
    <w:rsid w:val="76F00D14"/>
    <w:rsid w:val="76F155A6"/>
    <w:rsid w:val="76F17437"/>
    <w:rsid w:val="76F22A3C"/>
    <w:rsid w:val="76F36118"/>
    <w:rsid w:val="76F62099"/>
    <w:rsid w:val="77041CF7"/>
    <w:rsid w:val="770D3897"/>
    <w:rsid w:val="770F172F"/>
    <w:rsid w:val="771218CD"/>
    <w:rsid w:val="77123132"/>
    <w:rsid w:val="771240F9"/>
    <w:rsid w:val="77144EC8"/>
    <w:rsid w:val="77225171"/>
    <w:rsid w:val="77250D1A"/>
    <w:rsid w:val="773D1CA4"/>
    <w:rsid w:val="77446C2B"/>
    <w:rsid w:val="77462D6A"/>
    <w:rsid w:val="77476464"/>
    <w:rsid w:val="774E4DA9"/>
    <w:rsid w:val="77501767"/>
    <w:rsid w:val="775B5B73"/>
    <w:rsid w:val="775C008B"/>
    <w:rsid w:val="775F61FA"/>
    <w:rsid w:val="77621C45"/>
    <w:rsid w:val="77732816"/>
    <w:rsid w:val="77762421"/>
    <w:rsid w:val="7778171A"/>
    <w:rsid w:val="777D1F12"/>
    <w:rsid w:val="777F64D2"/>
    <w:rsid w:val="77823C09"/>
    <w:rsid w:val="77832E76"/>
    <w:rsid w:val="7783761F"/>
    <w:rsid w:val="77873718"/>
    <w:rsid w:val="778D49DF"/>
    <w:rsid w:val="77990D35"/>
    <w:rsid w:val="779D0D2B"/>
    <w:rsid w:val="77AA54DC"/>
    <w:rsid w:val="77AF37EF"/>
    <w:rsid w:val="77B01FAE"/>
    <w:rsid w:val="77B03F2E"/>
    <w:rsid w:val="77B12D0D"/>
    <w:rsid w:val="77B2188E"/>
    <w:rsid w:val="77B37197"/>
    <w:rsid w:val="77B56B1F"/>
    <w:rsid w:val="77BB3B4B"/>
    <w:rsid w:val="77C06FA9"/>
    <w:rsid w:val="77C307A4"/>
    <w:rsid w:val="77C47AB5"/>
    <w:rsid w:val="77D23F80"/>
    <w:rsid w:val="77D67856"/>
    <w:rsid w:val="77EF02D4"/>
    <w:rsid w:val="77F008AA"/>
    <w:rsid w:val="77F23CCA"/>
    <w:rsid w:val="77F2444E"/>
    <w:rsid w:val="77F42D01"/>
    <w:rsid w:val="77F860B7"/>
    <w:rsid w:val="77FC7F9E"/>
    <w:rsid w:val="780422B2"/>
    <w:rsid w:val="78071516"/>
    <w:rsid w:val="780F09F4"/>
    <w:rsid w:val="78126A72"/>
    <w:rsid w:val="78144598"/>
    <w:rsid w:val="78175E36"/>
    <w:rsid w:val="781843BD"/>
    <w:rsid w:val="781A5BD3"/>
    <w:rsid w:val="781B2E6A"/>
    <w:rsid w:val="78307D3A"/>
    <w:rsid w:val="78372E8C"/>
    <w:rsid w:val="783C462F"/>
    <w:rsid w:val="78411105"/>
    <w:rsid w:val="78464533"/>
    <w:rsid w:val="784F3822"/>
    <w:rsid w:val="785F63DB"/>
    <w:rsid w:val="78610EE0"/>
    <w:rsid w:val="786700E6"/>
    <w:rsid w:val="7871177D"/>
    <w:rsid w:val="78722F33"/>
    <w:rsid w:val="78723771"/>
    <w:rsid w:val="78755719"/>
    <w:rsid w:val="78800C34"/>
    <w:rsid w:val="7882282A"/>
    <w:rsid w:val="788F1E71"/>
    <w:rsid w:val="789314C6"/>
    <w:rsid w:val="78964FAD"/>
    <w:rsid w:val="78A43B6E"/>
    <w:rsid w:val="78A90480"/>
    <w:rsid w:val="78AE1505"/>
    <w:rsid w:val="78B31E48"/>
    <w:rsid w:val="78BC0FAA"/>
    <w:rsid w:val="78C15B06"/>
    <w:rsid w:val="78C547AC"/>
    <w:rsid w:val="78C57C81"/>
    <w:rsid w:val="78CD5A19"/>
    <w:rsid w:val="78CF0720"/>
    <w:rsid w:val="78D02A93"/>
    <w:rsid w:val="78D65BEF"/>
    <w:rsid w:val="78D9133E"/>
    <w:rsid w:val="78DA7590"/>
    <w:rsid w:val="78E24117"/>
    <w:rsid w:val="78F842A4"/>
    <w:rsid w:val="78FF3AFE"/>
    <w:rsid w:val="790C09D0"/>
    <w:rsid w:val="791D69FF"/>
    <w:rsid w:val="792151BF"/>
    <w:rsid w:val="792B3ED4"/>
    <w:rsid w:val="792F71B0"/>
    <w:rsid w:val="79303491"/>
    <w:rsid w:val="793C1EDF"/>
    <w:rsid w:val="793D3DC2"/>
    <w:rsid w:val="793E3EE5"/>
    <w:rsid w:val="795341AF"/>
    <w:rsid w:val="795A07A3"/>
    <w:rsid w:val="7961725A"/>
    <w:rsid w:val="796439DE"/>
    <w:rsid w:val="796B4551"/>
    <w:rsid w:val="79791A81"/>
    <w:rsid w:val="797F1D6B"/>
    <w:rsid w:val="79800B5C"/>
    <w:rsid w:val="79813602"/>
    <w:rsid w:val="79860C21"/>
    <w:rsid w:val="79864EDD"/>
    <w:rsid w:val="798923FC"/>
    <w:rsid w:val="7989671A"/>
    <w:rsid w:val="799040F2"/>
    <w:rsid w:val="7995613A"/>
    <w:rsid w:val="799A523E"/>
    <w:rsid w:val="799D5DE6"/>
    <w:rsid w:val="79A57B23"/>
    <w:rsid w:val="79AE6327"/>
    <w:rsid w:val="79C85940"/>
    <w:rsid w:val="79D26431"/>
    <w:rsid w:val="79D7587D"/>
    <w:rsid w:val="79D77866"/>
    <w:rsid w:val="79E1748F"/>
    <w:rsid w:val="79E213A0"/>
    <w:rsid w:val="79E21AB0"/>
    <w:rsid w:val="79E500CB"/>
    <w:rsid w:val="79EF3159"/>
    <w:rsid w:val="79FC628C"/>
    <w:rsid w:val="79FD2C10"/>
    <w:rsid w:val="79FE3F6F"/>
    <w:rsid w:val="7A0A2CE7"/>
    <w:rsid w:val="7A0A46E7"/>
    <w:rsid w:val="7A0A5B91"/>
    <w:rsid w:val="7A1730A3"/>
    <w:rsid w:val="7A204793"/>
    <w:rsid w:val="7A205476"/>
    <w:rsid w:val="7A2156F2"/>
    <w:rsid w:val="7A243091"/>
    <w:rsid w:val="7A266458"/>
    <w:rsid w:val="7A313418"/>
    <w:rsid w:val="7A364017"/>
    <w:rsid w:val="7A3945F0"/>
    <w:rsid w:val="7A4647B1"/>
    <w:rsid w:val="7A477743"/>
    <w:rsid w:val="7A526250"/>
    <w:rsid w:val="7A5E237F"/>
    <w:rsid w:val="7A6014EF"/>
    <w:rsid w:val="7A6F1F5A"/>
    <w:rsid w:val="7A7C717A"/>
    <w:rsid w:val="7A7D6906"/>
    <w:rsid w:val="7A8265E1"/>
    <w:rsid w:val="7A86169C"/>
    <w:rsid w:val="7A95490E"/>
    <w:rsid w:val="7A9756B9"/>
    <w:rsid w:val="7A9D792A"/>
    <w:rsid w:val="7AA67374"/>
    <w:rsid w:val="7AAA28A3"/>
    <w:rsid w:val="7AAF3AEC"/>
    <w:rsid w:val="7AC35E02"/>
    <w:rsid w:val="7ACA0F54"/>
    <w:rsid w:val="7ADA324A"/>
    <w:rsid w:val="7AE63294"/>
    <w:rsid w:val="7AE97CC6"/>
    <w:rsid w:val="7AEA5A84"/>
    <w:rsid w:val="7AEC7106"/>
    <w:rsid w:val="7AEE4A3B"/>
    <w:rsid w:val="7AF004AD"/>
    <w:rsid w:val="7B072FA0"/>
    <w:rsid w:val="7B0D0899"/>
    <w:rsid w:val="7B152B01"/>
    <w:rsid w:val="7B1563F1"/>
    <w:rsid w:val="7B177606"/>
    <w:rsid w:val="7B2D07F7"/>
    <w:rsid w:val="7B2E21A5"/>
    <w:rsid w:val="7B3931A7"/>
    <w:rsid w:val="7B3D7AA0"/>
    <w:rsid w:val="7B522D86"/>
    <w:rsid w:val="7B5A1DE1"/>
    <w:rsid w:val="7B686D42"/>
    <w:rsid w:val="7B713AB0"/>
    <w:rsid w:val="7B720052"/>
    <w:rsid w:val="7B8163FC"/>
    <w:rsid w:val="7B841746"/>
    <w:rsid w:val="7B8F1775"/>
    <w:rsid w:val="7B993AA2"/>
    <w:rsid w:val="7B9F4197"/>
    <w:rsid w:val="7BA043B8"/>
    <w:rsid w:val="7BA04CD1"/>
    <w:rsid w:val="7BA63759"/>
    <w:rsid w:val="7BAC5B0E"/>
    <w:rsid w:val="7BB62F83"/>
    <w:rsid w:val="7BCB2345"/>
    <w:rsid w:val="7BD52290"/>
    <w:rsid w:val="7BE4548D"/>
    <w:rsid w:val="7BEE1BFC"/>
    <w:rsid w:val="7BEF3606"/>
    <w:rsid w:val="7C057A2C"/>
    <w:rsid w:val="7C0B0944"/>
    <w:rsid w:val="7C1044B0"/>
    <w:rsid w:val="7C155B3C"/>
    <w:rsid w:val="7C194B88"/>
    <w:rsid w:val="7C2A1447"/>
    <w:rsid w:val="7C2C3765"/>
    <w:rsid w:val="7C3364A7"/>
    <w:rsid w:val="7C3853ED"/>
    <w:rsid w:val="7C3A4660"/>
    <w:rsid w:val="7C4371A3"/>
    <w:rsid w:val="7C464F3C"/>
    <w:rsid w:val="7C481D32"/>
    <w:rsid w:val="7C547659"/>
    <w:rsid w:val="7C5852FC"/>
    <w:rsid w:val="7C637FBD"/>
    <w:rsid w:val="7C647170"/>
    <w:rsid w:val="7C655C42"/>
    <w:rsid w:val="7C695FEB"/>
    <w:rsid w:val="7C6C5AC7"/>
    <w:rsid w:val="7C6F68FB"/>
    <w:rsid w:val="7C705B15"/>
    <w:rsid w:val="7C72188D"/>
    <w:rsid w:val="7C7414ED"/>
    <w:rsid w:val="7C766675"/>
    <w:rsid w:val="7C773150"/>
    <w:rsid w:val="7C7741A1"/>
    <w:rsid w:val="7C8114A8"/>
    <w:rsid w:val="7C823B8D"/>
    <w:rsid w:val="7C867A5A"/>
    <w:rsid w:val="7C891C64"/>
    <w:rsid w:val="7C8F68A8"/>
    <w:rsid w:val="7C91072C"/>
    <w:rsid w:val="7C9F6D3D"/>
    <w:rsid w:val="7CAD4829"/>
    <w:rsid w:val="7CB035EE"/>
    <w:rsid w:val="7CBA0CE1"/>
    <w:rsid w:val="7CC254BA"/>
    <w:rsid w:val="7CC6544B"/>
    <w:rsid w:val="7CCE3D3D"/>
    <w:rsid w:val="7CD0788F"/>
    <w:rsid w:val="7CD13909"/>
    <w:rsid w:val="7CD662C0"/>
    <w:rsid w:val="7CE34539"/>
    <w:rsid w:val="7CE71B1D"/>
    <w:rsid w:val="7CEB0122"/>
    <w:rsid w:val="7CF06FFB"/>
    <w:rsid w:val="7CF325DB"/>
    <w:rsid w:val="7CF63823"/>
    <w:rsid w:val="7CFA74EF"/>
    <w:rsid w:val="7D0239FF"/>
    <w:rsid w:val="7D105846"/>
    <w:rsid w:val="7D14227A"/>
    <w:rsid w:val="7D172652"/>
    <w:rsid w:val="7D1C6EAE"/>
    <w:rsid w:val="7D1D4449"/>
    <w:rsid w:val="7D2138BE"/>
    <w:rsid w:val="7D2332C8"/>
    <w:rsid w:val="7D367589"/>
    <w:rsid w:val="7D40412D"/>
    <w:rsid w:val="7D4C77B8"/>
    <w:rsid w:val="7D4F07FD"/>
    <w:rsid w:val="7D5E0DE9"/>
    <w:rsid w:val="7D5E40CD"/>
    <w:rsid w:val="7D623DA9"/>
    <w:rsid w:val="7D64006E"/>
    <w:rsid w:val="7D746605"/>
    <w:rsid w:val="7D8232E1"/>
    <w:rsid w:val="7D8A6FCE"/>
    <w:rsid w:val="7D9843FB"/>
    <w:rsid w:val="7DA61DA6"/>
    <w:rsid w:val="7DA657FD"/>
    <w:rsid w:val="7DAA3A2A"/>
    <w:rsid w:val="7DB05BB2"/>
    <w:rsid w:val="7DBA51D6"/>
    <w:rsid w:val="7DCA7BA9"/>
    <w:rsid w:val="7DCD56F2"/>
    <w:rsid w:val="7DD21480"/>
    <w:rsid w:val="7DF01687"/>
    <w:rsid w:val="7DFC3EA5"/>
    <w:rsid w:val="7E051778"/>
    <w:rsid w:val="7E0B5A63"/>
    <w:rsid w:val="7E117A42"/>
    <w:rsid w:val="7E192908"/>
    <w:rsid w:val="7E2A7613"/>
    <w:rsid w:val="7E3D72EC"/>
    <w:rsid w:val="7E543D25"/>
    <w:rsid w:val="7E596CD2"/>
    <w:rsid w:val="7E607836"/>
    <w:rsid w:val="7E6950E6"/>
    <w:rsid w:val="7E777B1E"/>
    <w:rsid w:val="7E834226"/>
    <w:rsid w:val="7E8A6B7F"/>
    <w:rsid w:val="7E9F0934"/>
    <w:rsid w:val="7E9F350E"/>
    <w:rsid w:val="7EAF5CD4"/>
    <w:rsid w:val="7EB017F0"/>
    <w:rsid w:val="7EBC6486"/>
    <w:rsid w:val="7EBF0DD4"/>
    <w:rsid w:val="7EBF410C"/>
    <w:rsid w:val="7EC50B89"/>
    <w:rsid w:val="7ED13ADB"/>
    <w:rsid w:val="7ED311A8"/>
    <w:rsid w:val="7EE11ACF"/>
    <w:rsid w:val="7EEB5A3B"/>
    <w:rsid w:val="7EF60ED0"/>
    <w:rsid w:val="7EF95695"/>
    <w:rsid w:val="7EFA2E85"/>
    <w:rsid w:val="7EFE7278"/>
    <w:rsid w:val="7F00063E"/>
    <w:rsid w:val="7F001CE7"/>
    <w:rsid w:val="7F0870A2"/>
    <w:rsid w:val="7F0C4B34"/>
    <w:rsid w:val="7F17671C"/>
    <w:rsid w:val="7F1E3221"/>
    <w:rsid w:val="7F230130"/>
    <w:rsid w:val="7F263927"/>
    <w:rsid w:val="7F297A01"/>
    <w:rsid w:val="7F357887"/>
    <w:rsid w:val="7F385010"/>
    <w:rsid w:val="7F3F060F"/>
    <w:rsid w:val="7F505755"/>
    <w:rsid w:val="7F517E80"/>
    <w:rsid w:val="7F640192"/>
    <w:rsid w:val="7F6B7E7D"/>
    <w:rsid w:val="7F6D68F9"/>
    <w:rsid w:val="7F6F18EF"/>
    <w:rsid w:val="7F7F5EB9"/>
    <w:rsid w:val="7F836FE0"/>
    <w:rsid w:val="7F886F9A"/>
    <w:rsid w:val="7F887F46"/>
    <w:rsid w:val="7FA27943"/>
    <w:rsid w:val="7FA700F7"/>
    <w:rsid w:val="7FAC263A"/>
    <w:rsid w:val="7FBB45D2"/>
    <w:rsid w:val="7FC64F4B"/>
    <w:rsid w:val="7FCA378E"/>
    <w:rsid w:val="7FCF1369"/>
    <w:rsid w:val="7FDA60C7"/>
    <w:rsid w:val="7FDD1B45"/>
    <w:rsid w:val="7FDD2697"/>
    <w:rsid w:val="7FE47E50"/>
    <w:rsid w:val="7FEB046D"/>
    <w:rsid w:val="7FFD3B6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nhideWhenUsed="0" w:uiPriority="0" w:semiHidden="0" w:name="heading 2" w:locked="1"/>
    <w:lsdException w:qFormat="1" w:unhideWhenUsed="0" w:uiPriority="0" w:semiHidden="0" w:name="heading 3" w:locked="1"/>
    <w:lsdException w:qFormat="1" w:unhideWhenUsed="0" w:uiPriority="0" w:semiHidden="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qFormat="1" w:uiPriority="99" w:semiHidden="0" w:name="index 1" w:locked="1"/>
    <w:lsdException w:unhideWhenUsed="0" w:uiPriority="0" w:semiHidden="0" w:name="index 2" w:locked="1"/>
    <w:lsdException w:unhideWhenUsed="0" w:uiPriority="0" w:semiHidden="0" w:name="index 3" w:locked="1"/>
    <w:lsdException w:unhideWhenUsed="0" w:uiPriority="0" w:semiHidden="0" w:name="index 4" w:locked="1"/>
    <w:lsdException w:unhideWhenUsed="0" w:uiPriority="0" w:semiHidden="0" w:name="index 5" w:locked="1"/>
    <w:lsdException w:unhideWhenUsed="0" w:uiPriority="0" w:semiHidden="0" w:name="index 6" w:locked="1"/>
    <w:lsdException w:unhideWhenUsed="0" w:uiPriority="0" w:semiHidden="0" w:name="index 7" w:locked="1"/>
    <w:lsdException w:unhideWhenUsed="0" w:uiPriority="0" w:semiHidden="0" w:name="index 8" w:locked="1"/>
    <w:lsdException w:unhideWhenUsed="0" w:uiPriority="0" w:semiHidden="0" w:name="index 9" w:locked="1"/>
    <w:lsdException w:unhideWhenUsed="0" w:uiPriority="0" w:semiHidden="0" w:name="toc 1" w:locked="1"/>
    <w:lsdException w:qFormat="1" w:unhideWhenUsed="0" w:uiPriority="39"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qFormat="1" w:unhideWhenUsed="0" w:uiPriority="0" w:semiHidden="0" w:name="toc 7" w:locked="1"/>
    <w:lsdException w:unhideWhenUsed="0" w:uiPriority="0" w:semiHidden="0" w:name="toc 8" w:locked="1"/>
    <w:lsdException w:unhideWhenUsed="0" w:uiPriority="0" w:semiHidden="0" w:name="toc 9" w:locked="1"/>
    <w:lsdException w:qFormat="1" w:unhideWhenUsed="0" w:uiPriority="0" w:semiHidden="0" w:name="Normal Indent"/>
    <w:lsdException w:unhideWhenUsed="0" w:uiPriority="0" w:semiHidden="0" w:name="footnote text" w:locked="1"/>
    <w:lsdException w:qFormat="1" w:unhideWhenUsed="0" w:uiPriority="0" w:semiHidden="0" w:name="annotation text"/>
    <w:lsdException w:qFormat="1" w:unhideWhenUsed="0" w:uiPriority="0" w:semiHidden="0" w:name="header"/>
    <w:lsdException w:qFormat="1" w:unhideWhenUsed="0" w:uiPriority="0" w:semiHidden="0" w:name="footer"/>
    <w:lsdException w:qFormat="1" w:uiPriority="99" w:semiHidden="0" w:name="index heading" w:locked="1"/>
    <w:lsdException w:qFormat="1" w:uiPriority="0" w:name="caption"/>
    <w:lsdException w:unhideWhenUsed="0" w:uiPriority="0" w:semiHidden="0" w:name="table of figures" w:locked="1"/>
    <w:lsdException w:unhideWhenUsed="0" w:uiPriority="0" w:semiHidden="0" w:name="envelope address" w:locked="1"/>
    <w:lsdException w:unhideWhenUsed="0" w:uiPriority="0" w:semiHidden="0" w:name="envelope return" w:locked="1"/>
    <w:lsdException w:unhideWhenUsed="0" w:uiPriority="0" w:semiHidden="0" w:name="footnote reference" w:locked="1"/>
    <w:lsdException w:qFormat="1" w:unhideWhenUsed="0" w:uiPriority="0" w:name="annotation reference"/>
    <w:lsdException w:unhideWhenUsed="0" w:uiPriority="0" w:semiHidden="0" w:name="line number" w:locked="1"/>
    <w:lsdException w:qFormat="1" w:unhideWhenUsed="0" w:uiPriority="0" w:semiHidden="0" w:name="page number" w:locked="1"/>
    <w:lsdException w:unhideWhenUsed="0" w:uiPriority="0" w:semiHidden="0" w:name="endnote reference" w:locked="1"/>
    <w:lsdException w:qFormat="1" w:uiPriority="0" w:semiHidden="0" w:name="endnote text" w:locked="1"/>
    <w:lsdException w:unhideWhenUsed="0" w:uiPriority="0" w:semiHidden="0" w:name="table of authorities" w:locked="1"/>
    <w:lsdException w:unhideWhenUsed="0" w:uiPriority="0" w:semiHidden="0" w:name="macro" w:locked="1"/>
    <w:lsdException w:unhideWhenUsed="0" w:uiPriority="0" w:semiHidden="0" w:name="toa heading"/>
    <w:lsdException w:qFormat="1" w:unhideWhenUsed="0" w:uiPriority="0" w:semiHidden="0" w:name="List" w:locked="1"/>
    <w:lsdException w:unhideWhenUsed="0" w:uiPriority="0" w:semiHidden="0" w:name="List Bullet" w:locked="1"/>
    <w:lsdException w:unhideWhenUsed="0" w:uiPriority="0" w:semiHidden="0" w:name="List Number" w:locked="1"/>
    <w:lsdException w:unhideWhenUsed="0" w:uiPriority="0" w:semiHidden="0" w:name="List 2" w:locked="1"/>
    <w:lsdException w:unhideWhenUsed="0" w:uiPriority="0" w:semiHidden="0" w:name="List 3" w:locked="1"/>
    <w:lsdException w:qFormat="1" w:unhideWhenUsed="0" w:uiPriority="0" w:semiHidden="0" w:name="List 4" w:locked="1"/>
    <w:lsdException w:unhideWhenUsed="0" w:uiPriority="0" w:semiHidden="0" w:name="List 5" w:locked="1"/>
    <w:lsdException w:qFormat="1" w:unhideWhenUsed="0" w:uiPriority="0" w:semiHidden="0" w:name="List Bullet 2" w:locked="1"/>
    <w:lsdException w:unhideWhenUsed="0" w:uiPriority="0" w:semiHidden="0" w:name="List Bullet 3" w:locked="1"/>
    <w:lsdException w:unhideWhenUsed="0" w:uiPriority="0" w:semiHidden="0" w:name="List Bullet 4" w:locked="1"/>
    <w:lsdException w:qFormat="1" w:unhideWhenUsed="0" w:uiPriority="0" w:semiHidden="0" w:name="List Bullet 5"/>
    <w:lsdException w:unhideWhenUsed="0" w:uiPriority="0" w:semiHidden="0" w:name="List Number 2" w:locked="1"/>
    <w:lsdException w:unhideWhenUsed="0" w:uiPriority="0" w:semiHidden="0" w:name="List Number 3" w:locked="1"/>
    <w:lsdException w:unhideWhenUsed="0" w:uiPriority="0" w:semiHidden="0" w:name="List Number 4" w:locked="1"/>
    <w:lsdException w:unhideWhenUsed="0" w:uiPriority="0" w:semiHidden="0" w:name="List Number 5" w:locked="1"/>
    <w:lsdException w:qFormat="1" w:unhideWhenUsed="0" w:uiPriority="0" w:semiHidden="0" w:name="Title" w:locked="1"/>
    <w:lsdException w:unhideWhenUsed="0" w:uiPriority="0" w:semiHidden="0" w:name="Closing" w:locked="1"/>
    <w:lsdException w:unhideWhenUsed="0" w:uiPriority="0" w:semiHidden="0" w:name="Signature" w:locked="1"/>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ocked="1"/>
    <w:lsdException w:unhideWhenUsed="0" w:uiPriority="0" w:semiHidden="0" w:name="List Continue 2" w:locked="1"/>
    <w:lsdException w:unhideWhenUsed="0" w:uiPriority="0" w:semiHidden="0" w:name="List Continue 3" w:locked="1"/>
    <w:lsdException w:unhideWhenUsed="0" w:uiPriority="0" w:semiHidden="0" w:name="List Continue 4" w:locked="1"/>
    <w:lsdException w:unhideWhenUsed="0" w:uiPriority="0" w:semiHidden="0" w:name="List Continue 5" w:locked="1"/>
    <w:lsdException w:unhideWhenUsed="0" w:uiPriority="0" w:semiHidden="0" w:name="Message Header" w:locked="1"/>
    <w:lsdException w:qFormat="1" w:unhideWhenUsed="0" w:uiPriority="0" w:semiHidden="0" w:name="Subtitle" w:locked="1"/>
    <w:lsdException w:unhideWhenUsed="0" w:uiPriority="0" w:semiHidden="0" w:name="Salutation" w:locked="1"/>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ocked="1"/>
    <w:lsdException w:unhideWhenUsed="0" w:uiPriority="0" w:semiHidden="0" w:name="Body Text 2" w:locked="1"/>
    <w:lsdException w:unhideWhenUsed="0" w:uiPriority="0" w:semiHidden="0" w:name="Body Text 3" w:locked="1"/>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ocked="1"/>
    <w:lsdException w:unhideWhenUsed="0" w:uiPriority="0" w:semiHidden="0" w:name="FollowedHyperlink" w:locked="1"/>
    <w:lsdException w:qFormat="1" w:unhideWhenUsed="0" w:uiPriority="0" w:semiHidden="0" w:name="Strong" w:locked="1"/>
    <w:lsdException w:qFormat="1" w:unhideWhenUsed="0" w:uiPriority="0" w:semiHidden="0" w:name="Emphasis" w:locked="1"/>
    <w:lsdException w:qFormat="1" w:unhideWhenUsed="0" w:uiPriority="0" w:semiHidden="0" w:name="Document Map"/>
    <w:lsdException w:qFormat="1" w:unhideWhenUsed="0" w:uiPriority="0" w:semiHidden="0" w:name="Plain Text" w:locked="1"/>
    <w:lsdException w:qFormat="1" w:unhideWhenUsed="0" w:uiPriority="0" w:semiHidden="0" w:name="E-mail Signature" w:locked="1"/>
    <w:lsdException w:qFormat="1" w:unhideWhenUsed="0" w:uiPriority="0" w:semiHidden="0" w:name="Normal (Web)"/>
    <w:lsdException w:unhideWhenUsed="0" w:uiPriority="0" w:semiHidden="0" w:name="HTML Acronym" w:locked="1"/>
    <w:lsdException w:unhideWhenUsed="0" w:uiPriority="0" w:semiHidden="0" w:name="HTML Address" w:locked="1"/>
    <w:lsdException w:unhideWhenUsed="0" w:uiPriority="0" w:semiHidden="0" w:name="HTML Cite" w:locked="1"/>
    <w:lsdException w:unhideWhenUsed="0" w:uiPriority="0" w:semiHidden="0" w:name="HTML Code" w:locked="1"/>
    <w:lsdException w:unhideWhenUsed="0" w:uiPriority="0" w:semiHidden="0" w:name="HTML Definition" w:locked="1"/>
    <w:lsdException w:unhideWhenUsed="0" w:uiPriority="0" w:semiHidden="0" w:name="HTML Keyboard" w:locked="1"/>
    <w:lsdException w:unhideWhenUsed="0" w:uiPriority="0" w:semiHidden="0" w:name="HTML Preformatted" w:locked="1"/>
    <w:lsdException w:qFormat="1" w:unhideWhenUsed="0" w:uiPriority="0" w:semiHidden="0" w:name="HTML Sample" w:locked="1"/>
    <w:lsdException w:unhideWhenUsed="0" w:uiPriority="0" w:semiHidden="0" w:name="HTML Typewriter" w:locked="1"/>
    <w:lsdException w:unhideWhenUsed="0" w:uiPriority="0" w:semiHidden="0" w:name="HTML Variable" w:locked="1"/>
    <w:lsdException w:qFormat="1" w:uiPriority="99" w:name="Normal Table"/>
    <w:lsdException w:qFormat="1" w:uiPriority="99" w:semiHidden="0" w:name="annotation subject"/>
    <w:lsdException w:uiPriority="0" w:name="Table Simple 1" w:locked="1"/>
    <w:lsdException w:uiPriority="0" w:name="Table Simple 2" w:locked="1"/>
    <w:lsdException w:uiPriority="0" w:name="Table Simple 3" w:locked="1"/>
    <w:lsdException w:uiPriority="0" w:name="Table Classic 1" w:locked="1"/>
    <w:lsdException w:uiPriority="0" w:name="Table Classic 2" w:locked="1"/>
    <w:lsdException w:uiPriority="0" w:name="Table Classic 3" w:locked="1"/>
    <w:lsdException w:uiPriority="0" w:name="Table Classic 4" w:locked="1"/>
    <w:lsdException w:uiPriority="0" w:name="Table Colorful 1" w:locked="1"/>
    <w:lsdException w:uiPriority="0" w:name="Table Colorful 2" w:locked="1"/>
    <w:lsdException w:uiPriority="0" w:name="Table Colorful 3" w:locked="1"/>
    <w:lsdException w:uiPriority="0" w:name="Table Columns 1" w:locked="1"/>
    <w:lsdException w:uiPriority="0" w:name="Table Columns 2" w:locked="1"/>
    <w:lsdException w:uiPriority="0" w:name="Table Columns 3" w:locked="1"/>
    <w:lsdException w:uiPriority="0" w:name="Table Columns 4" w:locked="1"/>
    <w:lsdException w:uiPriority="0" w:name="Table Columns 5" w:locked="1"/>
    <w:lsdException w:uiPriority="0" w:name="Table Grid 1" w:locked="1"/>
    <w:lsdException w:uiPriority="0" w:name="Table Grid 2" w:locked="1"/>
    <w:lsdException w:uiPriority="0" w:name="Table Grid 3" w:locked="1"/>
    <w:lsdException w:uiPriority="0" w:name="Table Grid 4" w:locked="1"/>
    <w:lsdException w:uiPriority="0" w:name="Table Grid 5" w:locked="1"/>
    <w:lsdException w:uiPriority="0" w:name="Table Grid 6" w:locked="1"/>
    <w:lsdException w:uiPriority="0" w:name="Table Grid 7" w:locked="1"/>
    <w:lsdException w:uiPriority="0" w:name="Table Grid 8" w:locked="1"/>
    <w:lsdException w:uiPriority="0" w:name="Table List 1" w:locked="1"/>
    <w:lsdException w:uiPriority="0" w:name="Table List 2" w:locked="1"/>
    <w:lsdException w:uiPriority="0" w:name="Table List 3" w:locked="1"/>
    <w:lsdException w:uiPriority="0" w:name="Table List 4" w:locked="1"/>
    <w:lsdException w:uiPriority="0" w:name="Table List 5" w:locked="1"/>
    <w:lsdException w:uiPriority="0" w:name="Table List 6" w:locked="1"/>
    <w:lsdException w:uiPriority="0" w:name="Table List 7" w:locked="1"/>
    <w:lsdException w:uiPriority="0" w:name="Table List 8" w:locked="1"/>
    <w:lsdException w:uiPriority="0" w:name="Table 3D effects 1" w:locked="1"/>
    <w:lsdException w:uiPriority="0" w:name="Table 3D effects 2" w:locked="1"/>
    <w:lsdException w:uiPriority="0" w:name="Table 3D effects 3" w:locked="1"/>
    <w:lsdException w:uiPriority="0" w:name="Table Contemporary" w:locked="1"/>
    <w:lsdException w:uiPriority="0" w:name="Table Elegant" w:locked="1"/>
    <w:lsdException w:uiPriority="0" w:name="Table Professional" w:locked="1"/>
    <w:lsdException w:uiPriority="0" w:name="Table Subtle 1" w:locked="1"/>
    <w:lsdException w:uiPriority="0" w:name="Table Subtle 2" w:locked="1"/>
    <w:lsdException w:uiPriority="0" w:name="Table Web 1" w:locked="1"/>
    <w:lsdException w:uiPriority="0" w:name="Table Web 2" w:locked="1"/>
    <w:lsdException w:uiPriority="0" w:name="Table Web 3" w:locked="1"/>
    <w:lsdException w:unhideWhenUsed="0" w:uiPriority="0" w:semiHidden="0" w:name="Balloon Text"/>
    <w:lsdException w:qFormat="1" w:unhideWhenUsed="0" w:uiPriority="0" w:semiHidden="0" w:name="Table Grid"/>
    <w:lsdException w:uiPriority="0"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ind w:firstLine="600" w:firstLineChars="200"/>
      <w:jc w:val="both"/>
    </w:pPr>
    <w:rPr>
      <w:rFonts w:ascii="Times New Roman" w:hAnsi="Times New Roman" w:eastAsia="宋体" w:cs="Times New Roman"/>
      <w:kern w:val="2"/>
      <w:sz w:val="24"/>
      <w:szCs w:val="24"/>
      <w:lang w:val="en-US" w:eastAsia="zh-CN" w:bidi="ar-SA"/>
    </w:rPr>
  </w:style>
  <w:style w:type="paragraph" w:styleId="3">
    <w:name w:val="heading 1"/>
    <w:basedOn w:val="1"/>
    <w:next w:val="1"/>
    <w:link w:val="126"/>
    <w:qFormat/>
    <w:locked/>
    <w:uiPriority w:val="0"/>
    <w:pPr>
      <w:keepNext/>
      <w:overflowPunct w:val="0"/>
      <w:snapToGrid w:val="0"/>
      <w:spacing w:before="120" w:after="160"/>
      <w:ind w:firstLine="0" w:firstLineChars="0"/>
      <w:jc w:val="left"/>
      <w:outlineLvl w:val="0"/>
    </w:pPr>
    <w:rPr>
      <w:rFonts w:eastAsia="黑体"/>
      <w:bCs/>
      <w:color w:val="000000"/>
      <w:kern w:val="44"/>
      <w:sz w:val="30"/>
      <w:szCs w:val="30"/>
    </w:rPr>
  </w:style>
  <w:style w:type="paragraph" w:styleId="4">
    <w:name w:val="heading 2"/>
    <w:basedOn w:val="1"/>
    <w:next w:val="1"/>
    <w:link w:val="59"/>
    <w:qFormat/>
    <w:locked/>
    <w:uiPriority w:val="0"/>
    <w:pPr>
      <w:keepNext/>
      <w:keepLines/>
      <w:ind w:firstLine="0" w:firstLineChars="0"/>
      <w:jc w:val="left"/>
      <w:outlineLvl w:val="1"/>
    </w:pPr>
    <w:rPr>
      <w:b/>
      <w:bCs/>
      <w:szCs w:val="32"/>
    </w:rPr>
  </w:style>
  <w:style w:type="paragraph" w:styleId="5">
    <w:name w:val="heading 3"/>
    <w:basedOn w:val="1"/>
    <w:next w:val="1"/>
    <w:link w:val="45"/>
    <w:qFormat/>
    <w:locked/>
    <w:uiPriority w:val="0"/>
    <w:pPr>
      <w:keepNext/>
      <w:keepLines/>
      <w:adjustRightInd w:val="0"/>
      <w:textAlignment w:val="baseline"/>
      <w:outlineLvl w:val="2"/>
    </w:pPr>
    <w:rPr>
      <w:b/>
      <w:kern w:val="0"/>
    </w:rPr>
  </w:style>
  <w:style w:type="paragraph" w:styleId="6">
    <w:name w:val="heading 4"/>
    <w:basedOn w:val="1"/>
    <w:next w:val="1"/>
    <w:link w:val="117"/>
    <w:qFormat/>
    <w:locked/>
    <w:uiPriority w:val="0"/>
    <w:pPr>
      <w:keepNext/>
      <w:keepLines/>
      <w:adjustRightInd w:val="0"/>
      <w:spacing w:line="240" w:lineRule="auto"/>
      <w:jc w:val="center"/>
      <w:textAlignment w:val="baseline"/>
      <w:outlineLvl w:val="3"/>
    </w:pPr>
    <w:rPr>
      <w:b/>
      <w:kern w:val="0"/>
      <w:sz w:val="21"/>
    </w:rPr>
  </w:style>
  <w:style w:type="character" w:default="1" w:styleId="38">
    <w:name w:val="Default Paragraph Font"/>
    <w:semiHidden/>
    <w:unhideWhenUsed/>
    <w:qFormat/>
    <w:uiPriority w:val="1"/>
  </w:style>
  <w:style w:type="table" w:default="1" w:styleId="36">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link w:val="72"/>
    <w:qFormat/>
    <w:uiPriority w:val="0"/>
    <w:pPr>
      <w:widowControl/>
      <w:snapToGrid w:val="0"/>
      <w:spacing w:line="240" w:lineRule="auto"/>
      <w:ind w:firstLine="0" w:firstLineChars="0"/>
      <w:jc w:val="center"/>
    </w:pPr>
    <w:rPr>
      <w:b/>
      <w:kern w:val="0"/>
      <w:sz w:val="21"/>
      <w:szCs w:val="20"/>
    </w:rPr>
  </w:style>
  <w:style w:type="paragraph" w:styleId="7">
    <w:name w:val="toc 7"/>
    <w:basedOn w:val="1"/>
    <w:next w:val="1"/>
    <w:qFormat/>
    <w:locked/>
    <w:uiPriority w:val="0"/>
    <w:pPr>
      <w:spacing w:line="240" w:lineRule="auto"/>
      <w:jc w:val="center"/>
    </w:pPr>
    <w:rPr>
      <w:b/>
      <w:sz w:val="21"/>
    </w:rPr>
  </w:style>
  <w:style w:type="paragraph" w:styleId="8">
    <w:name w:val="E-mail Signature"/>
    <w:basedOn w:val="1"/>
    <w:next w:val="9"/>
    <w:qFormat/>
    <w:locked/>
    <w:uiPriority w:val="0"/>
    <w:pPr>
      <w:widowControl w:val="0"/>
      <w:spacing w:line="500" w:lineRule="exact"/>
      <w:jc w:val="both"/>
    </w:pPr>
    <w:rPr>
      <w:rFonts w:ascii="仿宋_GB2312" w:hAnsi="Times New Roman" w:eastAsia="仿宋_GB2312" w:cs="Times New Roman"/>
      <w:kern w:val="2"/>
      <w:sz w:val="28"/>
      <w:szCs w:val="20"/>
    </w:rPr>
  </w:style>
  <w:style w:type="paragraph" w:customStyle="1" w:styleId="9">
    <w:name w:val="文章"/>
    <w:basedOn w:val="10"/>
    <w:next w:val="11"/>
    <w:qFormat/>
    <w:uiPriority w:val="0"/>
    <w:pPr>
      <w:tabs>
        <w:tab w:val="left" w:pos="1020"/>
      </w:tabs>
      <w:spacing w:before="100" w:beforeAutospacing="1" w:after="100" w:afterAutospacing="1" w:line="240" w:lineRule="auto"/>
      <w:ind w:firstLine="200" w:firstLineChars="200"/>
    </w:pPr>
    <w:rPr>
      <w:rFonts w:ascii="Li Super" w:hAnsi="Li Super" w:eastAsia="Tahoma" w:cs="TimesNewRoman"/>
      <w:sz w:val="24"/>
      <w:szCs w:val="24"/>
    </w:rPr>
  </w:style>
  <w:style w:type="paragraph" w:styleId="10">
    <w:name w:val="Body Text Indent"/>
    <w:basedOn w:val="1"/>
    <w:next w:val="1"/>
    <w:qFormat/>
    <w:uiPriority w:val="0"/>
    <w:pPr>
      <w:spacing w:after="120"/>
      <w:ind w:left="420" w:leftChars="200"/>
    </w:pPr>
  </w:style>
  <w:style w:type="paragraph" w:styleId="11">
    <w:name w:val="List"/>
    <w:basedOn w:val="1"/>
    <w:next w:val="12"/>
    <w:link w:val="113"/>
    <w:qFormat/>
    <w:locked/>
    <w:uiPriority w:val="0"/>
    <w:pPr>
      <w:ind w:left="200" w:hanging="200" w:hangingChars="200"/>
    </w:pPr>
    <w:rPr>
      <w:kern w:val="0"/>
      <w:sz w:val="20"/>
      <w:szCs w:val="20"/>
      <w:lang w:val="zh-CN"/>
    </w:rPr>
  </w:style>
  <w:style w:type="paragraph" w:styleId="12">
    <w:name w:val="List Bullet 2"/>
    <w:basedOn w:val="1"/>
    <w:next w:val="13"/>
    <w:qFormat/>
    <w:locked/>
    <w:uiPriority w:val="0"/>
  </w:style>
  <w:style w:type="paragraph" w:customStyle="1" w:styleId="13">
    <w:name w:val="xl70"/>
    <w:basedOn w:val="1"/>
    <w:next w:val="14"/>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line="240" w:lineRule="auto"/>
      <w:ind w:firstLine="0" w:firstLineChars="0"/>
      <w:jc w:val="center"/>
    </w:pPr>
    <w:rPr>
      <w:color w:val="000000"/>
      <w:kern w:val="0"/>
      <w:sz w:val="20"/>
    </w:rPr>
  </w:style>
  <w:style w:type="paragraph" w:customStyle="1" w:styleId="14">
    <w:name w:val="正文缩进1"/>
    <w:basedOn w:val="1"/>
    <w:next w:val="15"/>
    <w:qFormat/>
    <w:uiPriority w:val="0"/>
    <w:pPr>
      <w:spacing w:line="480" w:lineRule="exact"/>
      <w:ind w:left="0" w:firstLine="560" w:firstLineChars="200"/>
    </w:pPr>
    <w:rPr>
      <w:rFonts w:ascii="仿宋_GB2312" w:hAnsi="宋体" w:eastAsia="仿宋_GB2312"/>
      <w:sz w:val="28"/>
      <w:szCs w:val="24"/>
    </w:rPr>
  </w:style>
  <w:style w:type="paragraph" w:customStyle="1" w:styleId="15">
    <w:name w:val="td1"/>
    <w:basedOn w:val="1"/>
    <w:next w:val="1"/>
    <w:qFormat/>
    <w:uiPriority w:val="0"/>
    <w:pPr>
      <w:widowControl/>
      <w:autoSpaceDE/>
      <w:autoSpaceDN/>
      <w:spacing w:before="280" w:after="280" w:line="300" w:lineRule="atLeast"/>
      <w:ind w:left="0" w:firstLine="200"/>
    </w:pPr>
    <w:rPr>
      <w:rFonts w:ascii="Times New Roman" w:eastAsia="宋体"/>
      <w:color w:val="000000"/>
      <w:sz w:val="18"/>
    </w:rPr>
  </w:style>
  <w:style w:type="paragraph" w:styleId="16">
    <w:name w:val="Normal Indent"/>
    <w:basedOn w:val="1"/>
    <w:qFormat/>
    <w:uiPriority w:val="0"/>
    <w:pPr>
      <w:ind w:firstLine="420"/>
    </w:pPr>
    <w:rPr>
      <w:rFonts w:ascii="宋体" w:hAnsi="宋体"/>
    </w:rPr>
  </w:style>
  <w:style w:type="paragraph" w:styleId="17">
    <w:name w:val="Document Map"/>
    <w:basedOn w:val="1"/>
    <w:qFormat/>
    <w:uiPriority w:val="0"/>
    <w:pPr>
      <w:jc w:val="center"/>
    </w:pPr>
    <w:rPr>
      <w:b/>
      <w:sz w:val="21"/>
    </w:rPr>
  </w:style>
  <w:style w:type="paragraph" w:styleId="18">
    <w:name w:val="annotation text"/>
    <w:basedOn w:val="1"/>
    <w:qFormat/>
    <w:uiPriority w:val="0"/>
    <w:pPr>
      <w:jc w:val="left"/>
    </w:pPr>
  </w:style>
  <w:style w:type="paragraph" w:styleId="19">
    <w:name w:val="Block Text"/>
    <w:basedOn w:val="1"/>
    <w:next w:val="1"/>
    <w:qFormat/>
    <w:uiPriority w:val="0"/>
    <w:pPr>
      <w:spacing w:line="480" w:lineRule="exact"/>
      <w:ind w:left="181" w:leftChars="86" w:right="145" w:rightChars="69" w:firstLine="480"/>
    </w:pPr>
    <w:rPr>
      <w:szCs w:val="20"/>
    </w:rPr>
  </w:style>
  <w:style w:type="paragraph" w:styleId="20">
    <w:name w:val="Plain Text"/>
    <w:basedOn w:val="1"/>
    <w:qFormat/>
    <w:locked/>
    <w:uiPriority w:val="0"/>
    <w:rPr>
      <w:rFonts w:ascii="宋体" w:hAnsi="Courier New" w:cs="Courier New"/>
      <w:szCs w:val="21"/>
    </w:rPr>
  </w:style>
  <w:style w:type="paragraph" w:styleId="21">
    <w:name w:val="List Bullet 5"/>
    <w:basedOn w:val="1"/>
    <w:qFormat/>
    <w:uiPriority w:val="0"/>
  </w:style>
  <w:style w:type="paragraph" w:styleId="22">
    <w:name w:val="Body Text Indent 2"/>
    <w:basedOn w:val="1"/>
    <w:qFormat/>
    <w:uiPriority w:val="0"/>
    <w:pPr>
      <w:spacing w:line="300" w:lineRule="auto"/>
      <w:ind w:firstLine="480"/>
    </w:pPr>
    <w:rPr>
      <w:rFonts w:ascii="仿宋体" w:eastAsia="仿宋体"/>
      <w:b/>
      <w:bCs/>
    </w:rPr>
  </w:style>
  <w:style w:type="paragraph" w:styleId="23">
    <w:name w:val="endnote text"/>
    <w:basedOn w:val="1"/>
    <w:unhideWhenUsed/>
    <w:qFormat/>
    <w:locked/>
    <w:uiPriority w:val="0"/>
    <w:pPr>
      <w:snapToGrid w:val="0"/>
      <w:jc w:val="left"/>
    </w:pPr>
    <w:rPr>
      <w:rFonts w:ascii="Calibri" w:hAnsi="Calibri"/>
      <w:sz w:val="24"/>
      <w:szCs w:val="22"/>
    </w:rPr>
  </w:style>
  <w:style w:type="paragraph" w:styleId="24">
    <w:name w:val="footer"/>
    <w:basedOn w:val="1"/>
    <w:qFormat/>
    <w:uiPriority w:val="0"/>
    <w:pPr>
      <w:tabs>
        <w:tab w:val="center" w:pos="4153"/>
        <w:tab w:val="right" w:pos="8306"/>
      </w:tabs>
      <w:snapToGrid w:val="0"/>
      <w:jc w:val="left"/>
    </w:pPr>
    <w:rPr>
      <w:sz w:val="18"/>
    </w:rPr>
  </w:style>
  <w:style w:type="paragraph" w:styleId="25">
    <w:name w:val="header"/>
    <w:basedOn w:val="1"/>
    <w:link w:val="58"/>
    <w:qFormat/>
    <w:uiPriority w:val="0"/>
    <w:pPr>
      <w:pBdr>
        <w:bottom w:val="single" w:color="auto" w:sz="6" w:space="1"/>
      </w:pBdr>
      <w:tabs>
        <w:tab w:val="center" w:pos="4153"/>
        <w:tab w:val="right" w:pos="8306"/>
      </w:tabs>
      <w:snapToGrid w:val="0"/>
      <w:jc w:val="center"/>
    </w:pPr>
    <w:rPr>
      <w:kern w:val="0"/>
      <w:sz w:val="18"/>
      <w:szCs w:val="20"/>
    </w:rPr>
  </w:style>
  <w:style w:type="paragraph" w:styleId="26">
    <w:name w:val="index heading"/>
    <w:basedOn w:val="1"/>
    <w:next w:val="27"/>
    <w:unhideWhenUsed/>
    <w:qFormat/>
    <w:locked/>
    <w:uiPriority w:val="99"/>
  </w:style>
  <w:style w:type="paragraph" w:styleId="27">
    <w:name w:val="index 1"/>
    <w:basedOn w:val="1"/>
    <w:next w:val="1"/>
    <w:unhideWhenUsed/>
    <w:qFormat/>
    <w:locked/>
    <w:uiPriority w:val="99"/>
    <w:rPr>
      <w:rFonts w:ascii="Calibri" w:hAnsi="Calibri"/>
      <w:szCs w:val="22"/>
    </w:rPr>
  </w:style>
  <w:style w:type="paragraph" w:styleId="28">
    <w:name w:val="Body Text Indent 3"/>
    <w:basedOn w:val="1"/>
    <w:qFormat/>
    <w:uiPriority w:val="0"/>
    <w:pPr>
      <w:tabs>
        <w:tab w:val="left" w:pos="604"/>
      </w:tabs>
    </w:pPr>
  </w:style>
  <w:style w:type="paragraph" w:styleId="29">
    <w:name w:val="toc 2"/>
    <w:basedOn w:val="1"/>
    <w:next w:val="8"/>
    <w:qFormat/>
    <w:locked/>
    <w:uiPriority w:val="39"/>
    <w:pPr>
      <w:ind w:left="420" w:leftChars="200"/>
    </w:pPr>
  </w:style>
  <w:style w:type="paragraph" w:styleId="30">
    <w:name w:val="List 4"/>
    <w:basedOn w:val="1"/>
    <w:qFormat/>
    <w:locked/>
    <w:uiPriority w:val="0"/>
    <w:pPr>
      <w:jc w:val="center"/>
    </w:pPr>
    <w:rPr>
      <w:rFonts w:ascii="Calibri" w:hAnsi="Calibri" w:eastAsia="Times New Roman"/>
      <w:b/>
      <w:szCs w:val="20"/>
    </w:rPr>
  </w:style>
  <w:style w:type="paragraph" w:styleId="31">
    <w:name w:val="Normal (Web)"/>
    <w:basedOn w:val="1"/>
    <w:qFormat/>
    <w:uiPriority w:val="0"/>
    <w:pPr>
      <w:widowControl/>
      <w:spacing w:before="100" w:beforeAutospacing="1" w:after="100" w:afterAutospacing="1"/>
      <w:jc w:val="left"/>
    </w:pPr>
    <w:rPr>
      <w:rFonts w:ascii="宋体" w:hAnsi="宋体"/>
      <w:kern w:val="0"/>
      <w:szCs w:val="20"/>
    </w:rPr>
  </w:style>
  <w:style w:type="paragraph" w:styleId="32">
    <w:name w:val="Title"/>
    <w:basedOn w:val="1"/>
    <w:qFormat/>
    <w:locked/>
    <w:uiPriority w:val="0"/>
    <w:pPr>
      <w:jc w:val="center"/>
      <w:outlineLvl w:val="0"/>
    </w:pPr>
    <w:rPr>
      <w:rFonts w:ascii="方正小标宋_GBK" w:hAnsi="方正小标宋_GBK" w:eastAsia="方正小标宋_GBK"/>
      <w:sz w:val="44"/>
      <w:szCs w:val="44"/>
    </w:rPr>
  </w:style>
  <w:style w:type="paragraph" w:styleId="33">
    <w:name w:val="annotation subject"/>
    <w:basedOn w:val="18"/>
    <w:next w:val="18"/>
    <w:unhideWhenUsed/>
    <w:qFormat/>
    <w:uiPriority w:val="99"/>
    <w:rPr>
      <w:b/>
      <w:bCs/>
    </w:rPr>
  </w:style>
  <w:style w:type="paragraph" w:styleId="34">
    <w:name w:val="Body Text First Indent"/>
    <w:basedOn w:val="2"/>
    <w:qFormat/>
    <w:uiPriority w:val="0"/>
    <w:pPr>
      <w:widowControl w:val="0"/>
      <w:snapToGrid/>
      <w:spacing w:after="120"/>
      <w:ind w:firstLine="420" w:firstLineChars="100"/>
    </w:pPr>
    <w:rPr>
      <w:kern w:val="2"/>
    </w:rPr>
  </w:style>
  <w:style w:type="paragraph" w:styleId="35">
    <w:name w:val="Body Text First Indent 2"/>
    <w:basedOn w:val="10"/>
    <w:next w:val="1"/>
    <w:qFormat/>
    <w:uiPriority w:val="0"/>
    <w:pPr>
      <w:ind w:firstLine="420"/>
    </w:pPr>
  </w:style>
  <w:style w:type="table" w:styleId="37">
    <w:name w:val="Table Grid"/>
    <w:basedOn w:val="3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9">
    <w:name w:val="Strong"/>
    <w:basedOn w:val="38"/>
    <w:qFormat/>
    <w:locked/>
    <w:uiPriority w:val="0"/>
    <w:rPr>
      <w:b/>
    </w:rPr>
  </w:style>
  <w:style w:type="character" w:styleId="40">
    <w:name w:val="page number"/>
    <w:qFormat/>
    <w:locked/>
    <w:uiPriority w:val="0"/>
  </w:style>
  <w:style w:type="character" w:styleId="41">
    <w:name w:val="Emphasis"/>
    <w:basedOn w:val="38"/>
    <w:qFormat/>
    <w:locked/>
    <w:uiPriority w:val="0"/>
    <w:rPr>
      <w:i/>
    </w:rPr>
  </w:style>
  <w:style w:type="character" w:styleId="42">
    <w:name w:val="Hyperlink"/>
    <w:qFormat/>
    <w:locked/>
    <w:uiPriority w:val="0"/>
    <w:rPr>
      <w:color w:val="0000FF"/>
      <w:u w:val="single"/>
    </w:rPr>
  </w:style>
  <w:style w:type="character" w:styleId="43">
    <w:name w:val="annotation reference"/>
    <w:semiHidden/>
    <w:qFormat/>
    <w:uiPriority w:val="0"/>
    <w:rPr>
      <w:sz w:val="21"/>
    </w:rPr>
  </w:style>
  <w:style w:type="character" w:styleId="44">
    <w:name w:val="HTML Sample"/>
    <w:basedOn w:val="38"/>
    <w:qFormat/>
    <w:locked/>
    <w:uiPriority w:val="0"/>
    <w:rPr>
      <w:rFonts w:hint="default" w:ascii="font-extend" w:hAnsi="font-extend" w:eastAsia="font-extend" w:cs="font-extend"/>
      <w:sz w:val="21"/>
      <w:szCs w:val="21"/>
    </w:rPr>
  </w:style>
  <w:style w:type="character" w:customStyle="1" w:styleId="45">
    <w:name w:val="标题 3 字符"/>
    <w:link w:val="5"/>
    <w:qFormat/>
    <w:uiPriority w:val="0"/>
    <w:rPr>
      <w:b/>
      <w:kern w:val="0"/>
    </w:rPr>
  </w:style>
  <w:style w:type="paragraph" w:customStyle="1" w:styleId="46">
    <w:name w:val="缩进正文"/>
    <w:basedOn w:val="1"/>
    <w:qFormat/>
    <w:uiPriority w:val="0"/>
    <w:pPr>
      <w:ind w:firstLine="420" w:firstLineChars="200"/>
    </w:pPr>
    <w:rPr>
      <w:szCs w:val="21"/>
    </w:rPr>
  </w:style>
  <w:style w:type="character" w:customStyle="1" w:styleId="47">
    <w:name w:val="font231"/>
    <w:basedOn w:val="38"/>
    <w:qFormat/>
    <w:uiPriority w:val="0"/>
    <w:rPr>
      <w:rFonts w:ascii="宋体" w:hAnsi="宋体" w:eastAsia="宋体" w:cs="宋体"/>
      <w:color w:val="405030"/>
      <w:sz w:val="28"/>
      <w:szCs w:val="28"/>
      <w:u w:val="none"/>
    </w:rPr>
  </w:style>
  <w:style w:type="paragraph" w:customStyle="1" w:styleId="48">
    <w:name w:val="第四章表头"/>
    <w:basedOn w:val="1"/>
    <w:next w:val="1"/>
    <w:link w:val="63"/>
    <w:qFormat/>
    <w:uiPriority w:val="0"/>
    <w:pPr>
      <w:autoSpaceDE w:val="0"/>
      <w:autoSpaceDN w:val="0"/>
      <w:adjustRightInd w:val="0"/>
      <w:snapToGrid w:val="0"/>
      <w:spacing w:line="240" w:lineRule="auto"/>
      <w:jc w:val="center"/>
    </w:pPr>
    <w:rPr>
      <w:rFonts w:hint="eastAsia"/>
      <w:b/>
      <w:sz w:val="21"/>
    </w:rPr>
  </w:style>
  <w:style w:type="paragraph" w:customStyle="1" w:styleId="49">
    <w:name w:val="新表"/>
    <w:basedOn w:val="1"/>
    <w:qFormat/>
    <w:uiPriority w:val="0"/>
    <w:pPr>
      <w:spacing w:line="320" w:lineRule="exact"/>
      <w:jc w:val="center"/>
    </w:pPr>
    <w:rPr>
      <w:bCs/>
    </w:rPr>
  </w:style>
  <w:style w:type="character" w:customStyle="1" w:styleId="50">
    <w:name w:val="font61"/>
    <w:basedOn w:val="38"/>
    <w:qFormat/>
    <w:uiPriority w:val="0"/>
    <w:rPr>
      <w:rFonts w:hint="default" w:ascii="Times New Roman" w:hAnsi="Times New Roman" w:cs="Times New Roman"/>
      <w:b/>
      <w:bCs/>
      <w:color w:val="000000"/>
      <w:sz w:val="21"/>
      <w:szCs w:val="21"/>
      <w:u w:val="none"/>
      <w:vertAlign w:val="superscript"/>
    </w:rPr>
  </w:style>
  <w:style w:type="table" w:customStyle="1" w:styleId="51">
    <w:name w:val="Table Normal"/>
    <w:semiHidden/>
    <w:unhideWhenUsed/>
    <w:qFormat/>
    <w:uiPriority w:val="0"/>
    <w:tblPr>
      <w:tblCellMar>
        <w:top w:w="0" w:type="dxa"/>
        <w:left w:w="0" w:type="dxa"/>
        <w:bottom w:w="0" w:type="dxa"/>
        <w:right w:w="0" w:type="dxa"/>
      </w:tblCellMar>
    </w:tblPr>
  </w:style>
  <w:style w:type="paragraph" w:customStyle="1" w:styleId="52">
    <w:name w:val="表题31"/>
    <w:basedOn w:val="10"/>
    <w:qFormat/>
    <w:uiPriority w:val="0"/>
    <w:pPr>
      <w:tabs>
        <w:tab w:val="left" w:pos="1020"/>
        <w:tab w:val="left" w:pos="4305"/>
      </w:tabs>
      <w:snapToGrid w:val="0"/>
      <w:spacing w:after="0"/>
      <w:ind w:firstLine="561"/>
      <w:textAlignment w:val="auto"/>
    </w:pPr>
    <w:rPr>
      <w:rFonts w:ascii="宋体" w:hAnsi="宋体" w:cs="宋体"/>
      <w:color w:val="000000"/>
      <w:kern w:val="2"/>
      <w:szCs w:val="24"/>
    </w:rPr>
  </w:style>
  <w:style w:type="paragraph" w:customStyle="1" w:styleId="53">
    <w:name w:val="图标表头"/>
    <w:basedOn w:val="54"/>
    <w:qFormat/>
    <w:uiPriority w:val="0"/>
  </w:style>
  <w:style w:type="paragraph" w:customStyle="1" w:styleId="54">
    <w:name w:val="表格内容（表格下）"/>
    <w:basedOn w:val="55"/>
    <w:qFormat/>
    <w:uiPriority w:val="0"/>
  </w:style>
  <w:style w:type="paragraph" w:customStyle="1" w:styleId="55">
    <w:name w:val="图表标题（表格下）"/>
    <w:basedOn w:val="56"/>
    <w:qFormat/>
    <w:uiPriority w:val="0"/>
    <w:pPr>
      <w:ind w:firstLine="0" w:firstLineChars="0"/>
      <w:jc w:val="center"/>
    </w:pPr>
    <w:rPr>
      <w:b/>
      <w:sz w:val="21"/>
    </w:rPr>
  </w:style>
  <w:style w:type="paragraph" w:customStyle="1" w:styleId="56">
    <w:name w:val="表格中图标标题"/>
    <w:basedOn w:val="57"/>
    <w:qFormat/>
    <w:uiPriority w:val="0"/>
    <w:pPr>
      <w:ind w:firstLine="420"/>
    </w:pPr>
  </w:style>
  <w:style w:type="paragraph" w:customStyle="1" w:styleId="57">
    <w:name w:val="表格下正文"/>
    <w:basedOn w:val="1"/>
    <w:qFormat/>
    <w:uiPriority w:val="0"/>
    <w:pPr>
      <w:autoSpaceDE w:val="0"/>
      <w:autoSpaceDN w:val="0"/>
      <w:adjustRightInd w:val="0"/>
      <w:snapToGrid w:val="0"/>
    </w:pPr>
    <w:rPr>
      <w:rFonts w:cs="宋体"/>
      <w:kern w:val="0"/>
      <w:szCs w:val="21"/>
    </w:rPr>
  </w:style>
  <w:style w:type="character" w:customStyle="1" w:styleId="58">
    <w:name w:val="页眉 字符"/>
    <w:link w:val="25"/>
    <w:qFormat/>
    <w:locked/>
    <w:uiPriority w:val="0"/>
    <w:rPr>
      <w:sz w:val="18"/>
    </w:rPr>
  </w:style>
  <w:style w:type="character" w:customStyle="1" w:styleId="59">
    <w:name w:val="标题 2 字符"/>
    <w:link w:val="4"/>
    <w:qFormat/>
    <w:uiPriority w:val="0"/>
    <w:rPr>
      <w:rFonts w:ascii="Times New Roman" w:hAnsi="Times New Roman" w:eastAsia="宋体"/>
      <w:b/>
      <w:bCs/>
      <w:kern w:val="2"/>
      <w:sz w:val="24"/>
      <w:szCs w:val="32"/>
    </w:rPr>
  </w:style>
  <w:style w:type="paragraph" w:customStyle="1" w:styleId="60">
    <w:name w:val="第一章表头"/>
    <w:basedOn w:val="1"/>
    <w:next w:val="1"/>
    <w:qFormat/>
    <w:uiPriority w:val="0"/>
    <w:pPr>
      <w:keepNext/>
      <w:keepLines/>
      <w:adjustRightInd w:val="0"/>
      <w:spacing w:line="240" w:lineRule="auto"/>
      <w:jc w:val="center"/>
      <w:textAlignment w:val="baseline"/>
      <w:outlineLvl w:val="3"/>
    </w:pPr>
    <w:rPr>
      <w:b/>
      <w:kern w:val="0"/>
      <w:sz w:val="21"/>
    </w:rPr>
  </w:style>
  <w:style w:type="paragraph" w:customStyle="1" w:styleId="61">
    <w:name w:val="纯文本1"/>
    <w:basedOn w:val="1"/>
    <w:qFormat/>
    <w:uiPriority w:val="0"/>
    <w:pPr>
      <w:adjustRightInd w:val="0"/>
      <w:ind w:firstLine="0"/>
      <w:jc w:val="center"/>
      <w:textAlignment w:val="baseline"/>
    </w:pPr>
    <w:rPr>
      <w:rFonts w:ascii="宋体" w:hAnsi="Courier New" w:eastAsia="宋体" w:cs="Times New Roman"/>
    </w:rPr>
  </w:style>
  <w:style w:type="character" w:customStyle="1" w:styleId="62">
    <w:name w:val="font21"/>
    <w:basedOn w:val="38"/>
    <w:qFormat/>
    <w:uiPriority w:val="0"/>
    <w:rPr>
      <w:rFonts w:hint="eastAsia" w:ascii="宋体" w:hAnsi="宋体" w:eastAsia="宋体" w:cs="宋体"/>
      <w:color w:val="000000"/>
      <w:sz w:val="21"/>
      <w:szCs w:val="21"/>
      <w:u w:val="none"/>
    </w:rPr>
  </w:style>
  <w:style w:type="character" w:customStyle="1" w:styleId="63">
    <w:name w:val="第四章表头 Char"/>
    <w:link w:val="48"/>
    <w:qFormat/>
    <w:uiPriority w:val="0"/>
    <w:rPr>
      <w:rFonts w:hint="eastAsia" w:ascii="Times New Roman" w:hAnsi="Times New Roman" w:eastAsia="宋体"/>
      <w:b/>
      <w:sz w:val="21"/>
    </w:rPr>
  </w:style>
  <w:style w:type="paragraph" w:customStyle="1" w:styleId="64">
    <w:name w:val="第三章表头"/>
    <w:basedOn w:val="1"/>
    <w:qFormat/>
    <w:uiPriority w:val="0"/>
    <w:pPr>
      <w:spacing w:before="50" w:beforeLines="50" w:line="240" w:lineRule="auto"/>
      <w:jc w:val="center"/>
    </w:pPr>
    <w:rPr>
      <w:b/>
      <w:color w:val="000000"/>
      <w:szCs w:val="20"/>
    </w:rPr>
  </w:style>
  <w:style w:type="paragraph" w:customStyle="1" w:styleId="65">
    <w:name w:val="YY表头"/>
    <w:basedOn w:val="1"/>
    <w:qFormat/>
    <w:uiPriority w:val="0"/>
    <w:pPr>
      <w:adjustRightInd w:val="0"/>
      <w:snapToGrid w:val="0"/>
      <w:spacing w:line="324" w:lineRule="auto"/>
      <w:jc w:val="center"/>
    </w:pPr>
    <w:rPr>
      <w:b/>
      <w:bCs/>
      <w:szCs w:val="20"/>
      <w:lang w:val="zh-CN"/>
    </w:rPr>
  </w:style>
  <w:style w:type="paragraph" w:customStyle="1" w:styleId="66">
    <w:name w:val="List Paragraph2"/>
    <w:basedOn w:val="1"/>
    <w:qFormat/>
    <w:uiPriority w:val="0"/>
    <w:pPr>
      <w:ind w:firstLine="420"/>
    </w:pPr>
  </w:style>
  <w:style w:type="paragraph" w:customStyle="1" w:styleId="67">
    <w:name w:val="图片标题"/>
    <w:basedOn w:val="68"/>
    <w:qFormat/>
    <w:uiPriority w:val="0"/>
  </w:style>
  <w:style w:type="paragraph" w:customStyle="1" w:styleId="68">
    <w:name w:val="表格标题"/>
    <w:basedOn w:val="69"/>
    <w:link w:val="111"/>
    <w:qFormat/>
    <w:uiPriority w:val="0"/>
    <w:pPr>
      <w:adjustRightInd w:val="0"/>
      <w:snapToGrid w:val="0"/>
      <w:spacing w:line="240" w:lineRule="auto"/>
    </w:pPr>
    <w:rPr>
      <w:rFonts w:eastAsia="宋体"/>
      <w:b/>
      <w:kern w:val="0"/>
      <w:szCs w:val="21"/>
    </w:rPr>
  </w:style>
  <w:style w:type="paragraph" w:customStyle="1" w:styleId="69">
    <w:name w:val="列表1"/>
    <w:basedOn w:val="1"/>
    <w:qFormat/>
    <w:uiPriority w:val="0"/>
    <w:pPr>
      <w:spacing w:line="400" w:lineRule="exact"/>
      <w:jc w:val="center"/>
    </w:pPr>
    <w:rPr>
      <w:rFonts w:ascii="宋体" w:hAnsi="宋体" w:eastAsia="仿宋_GB2312"/>
      <w:szCs w:val="20"/>
    </w:rPr>
  </w:style>
  <w:style w:type="table" w:customStyle="1" w:styleId="70">
    <w:name w:val="网格型11"/>
    <w:basedOn w:val="36"/>
    <w:qFormat/>
    <w:uiPriority w:val="0"/>
    <w:rPr>
      <w:rFonts w:cs="仿宋_GB231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1">
    <w:name w:val="font71"/>
    <w:basedOn w:val="38"/>
    <w:qFormat/>
    <w:uiPriority w:val="0"/>
    <w:rPr>
      <w:rFonts w:hint="default" w:ascii="Times New Roman" w:hAnsi="Times New Roman" w:cs="Times New Roman"/>
      <w:color w:val="FF0000"/>
      <w:sz w:val="24"/>
      <w:szCs w:val="24"/>
      <w:u w:val="none"/>
    </w:rPr>
  </w:style>
  <w:style w:type="character" w:customStyle="1" w:styleId="72">
    <w:name w:val="正文文本 字符"/>
    <w:link w:val="2"/>
    <w:qFormat/>
    <w:locked/>
    <w:uiPriority w:val="0"/>
    <w:rPr>
      <w:rFonts w:ascii="Times New Roman" w:hAnsi="Times New Roman" w:eastAsia="宋体"/>
      <w:b/>
      <w:sz w:val="21"/>
    </w:rPr>
  </w:style>
  <w:style w:type="character" w:customStyle="1" w:styleId="73">
    <w:name w:val="font11"/>
    <w:basedOn w:val="38"/>
    <w:qFormat/>
    <w:uiPriority w:val="0"/>
    <w:rPr>
      <w:rFonts w:hint="eastAsia" w:ascii="微软雅黑" w:hAnsi="微软雅黑" w:eastAsia="微软雅黑" w:cs="微软雅黑"/>
      <w:color w:val="333333"/>
      <w:sz w:val="19"/>
      <w:szCs w:val="19"/>
      <w:u w:val="none"/>
    </w:rPr>
  </w:style>
  <w:style w:type="paragraph" w:customStyle="1" w:styleId="74">
    <w:name w:val="样式35"/>
    <w:basedOn w:val="75"/>
    <w:next w:val="79"/>
    <w:qFormat/>
    <w:uiPriority w:val="0"/>
    <w:pPr>
      <w:widowControl w:val="0"/>
      <w:tabs>
        <w:tab w:val="left" w:pos="0"/>
        <w:tab w:val="left" w:pos="360"/>
        <w:tab w:val="left" w:pos="420"/>
        <w:tab w:val="left" w:pos="540"/>
        <w:tab w:val="left" w:pos="567"/>
        <w:tab w:val="left" w:pos="1020"/>
        <w:tab w:val="left" w:pos="1260"/>
        <w:tab w:val="left" w:pos="4305"/>
      </w:tabs>
      <w:autoSpaceDE/>
      <w:autoSpaceDN/>
      <w:spacing w:before="0" w:after="0" w:line="312" w:lineRule="auto"/>
      <w:ind w:left="0" w:firstLine="567"/>
      <w:jc w:val="both"/>
    </w:pPr>
    <w:rPr>
      <w:rFonts w:ascii="宋体" w:eastAsia="宋体"/>
      <w:sz w:val="28"/>
    </w:rPr>
  </w:style>
  <w:style w:type="paragraph" w:customStyle="1" w:styleId="75">
    <w:name w:val="样式26"/>
    <w:basedOn w:val="76"/>
    <w:qFormat/>
    <w:uiPriority w:val="0"/>
    <w:pPr>
      <w:tabs>
        <w:tab w:val="left" w:pos="0"/>
        <w:tab w:val="left" w:pos="360"/>
        <w:tab w:val="left" w:pos="420"/>
        <w:tab w:val="left" w:pos="540"/>
        <w:tab w:val="left" w:pos="567"/>
        <w:tab w:val="left" w:pos="1020"/>
        <w:tab w:val="left" w:pos="1260"/>
        <w:tab w:val="left" w:pos="4305"/>
      </w:tabs>
    </w:pPr>
  </w:style>
  <w:style w:type="paragraph" w:customStyle="1" w:styleId="76">
    <w:name w:val="样式21"/>
    <w:basedOn w:val="77"/>
    <w:qFormat/>
    <w:uiPriority w:val="0"/>
    <w:pPr>
      <w:widowControl w:val="0"/>
      <w:tabs>
        <w:tab w:val="left" w:pos="1020"/>
        <w:tab w:val="left" w:pos="4305"/>
      </w:tabs>
      <w:adjustRightInd w:val="0"/>
      <w:spacing w:line="360" w:lineRule="auto"/>
      <w:jc w:val="center"/>
      <w:textAlignment w:val="baseline"/>
      <w:outlineLvl w:val="0"/>
    </w:pPr>
    <w:rPr>
      <w:rFonts w:ascii="Times New Roman" w:hAnsi="Times New Roman" w:cs="Times New Roman"/>
      <w:sz w:val="21"/>
      <w:szCs w:val="20"/>
    </w:rPr>
  </w:style>
  <w:style w:type="paragraph" w:customStyle="1" w:styleId="77">
    <w:name w:val="样式5"/>
    <w:basedOn w:val="78"/>
    <w:next w:val="23"/>
    <w:qFormat/>
    <w:uiPriority w:val="0"/>
    <w:pPr>
      <w:widowControl w:val="0"/>
      <w:tabs>
        <w:tab w:val="left" w:pos="1020"/>
        <w:tab w:val="left" w:pos="4305"/>
      </w:tabs>
      <w:snapToGrid w:val="0"/>
      <w:spacing w:line="360" w:lineRule="auto"/>
      <w:ind w:firstLine="510"/>
      <w:jc w:val="both"/>
    </w:pPr>
    <w:rPr>
      <w:rFonts w:ascii="Times New Roman" w:hAnsi="Times New Roman"/>
      <w:kern w:val="2"/>
    </w:rPr>
  </w:style>
  <w:style w:type="paragraph" w:customStyle="1" w:styleId="78">
    <w:name w:val="样式12"/>
    <w:basedOn w:val="52"/>
    <w:qFormat/>
    <w:uiPriority w:val="0"/>
    <w:pPr>
      <w:spacing w:line="240" w:lineRule="auto"/>
      <w:ind w:firstLine="0"/>
      <w:jc w:val="center"/>
    </w:pPr>
    <w:rPr>
      <w:rFonts w:cs="Times New Roman"/>
      <w:b/>
      <w:color w:val="auto"/>
      <w:szCs w:val="20"/>
    </w:rPr>
  </w:style>
  <w:style w:type="paragraph" w:customStyle="1" w:styleId="79">
    <w:name w:val="font6"/>
    <w:basedOn w:val="1"/>
    <w:next w:val="29"/>
    <w:qFormat/>
    <w:uiPriority w:val="0"/>
    <w:pPr>
      <w:widowControl/>
      <w:spacing w:before="100" w:beforeAutospacing="1" w:after="100" w:afterAutospacing="1" w:line="240" w:lineRule="auto"/>
      <w:ind w:firstLine="0" w:firstLineChars="0"/>
      <w:jc w:val="left"/>
    </w:pPr>
    <w:rPr>
      <w:rFonts w:ascii="宋体" w:hAnsi="宋体" w:cs="宋体"/>
      <w:b/>
      <w:bCs/>
      <w:color w:val="000000"/>
      <w:kern w:val="0"/>
      <w:sz w:val="20"/>
    </w:rPr>
  </w:style>
  <w:style w:type="character" w:customStyle="1" w:styleId="80">
    <w:name w:val="第二章表头 Char"/>
    <w:link w:val="81"/>
    <w:qFormat/>
    <w:uiPriority w:val="0"/>
    <w:rPr>
      <w:rFonts w:hint="eastAsia" w:ascii="Times New Roman" w:hAnsi="Times New Roman" w:eastAsia="宋体"/>
      <w:b/>
      <w:sz w:val="21"/>
    </w:rPr>
  </w:style>
  <w:style w:type="paragraph" w:customStyle="1" w:styleId="81">
    <w:name w:val="第二章表头"/>
    <w:basedOn w:val="1"/>
    <w:next w:val="1"/>
    <w:link w:val="80"/>
    <w:qFormat/>
    <w:uiPriority w:val="0"/>
    <w:pPr>
      <w:autoSpaceDE w:val="0"/>
      <w:autoSpaceDN w:val="0"/>
      <w:adjustRightInd w:val="0"/>
      <w:snapToGrid w:val="0"/>
      <w:spacing w:line="240" w:lineRule="auto"/>
      <w:jc w:val="center"/>
    </w:pPr>
    <w:rPr>
      <w:rFonts w:hint="eastAsia"/>
      <w:b/>
      <w:sz w:val="21"/>
    </w:rPr>
  </w:style>
  <w:style w:type="paragraph" w:customStyle="1" w:styleId="82">
    <w:name w:val="表内文字"/>
    <w:basedOn w:val="1"/>
    <w:qFormat/>
    <w:uiPriority w:val="0"/>
    <w:pPr>
      <w:spacing w:line="240" w:lineRule="exact"/>
      <w:ind w:firstLine="0" w:firstLineChars="0"/>
      <w:jc w:val="center"/>
    </w:pPr>
    <w:rPr>
      <w:sz w:val="21"/>
    </w:rPr>
  </w:style>
  <w:style w:type="paragraph" w:customStyle="1" w:styleId="83">
    <w:name w:val="表头、图名"/>
    <w:basedOn w:val="1"/>
    <w:link w:val="103"/>
    <w:qFormat/>
    <w:uiPriority w:val="0"/>
    <w:pPr>
      <w:tabs>
        <w:tab w:val="left" w:pos="600"/>
      </w:tabs>
      <w:adjustRightInd w:val="0"/>
      <w:snapToGrid w:val="0"/>
      <w:spacing w:line="240" w:lineRule="auto"/>
      <w:ind w:firstLine="0" w:firstLineChars="0"/>
      <w:jc w:val="center"/>
    </w:pPr>
    <w:rPr>
      <w:b/>
      <w:kern w:val="0"/>
      <w:sz w:val="21"/>
    </w:rPr>
  </w:style>
  <w:style w:type="paragraph" w:customStyle="1" w:styleId="84">
    <w:name w:val="样式 正文文本缩进 + 行距: 1.5 倍行距"/>
    <w:basedOn w:val="1"/>
    <w:qFormat/>
    <w:uiPriority w:val="0"/>
    <w:pPr>
      <w:spacing w:after="120"/>
      <w:ind w:left="90" w:leftChars="32" w:firstLine="560"/>
    </w:pPr>
    <w:rPr>
      <w:rFonts w:cs="宋体"/>
    </w:rPr>
  </w:style>
  <w:style w:type="character" w:customStyle="1" w:styleId="85">
    <w:name w:val="font81"/>
    <w:basedOn w:val="38"/>
    <w:qFormat/>
    <w:uiPriority w:val="0"/>
    <w:rPr>
      <w:rFonts w:hint="default" w:ascii="Calibri" w:hAnsi="Calibri" w:cs="Calibri"/>
      <w:b/>
      <w:bCs/>
      <w:color w:val="000000"/>
      <w:sz w:val="18"/>
      <w:szCs w:val="18"/>
      <w:u w:val="none"/>
      <w:vertAlign w:val="superscript"/>
    </w:rPr>
  </w:style>
  <w:style w:type="character" w:customStyle="1" w:styleId="86">
    <w:name w:val="font251"/>
    <w:basedOn w:val="38"/>
    <w:qFormat/>
    <w:uiPriority w:val="0"/>
    <w:rPr>
      <w:rFonts w:ascii="宋体" w:hAnsi="宋体" w:eastAsia="宋体" w:cs="宋体"/>
      <w:color w:val="000000"/>
      <w:sz w:val="28"/>
      <w:szCs w:val="28"/>
      <w:u w:val="none"/>
    </w:rPr>
  </w:style>
  <w:style w:type="paragraph" w:customStyle="1" w:styleId="87">
    <w:name w:val="无间隔1"/>
    <w:qFormat/>
    <w:uiPriority w:val="1"/>
    <w:pPr>
      <w:adjustRightInd w:val="0"/>
      <w:snapToGrid w:val="0"/>
    </w:pPr>
    <w:rPr>
      <w:rFonts w:ascii="Tahoma" w:hAnsi="Tahoma" w:eastAsia="微软雅黑" w:cs="Times New Roman"/>
      <w:sz w:val="22"/>
      <w:szCs w:val="22"/>
      <w:lang w:val="en-US" w:eastAsia="zh-CN" w:bidi="ar-SA"/>
    </w:rPr>
  </w:style>
  <w:style w:type="paragraph" w:customStyle="1" w:styleId="88">
    <w:name w:val="列出段落2"/>
    <w:basedOn w:val="1"/>
    <w:qFormat/>
    <w:uiPriority w:val="34"/>
    <w:pPr>
      <w:ind w:firstLine="420" w:firstLineChars="200"/>
    </w:pPr>
    <w:rPr>
      <w:rFonts w:ascii="Calibri" w:hAnsi="Calibri" w:eastAsia="宋体" w:cs="Times New Roman"/>
    </w:rPr>
  </w:style>
  <w:style w:type="character" w:customStyle="1" w:styleId="89">
    <w:name w:val="font51"/>
    <w:basedOn w:val="38"/>
    <w:qFormat/>
    <w:uiPriority w:val="0"/>
    <w:rPr>
      <w:rFonts w:hint="eastAsia" w:ascii="宋体" w:hAnsi="宋体" w:eastAsia="宋体" w:cs="宋体"/>
      <w:color w:val="000000"/>
      <w:sz w:val="21"/>
      <w:szCs w:val="21"/>
      <w:u w:val="none"/>
    </w:rPr>
  </w:style>
  <w:style w:type="paragraph" w:styleId="90">
    <w:name w:val="List Paragraph"/>
    <w:basedOn w:val="1"/>
    <w:qFormat/>
    <w:uiPriority w:val="34"/>
    <w:pPr>
      <w:ind w:firstLine="420"/>
    </w:pPr>
  </w:style>
  <w:style w:type="paragraph" w:customStyle="1" w:styleId="91">
    <w:name w:val="Quote"/>
    <w:basedOn w:val="1"/>
    <w:next w:val="1"/>
    <w:qFormat/>
    <w:uiPriority w:val="99"/>
    <w:pPr>
      <w:jc w:val="center"/>
    </w:pPr>
    <w:rPr>
      <w:iCs/>
    </w:rPr>
  </w:style>
  <w:style w:type="paragraph" w:customStyle="1" w:styleId="92">
    <w:name w:val="图片"/>
    <w:basedOn w:val="1"/>
    <w:qFormat/>
    <w:uiPriority w:val="0"/>
    <w:pPr>
      <w:spacing w:line="240" w:lineRule="auto"/>
      <w:ind w:firstLine="0" w:firstLineChars="0"/>
      <w:jc w:val="center"/>
    </w:pPr>
    <w:rPr>
      <w:rFonts w:ascii="Times New Roman" w:hAnsi="Times New Roman"/>
      <w:sz w:val="21"/>
    </w:rPr>
  </w:style>
  <w:style w:type="character" w:customStyle="1" w:styleId="93">
    <w:name w:val="表格内文字 Char"/>
    <w:link w:val="94"/>
    <w:qFormat/>
    <w:locked/>
    <w:uiPriority w:val="0"/>
    <w:rPr>
      <w:rFonts w:ascii="Times New Roman" w:hAnsi="Times New Roman" w:eastAsia="宋体"/>
      <w:sz w:val="21"/>
      <w:szCs w:val="24"/>
    </w:rPr>
  </w:style>
  <w:style w:type="paragraph" w:customStyle="1" w:styleId="94">
    <w:name w:val="表格内文字"/>
    <w:basedOn w:val="2"/>
    <w:link w:val="93"/>
    <w:qFormat/>
    <w:uiPriority w:val="0"/>
    <w:pPr>
      <w:tabs>
        <w:tab w:val="left" w:pos="0"/>
      </w:tabs>
      <w:adjustRightInd w:val="0"/>
      <w:snapToGrid w:val="0"/>
      <w:spacing w:line="240" w:lineRule="auto"/>
      <w:ind w:firstLine="0" w:firstLineChars="0"/>
      <w:jc w:val="center"/>
    </w:pPr>
    <w:rPr>
      <w:kern w:val="0"/>
      <w:sz w:val="21"/>
    </w:rPr>
  </w:style>
  <w:style w:type="paragraph" w:customStyle="1" w:styleId="95">
    <w:name w:val="0.正文"/>
    <w:basedOn w:val="1"/>
    <w:qFormat/>
    <w:uiPriority w:val="0"/>
    <w:pPr>
      <w:adjustRightInd w:val="0"/>
      <w:snapToGrid w:val="0"/>
      <w:ind w:firstLine="480"/>
    </w:pPr>
    <w:rPr>
      <w:bCs/>
    </w:rPr>
  </w:style>
  <w:style w:type="paragraph" w:customStyle="1" w:styleId="96">
    <w:name w:val="标题 段落4级"/>
    <w:qFormat/>
    <w:uiPriority w:val="0"/>
    <w:pPr>
      <w:spacing w:line="500" w:lineRule="exact"/>
      <w:outlineLvl w:val="3"/>
    </w:pPr>
    <w:rPr>
      <w:rFonts w:ascii="Calibri" w:hAnsi="Calibri" w:eastAsia="仿宋_GB2312" w:cs="Calibri"/>
      <w:b/>
      <w:kern w:val="2"/>
      <w:sz w:val="28"/>
      <w:szCs w:val="24"/>
      <w:lang w:val="en-US" w:eastAsia="zh-CN" w:bidi="ar-SA"/>
    </w:rPr>
  </w:style>
  <w:style w:type="paragraph" w:customStyle="1" w:styleId="97">
    <w:name w:val="赵正文"/>
    <w:basedOn w:val="1"/>
    <w:qFormat/>
    <w:uiPriority w:val="0"/>
    <w:pPr>
      <w:spacing w:line="520" w:lineRule="exact"/>
      <w:ind w:firstLine="720"/>
    </w:pPr>
    <w:rPr>
      <w:rFonts w:asciiTheme="minorHAnsi" w:hAnsiTheme="minorHAnsi" w:eastAsiaTheme="minorEastAsia" w:cstheme="minorBidi"/>
      <w:szCs w:val="22"/>
    </w:rPr>
  </w:style>
  <w:style w:type="character" w:customStyle="1" w:styleId="98">
    <w:name w:val="font261"/>
    <w:basedOn w:val="38"/>
    <w:qFormat/>
    <w:uiPriority w:val="0"/>
    <w:rPr>
      <w:rFonts w:ascii="宋体" w:hAnsi="宋体" w:eastAsia="宋体" w:cs="宋体"/>
      <w:color w:val="405030"/>
      <w:sz w:val="28"/>
      <w:szCs w:val="28"/>
      <w:u w:val="none"/>
    </w:rPr>
  </w:style>
  <w:style w:type="paragraph" w:customStyle="1" w:styleId="99">
    <w:name w:val="标题 4 + 首行缩进:  2 字符 + 首行缩进:  0 字符"/>
    <w:basedOn w:val="1"/>
    <w:qFormat/>
    <w:uiPriority w:val="0"/>
    <w:pPr>
      <w:spacing w:line="520" w:lineRule="exact"/>
      <w:outlineLvl w:val="3"/>
    </w:pPr>
    <w:rPr>
      <w:rFonts w:cs="宋体"/>
      <w:bCs/>
      <w:sz w:val="28"/>
      <w:szCs w:val="28"/>
    </w:rPr>
  </w:style>
  <w:style w:type="paragraph" w:customStyle="1" w:styleId="100">
    <w:name w:val="Body Text 21"/>
    <w:basedOn w:val="1"/>
    <w:qFormat/>
    <w:uiPriority w:val="0"/>
    <w:pPr>
      <w:adjustRightInd w:val="0"/>
      <w:textAlignment w:val="baseline"/>
    </w:pPr>
    <w:rPr>
      <w:rFonts w:ascii="仿宋_GB2312" w:hAnsi="Calibri" w:eastAsia="仿宋体"/>
      <w:szCs w:val="20"/>
    </w:rPr>
  </w:style>
  <w:style w:type="paragraph" w:customStyle="1" w:styleId="101">
    <w:name w:val="表头"/>
    <w:basedOn w:val="16"/>
    <w:next w:val="1"/>
    <w:qFormat/>
    <w:uiPriority w:val="0"/>
    <w:pPr>
      <w:spacing w:line="320" w:lineRule="atLeast"/>
      <w:ind w:firstLine="0" w:firstLineChars="0"/>
      <w:jc w:val="center"/>
      <w:textAlignment w:val="baseline"/>
    </w:pPr>
    <w:rPr>
      <w:rFonts w:eastAsia="黑体"/>
      <w:color w:val="000000"/>
      <w:spacing w:val="-10"/>
      <w:kern w:val="0"/>
      <w:sz w:val="21"/>
      <w:szCs w:val="20"/>
    </w:rPr>
  </w:style>
  <w:style w:type="paragraph" w:customStyle="1" w:styleId="102">
    <w:name w:val="（1）小标题"/>
    <w:basedOn w:val="32"/>
    <w:qFormat/>
    <w:uiPriority w:val="0"/>
    <w:pPr>
      <w:autoSpaceDE w:val="0"/>
      <w:autoSpaceDN w:val="0"/>
      <w:adjustRightInd w:val="0"/>
      <w:snapToGrid w:val="0"/>
      <w:spacing w:before="0" w:after="0" w:line="460" w:lineRule="exact"/>
      <w:ind w:firstLine="480" w:firstLineChars="200"/>
      <w:jc w:val="left"/>
    </w:pPr>
    <w:rPr>
      <w:rFonts w:ascii="Times New Roman" w:hAnsi="Times New Roman"/>
      <w:color w:val="FF0000"/>
      <w:kern w:val="0"/>
      <w:sz w:val="24"/>
      <w:szCs w:val="21"/>
    </w:rPr>
  </w:style>
  <w:style w:type="character" w:customStyle="1" w:styleId="103">
    <w:name w:val="表头、图名 Char"/>
    <w:link w:val="83"/>
    <w:qFormat/>
    <w:uiPriority w:val="0"/>
    <w:rPr>
      <w:rFonts w:ascii="Times New Roman" w:hAnsi="Times New Roman" w:eastAsia="宋体"/>
      <w:b/>
      <w:kern w:val="0"/>
      <w:sz w:val="21"/>
    </w:rPr>
  </w:style>
  <w:style w:type="paragraph" w:customStyle="1" w:styleId="104">
    <w:name w:val=" Char Char Char Char Char Char Char Char Char1 Char"/>
    <w:basedOn w:val="1"/>
    <w:qFormat/>
    <w:uiPriority w:val="0"/>
    <w:rPr>
      <w:sz w:val="24"/>
    </w:rPr>
  </w:style>
  <w:style w:type="character" w:customStyle="1" w:styleId="105">
    <w:name w:val="正文文本 (2)"/>
    <w:basedOn w:val="38"/>
    <w:qFormat/>
    <w:uiPriority w:val="0"/>
    <w:rPr>
      <w:rFonts w:ascii="MingLiU" w:hAnsi="Calibri" w:eastAsia="MingLiU" w:cs="MingLiU"/>
      <w:sz w:val="22"/>
      <w:szCs w:val="22"/>
      <w:u w:val="none"/>
      <w:lang w:bidi="ar-SA"/>
    </w:rPr>
  </w:style>
  <w:style w:type="character" w:customStyle="1" w:styleId="106">
    <w:name w:val="font01"/>
    <w:basedOn w:val="38"/>
    <w:qFormat/>
    <w:uiPriority w:val="0"/>
    <w:rPr>
      <w:rFonts w:hint="default" w:ascii="Arial" w:hAnsi="Arial" w:cs="Arial"/>
      <w:color w:val="000000"/>
      <w:sz w:val="22"/>
      <w:szCs w:val="22"/>
      <w:u w:val="none"/>
    </w:rPr>
  </w:style>
  <w:style w:type="paragraph" w:customStyle="1" w:styleId="107">
    <w:name w:val="样式1"/>
    <w:basedOn w:val="1"/>
    <w:qFormat/>
    <w:uiPriority w:val="0"/>
    <w:pPr>
      <w:ind w:firstLine="480"/>
    </w:pPr>
  </w:style>
  <w:style w:type="paragraph" w:customStyle="1" w:styleId="108">
    <w:name w:val="列出段落1"/>
    <w:basedOn w:val="1"/>
    <w:qFormat/>
    <w:uiPriority w:val="0"/>
    <w:pPr>
      <w:ind w:firstLine="420"/>
    </w:pPr>
  </w:style>
  <w:style w:type="paragraph" w:customStyle="1" w:styleId="109">
    <w:name w:val="Heading3"/>
    <w:basedOn w:val="1"/>
    <w:next w:val="1"/>
    <w:qFormat/>
    <w:uiPriority w:val="0"/>
    <w:pPr>
      <w:keepNext/>
      <w:keepLines/>
      <w:jc w:val="left"/>
      <w:textAlignment w:val="baseline"/>
    </w:pPr>
    <w:rPr>
      <w:rFonts w:ascii="Calibri" w:hAnsi="Calibri"/>
      <w:b/>
      <w:bCs/>
      <w:sz w:val="28"/>
      <w:szCs w:val="32"/>
    </w:rPr>
  </w:style>
  <w:style w:type="character" w:customStyle="1" w:styleId="110">
    <w:name w:val="font41"/>
    <w:basedOn w:val="38"/>
    <w:qFormat/>
    <w:uiPriority w:val="0"/>
    <w:rPr>
      <w:rFonts w:hint="eastAsia" w:ascii="宋体" w:hAnsi="宋体" w:eastAsia="宋体" w:cs="宋体"/>
      <w:color w:val="000000"/>
      <w:sz w:val="21"/>
      <w:szCs w:val="21"/>
      <w:u w:val="none"/>
    </w:rPr>
  </w:style>
  <w:style w:type="character" w:customStyle="1" w:styleId="111">
    <w:name w:val="表格标题 Char"/>
    <w:link w:val="68"/>
    <w:qFormat/>
    <w:uiPriority w:val="0"/>
    <w:rPr>
      <w:rFonts w:ascii="宋体" w:hAnsi="宋体" w:eastAsia="宋体"/>
      <w:b/>
      <w:kern w:val="0"/>
      <w:sz w:val="24"/>
      <w:szCs w:val="21"/>
    </w:rPr>
  </w:style>
  <w:style w:type="paragraph" w:customStyle="1" w:styleId="112">
    <w:name w:val="批注文字1"/>
    <w:qFormat/>
    <w:uiPriority w:val="0"/>
    <w:pPr>
      <w:widowControl w:val="0"/>
    </w:pPr>
    <w:rPr>
      <w:rFonts w:ascii="Times New Roman" w:hAnsi="Times New Roman" w:eastAsia="宋体" w:cs="Times New Roman"/>
      <w:color w:val="000000"/>
      <w:kern w:val="2"/>
      <w:sz w:val="21"/>
      <w:szCs w:val="24"/>
      <w:lang w:val="en-US" w:eastAsia="zh-CN" w:bidi="ar-SA"/>
    </w:rPr>
  </w:style>
  <w:style w:type="character" w:customStyle="1" w:styleId="113">
    <w:name w:val="列表 字符"/>
    <w:link w:val="11"/>
    <w:qFormat/>
    <w:locked/>
    <w:uiPriority w:val="0"/>
    <w:rPr>
      <w:lang w:val="zh-CN"/>
    </w:rPr>
  </w:style>
  <w:style w:type="paragraph" w:customStyle="1" w:styleId="114">
    <w:name w:val="Default"/>
    <w:basedOn w:val="61"/>
    <w:next w:val="74"/>
    <w:qFormat/>
    <w:uiPriority w:val="0"/>
    <w:pPr>
      <w:autoSpaceDE w:val="0"/>
      <w:autoSpaceDN w:val="0"/>
    </w:pPr>
    <w:rPr>
      <w:rFonts w:hint="eastAsia" w:ascii="宋体" w:hAnsi="宋体"/>
      <w:sz w:val="24"/>
    </w:rPr>
  </w:style>
  <w:style w:type="paragraph" w:customStyle="1" w:styleId="115">
    <w:name w:val="简单回函地址"/>
    <w:next w:val="116"/>
    <w:qFormat/>
    <w:uiPriority w:val="0"/>
    <w:pPr>
      <w:widowControl w:val="0"/>
      <w:snapToGrid w:val="0"/>
      <w:jc w:val="center"/>
    </w:pPr>
    <w:rPr>
      <w:rFonts w:ascii="Times New Roman" w:hAnsi="Times New Roman" w:eastAsia="仿宋" w:cs="Times New Roman"/>
      <w:b/>
      <w:kern w:val="2"/>
      <w:sz w:val="21"/>
      <w:szCs w:val="22"/>
      <w:lang w:val="en-US" w:eastAsia="zh-CN" w:bidi="ar-SA"/>
    </w:rPr>
  </w:style>
  <w:style w:type="paragraph" w:customStyle="1" w:styleId="116">
    <w:name w:val="正文2"/>
    <w:basedOn w:val="1"/>
    <w:next w:val="16"/>
    <w:qFormat/>
    <w:uiPriority w:val="0"/>
    <w:pPr>
      <w:ind w:firstLine="200"/>
    </w:pPr>
  </w:style>
  <w:style w:type="character" w:customStyle="1" w:styleId="117">
    <w:name w:val="标题 4 字符"/>
    <w:link w:val="6"/>
    <w:qFormat/>
    <w:uiPriority w:val="0"/>
    <w:rPr>
      <w:rFonts w:ascii="Times New Roman" w:hAnsi="Times New Roman" w:eastAsia="宋体"/>
      <w:b/>
      <w:kern w:val="0"/>
      <w:sz w:val="21"/>
    </w:rPr>
  </w:style>
  <w:style w:type="paragraph" w:customStyle="1" w:styleId="118">
    <w:name w:val="表图题注"/>
    <w:basedOn w:val="1"/>
    <w:qFormat/>
    <w:uiPriority w:val="0"/>
    <w:pPr>
      <w:ind w:firstLine="0" w:firstLineChars="0"/>
      <w:jc w:val="center"/>
    </w:pPr>
    <w:rPr>
      <w:b/>
    </w:rPr>
  </w:style>
  <w:style w:type="paragraph" w:customStyle="1" w:styleId="119">
    <w:name w:val="图片题头"/>
    <w:basedOn w:val="1"/>
    <w:qFormat/>
    <w:uiPriority w:val="0"/>
    <w:pPr>
      <w:spacing w:line="360" w:lineRule="auto"/>
      <w:jc w:val="center"/>
    </w:pPr>
    <w:rPr>
      <w:b/>
      <w:sz w:val="24"/>
    </w:rPr>
  </w:style>
  <w:style w:type="paragraph" w:customStyle="1" w:styleId="120">
    <w:name w:val="曹正文"/>
    <w:basedOn w:val="1"/>
    <w:qFormat/>
    <w:uiPriority w:val="0"/>
    <w:pPr>
      <w:snapToGrid w:val="0"/>
      <w:ind w:firstLine="560"/>
    </w:pPr>
    <w:rPr>
      <w:rFonts w:eastAsia="仿宋_GB2312"/>
      <w:sz w:val="28"/>
      <w:szCs w:val="28"/>
    </w:rPr>
  </w:style>
  <w:style w:type="character" w:customStyle="1" w:styleId="121">
    <w:name w:val="font221"/>
    <w:basedOn w:val="38"/>
    <w:qFormat/>
    <w:uiPriority w:val="0"/>
    <w:rPr>
      <w:rFonts w:ascii="宋体" w:hAnsi="宋体" w:eastAsia="宋体" w:cs="宋体"/>
      <w:color w:val="000000"/>
      <w:sz w:val="28"/>
      <w:szCs w:val="28"/>
      <w:u w:val="none"/>
    </w:rPr>
  </w:style>
  <w:style w:type="paragraph" w:customStyle="1" w:styleId="122">
    <w:name w:val="正文 首行缩进:  2 字符"/>
    <w:basedOn w:val="1"/>
    <w:qFormat/>
    <w:uiPriority w:val="99"/>
    <w:pPr>
      <w:ind w:firstLine="579"/>
    </w:pPr>
    <w:rPr>
      <w:rFonts w:cs="宋体"/>
      <w:szCs w:val="20"/>
    </w:rPr>
  </w:style>
  <w:style w:type="paragraph" w:customStyle="1" w:styleId="123">
    <w:name w:val="样式 XYF1 + 宋体"/>
    <w:basedOn w:val="1"/>
    <w:qFormat/>
    <w:uiPriority w:val="0"/>
    <w:pPr>
      <w:tabs>
        <w:tab w:val="left" w:pos="1080"/>
      </w:tabs>
      <w:spacing w:line="480" w:lineRule="exact"/>
      <w:ind w:firstLine="200"/>
    </w:pPr>
    <w:rPr>
      <w:rFonts w:ascii="宋体" w:hAnsi="宋体" w:cs="宋体"/>
      <w:sz w:val="28"/>
    </w:rPr>
  </w:style>
  <w:style w:type="paragraph" w:customStyle="1" w:styleId="124">
    <w:name w:val="表格内容"/>
    <w:basedOn w:val="1"/>
    <w:qFormat/>
    <w:uiPriority w:val="0"/>
    <w:pPr>
      <w:spacing w:line="240" w:lineRule="auto"/>
      <w:ind w:firstLine="0" w:firstLineChars="0"/>
    </w:pPr>
    <w:rPr>
      <w:snapToGrid w:val="0"/>
      <w:kern w:val="0"/>
      <w:sz w:val="21"/>
      <w:szCs w:val="21"/>
    </w:rPr>
  </w:style>
  <w:style w:type="paragraph" w:customStyle="1" w:styleId="125">
    <w:name w:val="BodyText"/>
    <w:basedOn w:val="1"/>
    <w:qFormat/>
    <w:uiPriority w:val="0"/>
    <w:pPr>
      <w:jc w:val="left"/>
    </w:pPr>
    <w:rPr>
      <w:sz w:val="28"/>
    </w:rPr>
  </w:style>
  <w:style w:type="character" w:customStyle="1" w:styleId="126">
    <w:name w:val="标题 1 字符"/>
    <w:link w:val="3"/>
    <w:qFormat/>
    <w:locked/>
    <w:uiPriority w:val="0"/>
    <w:rPr>
      <w:rFonts w:eastAsia="黑体"/>
      <w:bCs/>
      <w:color w:val="000000"/>
      <w:kern w:val="44"/>
      <w:sz w:val="30"/>
      <w:szCs w:val="30"/>
    </w:rPr>
  </w:style>
  <w:style w:type="paragraph" w:customStyle="1" w:styleId="127">
    <w:name w:val="內文1"/>
    <w:basedOn w:val="1"/>
    <w:qFormat/>
    <w:uiPriority w:val="0"/>
    <w:pPr>
      <w:adjustRightInd w:val="0"/>
      <w:spacing w:before="40" w:after="40" w:line="320" w:lineRule="atLeast"/>
      <w:jc w:val="center"/>
      <w:textAlignment w:val="baseline"/>
    </w:pPr>
    <w:rPr>
      <w:rFonts w:eastAsia="華康中楷體"/>
      <w:kern w:val="0"/>
      <w:sz w:val="28"/>
      <w:szCs w:val="20"/>
      <w:lang w:eastAsia="zh-TW"/>
    </w:rPr>
  </w:style>
  <w:style w:type="paragraph" w:customStyle="1" w:styleId="128">
    <w:name w:val="表头加粗"/>
    <w:basedOn w:val="1"/>
    <w:qFormat/>
    <w:uiPriority w:val="0"/>
    <w:pPr>
      <w:wordWrap w:val="0"/>
      <w:snapToGrid w:val="0"/>
      <w:spacing w:line="240" w:lineRule="auto"/>
      <w:ind w:firstLine="0" w:firstLineChars="0"/>
      <w:jc w:val="center"/>
    </w:pPr>
    <w:rPr>
      <w:rFonts w:ascii="Times New Roman" w:hAnsi="Times New Roman" w:eastAsia="宋体"/>
      <w:b/>
      <w:bCs/>
      <w:color w:val="000000"/>
      <w:kern w:val="0"/>
      <w:sz w:val="24"/>
    </w:rPr>
  </w:style>
  <w:style w:type="paragraph" w:customStyle="1" w:styleId="129">
    <w:name w:val="表格"/>
    <w:basedOn w:val="53"/>
    <w:next w:val="1"/>
    <w:qFormat/>
    <w:uiPriority w:val="0"/>
    <w:pPr>
      <w:adjustRightInd w:val="0"/>
      <w:snapToGrid w:val="0"/>
      <w:spacing w:beforeLines="10" w:afterLines="10" w:line="259" w:lineRule="auto"/>
      <w:jc w:val="center"/>
    </w:pPr>
    <w:rPr>
      <w:rFonts w:ascii="宋体"/>
      <w:kern w:val="0"/>
      <w:szCs w:val="20"/>
    </w:rPr>
  </w:style>
  <w:style w:type="paragraph" w:customStyle="1" w:styleId="130">
    <w:name w:val="图表"/>
    <w:qFormat/>
    <w:uiPriority w:val="0"/>
    <w:pPr>
      <w:jc w:val="center"/>
    </w:pPr>
    <w:rPr>
      <w:rFonts w:ascii="Times New Roman" w:hAnsi="Times New Roman" w:eastAsia="宋体" w:cs="Times New Roman"/>
      <w:kern w:val="2"/>
      <w:sz w:val="21"/>
      <w:szCs w:val="24"/>
      <w:lang w:val="en-US" w:eastAsia="zh-CN" w:bidi="ar-SA"/>
    </w:rPr>
  </w:style>
  <w:style w:type="paragraph" w:customStyle="1" w:styleId="131">
    <w:name w:val="YY表格正文"/>
    <w:basedOn w:val="1"/>
    <w:qFormat/>
    <w:uiPriority w:val="0"/>
    <w:pPr>
      <w:tabs>
        <w:tab w:val="left" w:pos="0"/>
      </w:tabs>
      <w:adjustRightInd w:val="0"/>
      <w:snapToGrid w:val="0"/>
      <w:jc w:val="center"/>
    </w:pPr>
    <w:rPr>
      <w:color w:val="000000"/>
    </w:rPr>
  </w:style>
  <w:style w:type="paragraph" w:customStyle="1" w:styleId="132">
    <w:name w:val="报告"/>
    <w:basedOn w:val="1"/>
    <w:qFormat/>
    <w:uiPriority w:val="0"/>
    <w:pPr>
      <w:overflowPunct w:val="0"/>
      <w:autoSpaceDE w:val="0"/>
      <w:autoSpaceDN w:val="0"/>
      <w:adjustRightInd w:val="0"/>
      <w:spacing w:line="440" w:lineRule="atLeast"/>
      <w:ind w:right="-100" w:rightChars="-100" w:firstLine="200" w:firstLineChars="200"/>
    </w:pPr>
    <w:rPr>
      <w:kern w:val="0"/>
      <w:sz w:val="24"/>
    </w:rPr>
  </w:style>
  <w:style w:type="paragraph" w:customStyle="1" w:styleId="133">
    <w:name w:val="_Style 2"/>
    <w:basedOn w:val="1"/>
    <w:qFormat/>
    <w:uiPriority w:val="34"/>
    <w:pPr>
      <w:ind w:firstLine="420" w:firstLineChars="200"/>
    </w:pPr>
    <w:rPr>
      <w:rFonts w:ascii="Calibri" w:hAnsi="Calibri"/>
      <w:szCs w:val="22"/>
    </w:rPr>
  </w:style>
  <w:style w:type="character" w:customStyle="1" w:styleId="134">
    <w:name w:val="font31"/>
    <w:basedOn w:val="38"/>
    <w:qFormat/>
    <w:uiPriority w:val="0"/>
    <w:rPr>
      <w:rFonts w:hint="default" w:ascii="Times New Roman" w:hAnsi="Times New Roman" w:cs="Times New Roman"/>
      <w:color w:val="000000"/>
      <w:sz w:val="21"/>
      <w:szCs w:val="21"/>
      <w:u w:val="none"/>
    </w:rPr>
  </w:style>
  <w:style w:type="paragraph" w:customStyle="1" w:styleId="135">
    <w:name w:val="Table Text"/>
    <w:basedOn w:val="1"/>
    <w:semiHidden/>
    <w:qFormat/>
    <w:uiPriority w:val="0"/>
    <w:rPr>
      <w:rFonts w:ascii="宋体" w:hAnsi="宋体" w:cs="宋体"/>
      <w:lang w:eastAsia="en-US"/>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9" Type="http://schemas.openxmlformats.org/officeDocument/2006/relationships/fontTable" Target="fontTable.xml"/><Relationship Id="rId38" Type="http://schemas.openxmlformats.org/officeDocument/2006/relationships/customXml" Target="../customXml/item2.xml"/><Relationship Id="rId37" Type="http://schemas.openxmlformats.org/officeDocument/2006/relationships/numbering" Target="numbering.xml"/><Relationship Id="rId36" Type="http://schemas.openxmlformats.org/officeDocument/2006/relationships/customXml" Target="../customXml/item1.xml"/><Relationship Id="rId35" Type="http://schemas.openxmlformats.org/officeDocument/2006/relationships/image" Target="media/image21.png"/><Relationship Id="rId34" Type="http://schemas.openxmlformats.org/officeDocument/2006/relationships/image" Target="media/image20.wmf"/><Relationship Id="rId33" Type="http://schemas.openxmlformats.org/officeDocument/2006/relationships/package" Target="embeddings/oleObject4.bin"/><Relationship Id="rId32" Type="http://schemas.openxmlformats.org/officeDocument/2006/relationships/image" Target="media/image19.png"/><Relationship Id="rId31" Type="http://schemas.openxmlformats.org/officeDocument/2006/relationships/image" Target="media/image18.png"/><Relationship Id="rId30" Type="http://schemas.openxmlformats.org/officeDocument/2006/relationships/image" Target="media/image17.png"/><Relationship Id="rId3" Type="http://schemas.openxmlformats.org/officeDocument/2006/relationships/footnotes" Target="footnotes.xml"/><Relationship Id="rId29" Type="http://schemas.openxmlformats.org/officeDocument/2006/relationships/image" Target="media/image16.png"/><Relationship Id="rId28" Type="http://schemas.openxmlformats.org/officeDocument/2006/relationships/image" Target="media/image15.png"/><Relationship Id="rId27" Type="http://schemas.openxmlformats.org/officeDocument/2006/relationships/image" Target="media/image14.png"/><Relationship Id="rId26" Type="http://schemas.openxmlformats.org/officeDocument/2006/relationships/image" Target="media/image13.png"/><Relationship Id="rId25" Type="http://schemas.openxmlformats.org/officeDocument/2006/relationships/image" Target="media/image12.png"/><Relationship Id="rId24" Type="http://schemas.openxmlformats.org/officeDocument/2006/relationships/image" Target="media/image11.png"/><Relationship Id="rId23" Type="http://schemas.openxmlformats.org/officeDocument/2006/relationships/image" Target="media/image10.png"/><Relationship Id="rId22" Type="http://schemas.openxmlformats.org/officeDocument/2006/relationships/image" Target="media/image9.emf"/><Relationship Id="rId21" Type="http://schemas.openxmlformats.org/officeDocument/2006/relationships/package" Target="embeddings/oleObject3.bin"/><Relationship Id="rId20" Type="http://schemas.openxmlformats.org/officeDocument/2006/relationships/image" Target="media/image8.emf"/><Relationship Id="rId2" Type="http://schemas.openxmlformats.org/officeDocument/2006/relationships/settings" Target="settings.xml"/><Relationship Id="rId19" Type="http://schemas.openxmlformats.org/officeDocument/2006/relationships/oleObject" Target="embeddings/oleObject2.bin"/><Relationship Id="rId18" Type="http://schemas.openxmlformats.org/officeDocument/2006/relationships/image" Target="media/image7.emf"/><Relationship Id="rId17" Type="http://schemas.openxmlformats.org/officeDocument/2006/relationships/package" Target="embeddings/oleObject1.bin"/><Relationship Id="rId16" Type="http://schemas.openxmlformats.org/officeDocument/2006/relationships/image" Target="media/image6.jpeg"/><Relationship Id="rId15" Type="http://schemas.openxmlformats.org/officeDocument/2006/relationships/image" Target="media/image5.png"/><Relationship Id="rId14" Type="http://schemas.openxmlformats.org/officeDocument/2006/relationships/image" Target="media/image4.png"/><Relationship Id="rId13" Type="http://schemas.openxmlformats.org/officeDocument/2006/relationships/image" Target="media/image3.png"/><Relationship Id="rId12" Type="http://schemas.openxmlformats.org/officeDocument/2006/relationships/image" Target="media/image2.png"/><Relationship Id="rId11" Type="http://schemas.openxmlformats.org/officeDocument/2006/relationships/image" Target="media/image1.pn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33530c06-369b-4c12-9b7b-16a42cec6fce</errorID>
      <errorWord>相关联</errorWord>
      <group>L1_Word</group>
      <groupName>字词问题</groupName>
      <ability>L2_Typo</ability>
      <abilityName>字词错误</abilityName>
      <candidateList>
        <item>关联</item>
      </candidateList>
      <explain/>
      <paraID>623A5FBD</paraID>
      <start>108</start>
      <end>111</end>
      <status>ignored</status>
      <modifiedWord/>
      <trackRevisions>false</trackRevisions>
    </reviewItem>
    <reviewItem>
      <errorID>91ad5881-4472-4670-aaab-af1bf9a44846</errorID>
      <errorWord>》</errorWord>
      <group>L1_Word</group>
      <groupName>字词问题</groupName>
      <ability>L2_Typo</ability>
      <abilityName>字词错误</abilityName>
      <candidateList>
        <item>》和</item>
      </candidateList>
      <explain/>
      <paraID>4AC99AE4</paraID>
      <start>53</start>
      <end>54</end>
      <status>ignored</status>
      <modifiedWord/>
      <trackRevisions>false</trackRevisions>
    </reviewItem>
    <reviewItem>
      <errorID>0f6231d2-a775-4dd8-b5f8-8d491bf42653</errorID>
      <errorWord>得</errorWord>
      <group>L1_Word</group>
      <groupName>字词问题</groupName>
      <ability>L2_DDD</ability>
      <abilityName>的地得用法</abilityName>
      <candidateList>
        <item>的</item>
      </candidateList>
      <explain/>
      <paraID>57CEA05A</paraID>
      <start>75</start>
      <end>76</end>
      <status>modified</status>
      <modifiedWord>的</modifiedWord>
      <trackRevisions>false</trackRevisions>
    </reviewItem>
    <reviewItem>
      <errorID>c77cd9c0-4b8f-4c06-afff-762c6ad3787b</errorID>
      <errorWord>(</errorWord>
      <group>L1_Format</group>
      <groupName>格式问题</groupName>
      <ability>L2_HalfPunc_CN</ability>
      <abilityName>全半角问题</abilityName>
      <candidateList>
        <item>（</item>
      </candidateList>
      <explain>文本全半角错误。</explain>
      <paraID>20887F6E</paraID>
      <start>161</start>
      <end>162</end>
      <status>modified</status>
      <modifiedWord>（</modifiedWord>
      <trackRevisions>false</trackRevisions>
    </reviewItem>
    <reviewItem>
      <errorID>563aa1ac-e76d-4298-ae99-4b7c269c3ffb</errorID>
      <errorWord>)</errorWord>
      <group>L1_Format</group>
      <groupName>格式问题</groupName>
      <ability>L2_HalfPunc_CN</ability>
      <abilityName>全半角问题</abilityName>
      <candidateList>
        <item>）</item>
      </candidateList>
      <explain>文本全半角错误。</explain>
      <paraID>20887F6E</paraID>
      <start>163</start>
      <end>164</end>
      <status>modified</status>
      <modifiedWord>）</modifiedWord>
      <trackRevisions>false</trackRevisions>
    </reviewItem>
    <reviewItem>
      <errorID>e3c8600f-599b-4912-bdd0-c39a26d930b2</errorID>
      <errorWord>5%~25%</errorWord>
      <group>L1_Knowledge</group>
      <groupName>知识性问题</groupName>
      <ability>L2_Knowledge</ability>
      <abilityName>其他知识</abilityName>
      <candidateList>
        <item>5%～25%</item>
      </candidateList>
      <explain>1. “5%~25%”中的单位“%”仅出现在后一个数字上，容易引起歧义；根据《现代汉语标点符号数字用法规范手册》，数字表示范围两边需要使用统一的格式。2. 根据标点国标 4.13 中的规则，数字、时间或地域连接符应使用（视觉上更长的）“—”或“～”。</explain>
      <paraID>1C253A3F</paraID>
      <start>3</start>
      <end>9</end>
      <status>ignored</status>
      <modifiedWord/>
      <trackRevisions>false</trackRevisions>
    </reviewItem>
    <reviewItem>
      <errorID>884e4c6c-6885-4321-b061-f311ff5c9f22</errorID>
      <errorWord>30%~45%</errorWord>
      <group>L1_Knowledge</group>
      <groupName>知识性问题</groupName>
      <ability>L2_Knowledge</ability>
      <abilityName>其他知识</abilityName>
      <candidateList>
        <item>30%～45%</item>
      </candidateList>
      <explain>1. “30%~45%”中的单位“%”仅出现在后一个数字上，容易引起歧义；根据《现代汉语标点符号数字用法规范手册》，数字表示范围两边需要使用统一的格式。2. 根据标点国标 4.13 中的规则，数字、时间或地域连接符应使用（视觉上更长的）“—”或“～”。</explain>
      <paraID>2B1D1D3F</paraID>
      <start>4</start>
      <end>11</end>
      <status>ignored</status>
      <modifiedWord/>
      <trackRevisions>false</trackRevisions>
    </reviewItem>
    <reviewItem>
      <errorID>3b32017b-b4a6-4bd0-ad2c-e18e86d8ee52</errorID>
      <errorWord>20%~25%</errorWord>
      <group>L1_Knowledge</group>
      <groupName>知识性问题</groupName>
      <ability>L2_Knowledge</ability>
      <abilityName>其他知识</abilityName>
      <candidateList>
        <item>20%～25%</item>
      </candidateList>
      <explain>1. “20%~25%”中的单位“%”仅出现在后一个数字上，容易引起歧义；根据《现代汉语标点符号数字用法规范手册》，数字表示范围两边需要使用统一的格式。2. 根据标点国标 4.13 中的规则，数字、时间或地域连接符应使用（视觉上更长的）“—”或“～”。</explain>
      <paraID>1C3FDFC4</paraID>
      <start>5</start>
      <end>12</end>
      <status>ignored</status>
      <modifiedWord/>
      <trackRevisions>false</trackRevisions>
    </reviewItem>
    <reviewItem>
      <errorID>1f724234-0e90-444a-ac6b-5b4020d933f7</errorID>
      <errorWord>(</errorWord>
      <group>L1_Format</group>
      <groupName>格式问题</groupName>
      <ability>L2_HalfPunc_CN</ability>
      <abilityName>全半角问题</abilityName>
      <candidateList>
        <item>（</item>
      </candidateList>
      <explain>文本全半角错误。</explain>
      <paraID>55CD8F34</paraID>
      <start>17</start>
      <end>18</end>
      <status>modified</status>
      <modifiedWord>（</modifiedWord>
      <trackRevisions>false</trackRevisions>
    </reviewItem>
    <reviewItem>
      <errorID>14cf3d94-c460-41c9-aa14-27535a64785f</errorID>
      <errorWord>(</errorWord>
      <group>L1_Format</group>
      <groupName>格式问题</groupName>
      <ability>L2_HalfPunc_CN</ability>
      <abilityName>全半角问题</abilityName>
      <candidateList>
        <item>（</item>
      </candidateList>
      <explain>文本全半角错误。</explain>
      <paraID>35BC7B2C</paraID>
      <start>4</start>
      <end>5</end>
      <status>modified</status>
      <modifiedWord>（</modifiedWord>
      <trackRevisions>false</trackRevisions>
    </reviewItem>
    <reviewItem>
      <errorID>311391c1-4384-4b6a-b643-426d0e976bde</errorID>
      <errorWord>)</errorWord>
      <group>L1_Format</group>
      <groupName>格式问题</groupName>
      <ability>L2_HalfPunc_CN</ability>
      <abilityName>全半角问题</abilityName>
      <candidateList>
        <item>）</item>
      </candidateList>
      <explain>文本全半角错误。</explain>
      <paraID>35BC7B2C</paraID>
      <start>7</start>
      <end>8</end>
      <status>modified</status>
      <modifiedWord>）</modifiedWord>
      <trackRevisions>false</trackRevisions>
    </reviewItem>
    <reviewItem>
      <errorID>a6bf50b8-465f-4a6b-bbd6-dc6770a71455</errorID>
      <errorWord>~</errorWord>
      <group>L1_Punc</group>
      <groupName>标点问题</groupName>
      <ability>L2_Punc_CN</ability>
      <abilityName>标点符号问题</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504BE4B9</paraID>
      <start>95</start>
      <end>96</end>
      <status>ignored</status>
      <modifiedWord/>
      <trackRevisions>false</trackRevisions>
    </reviewItem>
    <reviewItem>
      <errorID>f356f2fd-f53d-4b04-aa72-010622c0889d</errorID>
      <errorWord>，</errorWord>
      <group>L1_Format</group>
      <groupName>格式问题</groupName>
      <ability>L2_HalfPunc_CN</ability>
      <abilityName>全半角问题</abilityName>
      <candidateList>
        <item>, </item>
      </candidateList>
      <explain>文本全半角错误。</explain>
      <paraID> 89543C0</paraID>
      <start>1</start>
      <end>2</end>
      <status>ignored</status>
      <modifiedWord/>
      <trackRevisions>false</trackRevisions>
    </reviewItem>
    <reviewItem>
      <errorID>90b94bb9-9ec8-48ee-8ae2-e94dccb0aa1d</errorID>
      <errorWord>，</errorWord>
      <group>L1_Format</group>
      <groupName>格式问题</groupName>
      <ability>L2_HalfPunc_CN</ability>
      <abilityName>全半角问题</abilityName>
      <candidateList>
        <item>, </item>
      </candidateList>
      <explain>文本全半角错误。</explain>
      <paraID> 89543C0</paraID>
      <start>3</start>
      <end>4</end>
      <status>ignored</status>
      <modifiedWord/>
      <trackRevisions>false</trackRevisions>
    </reviewItem>
    <reviewItem>
      <errorID>997c769e-ee38-4337-b9a5-31ae0a492355</errorID>
      <errorWord>，</errorWord>
      <group>L1_Format</group>
      <groupName>格式问题</groupName>
      <ability>L2_HalfPunc_CN</ability>
      <abilityName>全半角问题</abilityName>
      <candidateList>
        <item>, </item>
      </candidateList>
      <explain>文本全半角错误。</explain>
      <paraID>279A138C</paraID>
      <start>1</start>
      <end>2</end>
      <status>ignored</status>
      <modifiedWord/>
      <trackRevisions>false</trackRevisions>
    </reviewItem>
    <reviewItem>
      <errorID>dc7fbf71-4542-41e0-a08e-d866436525db</errorID>
      <errorWord>，</errorWord>
      <group>L1_Format</group>
      <groupName>格式问题</groupName>
      <ability>L2_HalfPunc_CN</ability>
      <abilityName>全半角问题</abilityName>
      <candidateList>
        <item>, </item>
      </candidateList>
      <explain>文本全半角错误。</explain>
      <paraID>279A138C</paraID>
      <start>3</start>
      <end>4</end>
      <status>ignored</status>
      <modifiedWord/>
      <trackRevisions>false</trackRevisions>
    </reviewItem>
    <reviewItem>
      <errorID>cda7a004-ede6-4c89-83b8-aa4c38fa4120</errorID>
      <errorWord>接受</errorWord>
      <group>L1_Word</group>
      <groupName>字词问题</groupName>
      <ability>L2_Typo</ability>
      <abilityName>字词错误</abilityName>
      <candidateList>
        <item>接收</item>
      </candidateList>
      <explain>存在发音相同字词的误用。</explain>
      <paraID>6E654205</paraID>
      <start>36</start>
      <end>38</end>
      <status>ignored</status>
      <modifiedWord/>
      <trackRevisions>false</trackRevisions>
    </reviewItem>
    <reviewItem>
      <errorID>7cc05b45-0893-49ad-b5ee-8df8047fe296</errorID>
      <errorWord>接受</errorWord>
      <group>L1_Word</group>
      <groupName>字词问题</groupName>
      <ability>L2_Typo</ability>
      <abilityName>字词错误</abilityName>
      <candidateList>
        <item>接收</item>
      </candidateList>
      <explain/>
      <paraID>3585CDC5</paraID>
      <start>4</start>
      <end>6</end>
      <status>ignored</status>
      <modifiedWord/>
      <trackRevisions>false</trackRevisions>
    </reviewItem>
    <reviewItem>
      <errorID>8741efc4-077f-444d-b434-c18e84b6a562</errorID>
      <errorWord>&lt;</errorWord>
      <group>L1_Format</group>
      <groupName>格式问题</groupName>
      <ability>L2_HalfPunc_CN</ability>
      <abilityName>全半角问题</abilityName>
      <candidateList>
        <item>〈</item>
      </candidateList>
      <explain>文本全半角错误。</explain>
      <paraID> B566899</paraID>
      <start>13</start>
      <end>14</end>
      <status>ignored</status>
      <modifiedWord/>
      <trackRevisions>false</trackRevisions>
    </reviewItem>
    <reviewItem>
      <errorID>b22e91eb-4135-4112-9918-2d1174ebc6b8</errorID>
      <errorWord>&gt;的通知》</errorWord>
      <group>L1_Punc</group>
      <groupName>标点问题</groupName>
      <ability>L2_Punc_CN</ability>
      <abilityName>标点符号问题</abilityName>
      <candidateList>
        <item>〉的通知》</item>
      </candidateList>
      <explain/>
      <paraID> B566899</paraID>
      <start>44</start>
      <end>49</end>
      <status>ignored</status>
      <modifiedWord/>
      <trackRevisions>false</trackRevisions>
    </reviewItem>
    <reviewItem>
      <errorID>02fdbc32-64e4-4f90-8db9-c85170f5ba93</errorID>
      <errorWord>&lt;</errorWord>
      <group>L1_Format</group>
      <groupName>格式问题</groupName>
      <ability>L2_HalfPunc_CN</ability>
      <abilityName>全半角问题</abilityName>
      <candidateList>
        <item>〈</item>
      </candidateList>
      <explain>文本全半角错误。</explain>
      <paraID>35AE931C</paraID>
      <start>53</start>
      <end>54</end>
      <status>ignored</status>
      <modifiedWord/>
      <trackRevisions>false</trackRevisions>
    </reviewItem>
    <reviewItem>
      <errorID>b710ce83-3bd4-43d6-ab3d-45b5e3232844</errorID>
      <errorWord>&gt;的通知》</errorWord>
      <group>L1_Punc</group>
      <groupName>标点问题</groupName>
      <ability>L2_Punc_CN</ability>
      <abilityName>标点符号问题</abilityName>
      <candidateList>
        <item>〉的通知》</item>
      </candidateList>
      <explain/>
      <paraID>35AE931C</paraID>
      <start>84</start>
      <end>89</end>
      <status>ignored</status>
      <modifiedWord/>
      <trackRevisions>false</trackRevisions>
    </reviewItem>
    <reviewItem>
      <errorID>2c246578-4780-445b-8dd2-045b62aa080b</errorID>
      <errorWord>量</errorWord>
      <group>L1_Word</group>
      <groupName>字词问题</groupName>
      <ability>L2_Typo</ability>
      <abilityName>字词错误</abilityName>
      <candidateList>
        <item>量和</item>
      </candidateList>
      <explain/>
      <paraID>5F9FD2F7</paraID>
      <start>25</start>
      <end>27</end>
      <status>modified</status>
      <modifiedWord>量和</modifiedWord>
      <trackRevisions>false</trackRevisions>
    </reviewItem>
    <reviewItem>
      <errorID>192eb0b8-5a4a-472b-88a1-2d54d3e9a0d6</errorID>
      <errorWord>"双碳"目标</errorWord>
      <group>L1_Political</group>
      <groupName>政治性问题</groupName>
      <ability>L2_Keyword</ability>
      <abilityName>固定表述</abilityName>
      <candidateList>
        <item>“双碳”目标</item>
      </candidateList>
      <explain>注意检查当前固定表述标点是否使用规范。</explain>
      <paraID>490B70F8</paraID>
      <start>36</start>
      <end>42</end>
      <status>modified</status>
      <modifiedWord>“双碳”目标</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8f04197-43e1-4844-a608-f8e3b5b55c78}">
  <ds:schemaRefs/>
</ds:datastoreItem>
</file>

<file path=docProps/app.xml><?xml version="1.0" encoding="utf-8"?>
<Properties xmlns="http://schemas.openxmlformats.org/officeDocument/2006/extended-properties" xmlns:vt="http://schemas.openxmlformats.org/officeDocument/2006/docPropsVTypes">
  <Pages>80</Pages>
  <Words>122</Words>
  <Characters>148</Characters>
  <TotalTime>30</TotalTime>
  <ScaleCrop>false</ScaleCrop>
  <LinksUpToDate>false</LinksUpToDate>
  <CharactersWithSpaces>197</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2026-09-01T14:15:00Z</dcterms:created>
  <dc:creator>Administrator</dc:creator>
  <cp:lastModifiedBy>yihuan</cp:lastModifiedBy>
  <dcterms:modified xsi:type="dcterms:W3CDTF">2026-09-07T02:19:29Z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eyJoZGlkIjoiOWRmMGUzZjA1MWY1YjBiMTlhOWY3YTVhZThkZTIwMmUiLCJ1c2VySWQiOiIxMTcyNjkyOTEwIn0=</vt:lpwstr>
  </property>
  <property fmtid="{D5CDD505-2E9C-101B-9397-08002B2CF9AE}" pid="3" name="KSOProductBuildVer">
    <vt:lpwstr>2052-12.1.0.28505</vt:lpwstr>
  </property>
  <property fmtid="{D5CDD505-2E9C-101B-9397-08002B2CF9AE}" pid="4" name="ICV">
    <vt:lpwstr>B499036E04244FB4A2085E50FEDA519B_13</vt:lpwstr>
  </property>
</Properties>
</file>